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85" w:rsidRDefault="002B7C85" w:rsidP="00EC4F41">
      <w:pPr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</w:p>
    <w:p w:rsidR="009E1DF2" w:rsidRDefault="00EC4F41" w:rsidP="002B7C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Подходы по </w:t>
      </w:r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определению возможности замещения 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в дочерних обществах </w:t>
      </w:r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импортного 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ИТ-</w:t>
      </w:r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оборудования с высокими </w:t>
      </w:r>
      <w:proofErr w:type="spellStart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санкционными</w:t>
      </w:r>
      <w:proofErr w:type="spellEnd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рисками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ИТ-</w:t>
      </w:r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оборудованием российских компаний и иностранных компаний с минимальными </w:t>
      </w:r>
      <w:proofErr w:type="spellStart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санкционными</w:t>
      </w:r>
      <w:proofErr w:type="spellEnd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рисками</w:t>
      </w:r>
    </w:p>
    <w:p w:rsidR="002B7C85" w:rsidRPr="009E1DF2" w:rsidRDefault="002B7C85" w:rsidP="002B7C85">
      <w:pPr>
        <w:spacing w:after="0" w:line="240" w:lineRule="auto"/>
        <w:jc w:val="center"/>
        <w:rPr>
          <w:sz w:val="28"/>
        </w:rPr>
      </w:pPr>
    </w:p>
    <w:tbl>
      <w:tblPr>
        <w:tblW w:w="15735" w:type="dxa"/>
        <w:tblInd w:w="-459" w:type="dxa"/>
        <w:tblLook w:val="0000" w:firstRow="0" w:lastRow="0" w:firstColumn="0" w:lastColumn="0" w:noHBand="0" w:noVBand="0"/>
      </w:tblPr>
      <w:tblGrid>
        <w:gridCol w:w="2012"/>
        <w:gridCol w:w="1673"/>
        <w:gridCol w:w="2508"/>
        <w:gridCol w:w="4713"/>
        <w:gridCol w:w="2557"/>
        <w:gridCol w:w="2272"/>
      </w:tblGrid>
      <w:tr w:rsidR="007B61ED" w:rsidRPr="009E1DF2" w:rsidTr="002B7C85">
        <w:trPr>
          <w:trHeight w:val="539"/>
          <w:tblHeader/>
        </w:trPr>
        <w:tc>
          <w:tcPr>
            <w:tcW w:w="23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Вид оборудования</w:t>
            </w:r>
          </w:p>
        </w:tc>
        <w:tc>
          <w:tcPr>
            <w:tcW w:w="1336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Стадия жизненного цикла</w:t>
            </w:r>
          </w:p>
        </w:tc>
      </w:tr>
      <w:tr w:rsidR="00EC4F41" w:rsidRPr="009E1DF2" w:rsidTr="002B7C85">
        <w:trPr>
          <w:trHeight w:val="290"/>
          <w:tblHeader/>
        </w:trPr>
        <w:tc>
          <w:tcPr>
            <w:tcW w:w="2366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Создание </w:t>
            </w: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Модернизация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Эксплуатация</w:t>
            </w:r>
          </w:p>
        </w:tc>
      </w:tr>
      <w:tr w:rsidR="002B7C85" w:rsidRPr="009E1DF2" w:rsidTr="002B7C85">
        <w:trPr>
          <w:trHeight w:val="395"/>
          <w:tblHeader/>
        </w:trPr>
        <w:tc>
          <w:tcPr>
            <w:tcW w:w="2366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BE078B" w:rsidRDefault="007B61ED" w:rsidP="00EC4F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Аналоги</w:t>
            </w:r>
            <w:r w:rsidR="00EC4F41">
              <w:t xml:space="preserve">* 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российских 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производителей 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и 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иностранных производителей с минимальными </w:t>
            </w:r>
            <w:proofErr w:type="spellStart"/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санкционными</w:t>
            </w:r>
            <w:proofErr w:type="spellEnd"/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рисками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отсутствуют</w:t>
            </w:r>
            <w:r w:rsidR="00BE078B" w:rsidRPr="00BE078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</w:p>
        </w:tc>
        <w:tc>
          <w:tcPr>
            <w:tcW w:w="5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Аналоги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российских 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производителей </w:t>
            </w:r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и иностранных производителей с минимальными </w:t>
            </w:r>
            <w:proofErr w:type="spellStart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санкционными</w:t>
            </w:r>
            <w:proofErr w:type="spellEnd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рисками</w:t>
            </w:r>
            <w:r w:rsidR="00FA78C9"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существуют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1378"/>
          <w:tblHeader/>
        </w:trPr>
        <w:tc>
          <w:tcPr>
            <w:tcW w:w="23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7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Оборудование </w:t>
            </w:r>
            <w:r w:rsidR="00FA78C9"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российских </w:t>
            </w:r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производителей и иностранных производителей с минимальными </w:t>
            </w:r>
            <w:proofErr w:type="spellStart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санкционными</w:t>
            </w:r>
            <w:proofErr w:type="spellEnd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рисками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совместимо с </w:t>
            </w:r>
            <w:proofErr w:type="gramStart"/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существующей</w:t>
            </w:r>
            <w:proofErr w:type="gramEnd"/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СТИ общества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BE078B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Оборудование </w:t>
            </w:r>
            <w:r w:rsidR="00FA78C9"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российских </w:t>
            </w:r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производителей и иностранных производителей с минимальными </w:t>
            </w:r>
            <w:proofErr w:type="spellStart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санкционными</w:t>
            </w:r>
            <w:proofErr w:type="spellEnd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рисками</w:t>
            </w:r>
            <w:r w:rsidR="00FA78C9"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несовместимо с </w:t>
            </w:r>
            <w:proofErr w:type="gramStart"/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существующей</w:t>
            </w:r>
            <w:proofErr w:type="gramEnd"/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СТИ общества</w:t>
            </w:r>
            <w:r w:rsidR="00BE078B" w:rsidRPr="00BE078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 расширенной конфигурации</w:t>
            </w:r>
          </w:p>
        </w:tc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A65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 (компьютеров)</w:t>
            </w:r>
          </w:p>
        </w:tc>
        <w:tc>
          <w:tcPr>
            <w:tcW w:w="2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A65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 (компьютеров)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для формирования запаса оригинальных ЗИП и расходных материалов </w:t>
            </w:r>
            <w:proofErr w:type="gramStart"/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proofErr w:type="gramEnd"/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имеющегося ИТ-оборудования </w:t>
            </w: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 стандартной конфигурации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ноутбук расширенной конфигурации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ноутбук стандартной конфигурации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монитор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сервер стандартной конфигурации</w:t>
            </w:r>
          </w:p>
        </w:tc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8E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серверов</w:t>
            </w:r>
          </w:p>
        </w:tc>
        <w:tc>
          <w:tcPr>
            <w:tcW w:w="2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серверов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сервер специальной конфигурации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cantSplit/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система хранения данных</w:t>
            </w:r>
          </w:p>
        </w:tc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271B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СХД</w:t>
            </w:r>
          </w:p>
        </w:tc>
        <w:tc>
          <w:tcPr>
            <w:tcW w:w="2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СХД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ленточная библиотека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дисковая полка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коммутатор, входящий в состав серверного комплекса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271B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прочее серверное оборудование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C91" w:rsidRPr="009E1DF2" w:rsidRDefault="00651C91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принтер категории «отдел»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C91" w:rsidRPr="009E1DF2" w:rsidRDefault="00651C91" w:rsidP="00BF65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C91" w:rsidRPr="007B61ED" w:rsidRDefault="00651C91" w:rsidP="0059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Модернизация периферийного оборудования </w:t>
            </w:r>
            <w:r w:rsidR="00597A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категории «отдел»</w:t>
            </w: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производится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C91" w:rsidRPr="009E1DF2" w:rsidRDefault="00651C9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принтер категории «управление»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9E1DF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сканер категории «отдел»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791FA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7B61ED" w:rsidRDefault="00597AD1" w:rsidP="00DA0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Модернизация периферийного оборудования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категории «отдел»</w:t>
            </w: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производится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9E1DF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сканер категории «управление»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9E1DF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МФУ категории «отдел»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791FA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7B61ED" w:rsidRDefault="00597AD1" w:rsidP="00DA0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Модернизация периферийного оборудования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категории «отдел»</w:t>
            </w: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производится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9E1DF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МФУ категории «управление»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плоттер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проектор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B61ED" w:rsidRDefault="00AE657D" w:rsidP="0059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Модернизация </w:t>
            </w:r>
            <w:r w:rsidR="00597A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проекторов</w:t>
            </w: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производится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прочие периферийные устройства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источник бесперебойного питания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E1DF2" w:rsidRDefault="009E1DF2">
      <w:pPr>
        <w:rPr>
          <w:lang w:val="en-US"/>
        </w:rPr>
      </w:pPr>
    </w:p>
    <w:p w:rsidR="00EC4F41" w:rsidRPr="00FA78C9" w:rsidRDefault="00BE078B" w:rsidP="00FA78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78C9">
        <w:rPr>
          <w:rFonts w:ascii="Times New Roman" w:hAnsi="Times New Roman" w:cs="Times New Roman"/>
          <w:sz w:val="20"/>
          <w:szCs w:val="20"/>
        </w:rPr>
        <w:t>*</w:t>
      </w:r>
      <w:r w:rsidR="00EC4F41" w:rsidRPr="00FA78C9">
        <w:rPr>
          <w:rFonts w:ascii="Times New Roman" w:hAnsi="Times New Roman" w:cs="Times New Roman"/>
          <w:sz w:val="20"/>
          <w:szCs w:val="20"/>
        </w:rPr>
        <w:t>Основные характеристики ИТ-оборудования для определения наличия аналогов приведены в Таблице 1.</w:t>
      </w:r>
    </w:p>
    <w:p w:rsidR="00FA78C9" w:rsidRPr="00FA78C9" w:rsidRDefault="00EC4F41" w:rsidP="00FA78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78C9">
        <w:rPr>
          <w:rFonts w:ascii="Times New Roman" w:hAnsi="Times New Roman" w:cs="Times New Roman"/>
          <w:sz w:val="20"/>
          <w:szCs w:val="20"/>
        </w:rPr>
        <w:t>**</w:t>
      </w:r>
      <w:r w:rsidR="00FA78C9" w:rsidRPr="00FA78C9">
        <w:rPr>
          <w:rFonts w:ascii="Times New Roman" w:hAnsi="Times New Roman" w:cs="Times New Roman"/>
          <w:sz w:val="20"/>
          <w:szCs w:val="20"/>
        </w:rPr>
        <w:t>В случае</w:t>
      </w:r>
      <w:proofErr w:type="gramStart"/>
      <w:r w:rsidR="00FA78C9" w:rsidRPr="00FA78C9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FA78C9" w:rsidRPr="00FA78C9">
        <w:rPr>
          <w:rFonts w:ascii="Times New Roman" w:hAnsi="Times New Roman" w:cs="Times New Roman"/>
          <w:sz w:val="20"/>
          <w:szCs w:val="20"/>
        </w:rPr>
        <w:t xml:space="preserve"> если</w:t>
      </w:r>
      <w:r w:rsidR="00BE078B" w:rsidRPr="00FA78C9">
        <w:rPr>
          <w:rFonts w:ascii="Times New Roman" w:hAnsi="Times New Roman" w:cs="Times New Roman"/>
          <w:sz w:val="20"/>
          <w:szCs w:val="20"/>
        </w:rPr>
        <w:t xml:space="preserve"> </w:t>
      </w:r>
      <w:r w:rsidR="00FA78C9" w:rsidRPr="00FA78C9">
        <w:rPr>
          <w:rFonts w:ascii="Times New Roman" w:hAnsi="Times New Roman" w:cs="Times New Roman"/>
          <w:sz w:val="20"/>
          <w:szCs w:val="20"/>
        </w:rPr>
        <w:t xml:space="preserve">дочерним обществом заявляется приобретение </w:t>
      </w:r>
      <w:r w:rsidRPr="00FA78C9">
        <w:rPr>
          <w:rFonts w:ascii="Times New Roman" w:hAnsi="Times New Roman" w:cs="Times New Roman"/>
          <w:sz w:val="20"/>
          <w:szCs w:val="20"/>
        </w:rPr>
        <w:t>ИТ-</w:t>
      </w:r>
      <w:r w:rsidR="00BE078B" w:rsidRPr="00FA78C9">
        <w:rPr>
          <w:rFonts w:ascii="Times New Roman" w:hAnsi="Times New Roman" w:cs="Times New Roman"/>
          <w:sz w:val="20"/>
          <w:szCs w:val="20"/>
        </w:rPr>
        <w:t>оборудовани</w:t>
      </w:r>
      <w:r w:rsidR="00FA78C9" w:rsidRPr="00FA78C9">
        <w:rPr>
          <w:rFonts w:ascii="Times New Roman" w:hAnsi="Times New Roman" w:cs="Times New Roman"/>
          <w:sz w:val="20"/>
          <w:szCs w:val="20"/>
        </w:rPr>
        <w:t>я</w:t>
      </w:r>
      <w:r w:rsidR="00BE078B" w:rsidRPr="00FA78C9">
        <w:rPr>
          <w:rFonts w:ascii="Times New Roman" w:hAnsi="Times New Roman" w:cs="Times New Roman"/>
          <w:sz w:val="20"/>
          <w:szCs w:val="20"/>
        </w:rPr>
        <w:t xml:space="preserve"> </w:t>
      </w:r>
      <w:r w:rsidR="00FA78C9" w:rsidRPr="002B7C8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с высокими </w:t>
      </w:r>
      <w:proofErr w:type="spellStart"/>
      <w:r w:rsidR="00FA78C9" w:rsidRPr="002B7C8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санкционными</w:t>
      </w:r>
      <w:proofErr w:type="spellEnd"/>
      <w:r w:rsidR="00FA78C9" w:rsidRPr="002B7C8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рисками</w:t>
      </w:r>
      <w:r w:rsidR="00BE078B" w:rsidRPr="00FA78C9">
        <w:rPr>
          <w:rFonts w:ascii="Times New Roman" w:hAnsi="Times New Roman" w:cs="Times New Roman"/>
          <w:sz w:val="20"/>
          <w:szCs w:val="20"/>
        </w:rPr>
        <w:t xml:space="preserve">, </w:t>
      </w:r>
      <w:r w:rsidR="00F510AB" w:rsidRPr="00FA78C9">
        <w:rPr>
          <w:rFonts w:ascii="Times New Roman" w:hAnsi="Times New Roman" w:cs="Times New Roman"/>
          <w:sz w:val="20"/>
          <w:szCs w:val="20"/>
        </w:rPr>
        <w:t>к заявке в обязательном порядке прилага</w:t>
      </w:r>
      <w:r w:rsidR="00FA78C9" w:rsidRPr="00FA78C9">
        <w:rPr>
          <w:rFonts w:ascii="Times New Roman" w:hAnsi="Times New Roman" w:cs="Times New Roman"/>
          <w:sz w:val="20"/>
          <w:szCs w:val="20"/>
        </w:rPr>
        <w:t>ютс</w:t>
      </w:r>
      <w:r w:rsidR="00F510AB" w:rsidRPr="00FA78C9">
        <w:rPr>
          <w:rFonts w:ascii="Times New Roman" w:hAnsi="Times New Roman" w:cs="Times New Roman"/>
          <w:sz w:val="20"/>
          <w:szCs w:val="20"/>
        </w:rPr>
        <w:t>я</w:t>
      </w:r>
      <w:r w:rsidR="00FA78C9" w:rsidRPr="00FA78C9">
        <w:rPr>
          <w:rFonts w:ascii="Times New Roman" w:hAnsi="Times New Roman" w:cs="Times New Roman"/>
          <w:sz w:val="20"/>
          <w:szCs w:val="20"/>
        </w:rPr>
        <w:t>:</w:t>
      </w:r>
    </w:p>
    <w:p w:rsidR="00BE078B" w:rsidRPr="00FA78C9" w:rsidRDefault="00F510AB" w:rsidP="00FA78C9">
      <w:pPr>
        <w:pStyle w:val="a5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A78C9">
        <w:rPr>
          <w:rFonts w:ascii="Times New Roman" w:hAnsi="Times New Roman" w:cs="Times New Roman"/>
          <w:sz w:val="20"/>
          <w:szCs w:val="20"/>
        </w:rPr>
        <w:t xml:space="preserve">подробное обоснование отсутствия </w:t>
      </w:r>
      <w:r w:rsidR="00FA78C9" w:rsidRPr="00FA78C9">
        <w:rPr>
          <w:rFonts w:ascii="Times New Roman" w:hAnsi="Times New Roman" w:cs="Times New Roman"/>
          <w:sz w:val="20"/>
          <w:szCs w:val="20"/>
        </w:rPr>
        <w:t>аналогов</w:t>
      </w:r>
      <w:r w:rsidR="00FA78C9" w:rsidRPr="00FA78C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FA78C9" w:rsidRPr="00FA78C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ИТ-оборудования российских компаний и иностранных компаний с минимальными </w:t>
      </w:r>
      <w:proofErr w:type="spellStart"/>
      <w:r w:rsidR="00FA78C9" w:rsidRPr="00FA78C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санкционными</w:t>
      </w:r>
      <w:proofErr w:type="spellEnd"/>
      <w:r w:rsidR="00FA78C9" w:rsidRPr="00FA78C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рисками</w:t>
      </w:r>
      <w:r w:rsidR="00FA78C9" w:rsidRPr="00FA78C9">
        <w:rPr>
          <w:rFonts w:ascii="Times New Roman" w:hAnsi="Times New Roman" w:cs="Times New Roman"/>
          <w:sz w:val="20"/>
          <w:szCs w:val="20"/>
        </w:rPr>
        <w:t xml:space="preserve"> </w:t>
      </w:r>
      <w:r w:rsidRPr="00FA78C9">
        <w:rPr>
          <w:rFonts w:ascii="Times New Roman" w:hAnsi="Times New Roman" w:cs="Times New Roman"/>
          <w:sz w:val="20"/>
          <w:szCs w:val="20"/>
        </w:rPr>
        <w:t>с указанием конкретных характеристик</w:t>
      </w:r>
      <w:r w:rsidR="00FA78C9" w:rsidRPr="00FA78C9">
        <w:rPr>
          <w:rFonts w:ascii="Times New Roman" w:hAnsi="Times New Roman" w:cs="Times New Roman"/>
          <w:sz w:val="20"/>
          <w:szCs w:val="20"/>
        </w:rPr>
        <w:t xml:space="preserve"> в соответствии с Таблицей 1,</w:t>
      </w:r>
      <w:r w:rsidRPr="00FA78C9">
        <w:rPr>
          <w:rFonts w:ascii="Times New Roman" w:hAnsi="Times New Roman" w:cs="Times New Roman"/>
          <w:sz w:val="20"/>
          <w:szCs w:val="20"/>
        </w:rPr>
        <w:t xml:space="preserve"> по которым использование аналогов </w:t>
      </w:r>
      <w:r w:rsidR="00FA78C9" w:rsidRPr="00FA78C9">
        <w:rPr>
          <w:rFonts w:ascii="Times New Roman" w:hAnsi="Times New Roman" w:cs="Times New Roman"/>
          <w:sz w:val="20"/>
          <w:szCs w:val="20"/>
        </w:rPr>
        <w:t xml:space="preserve">не представляется невозможным, </w:t>
      </w:r>
    </w:p>
    <w:p w:rsidR="00FA78C9" w:rsidRDefault="00FA78C9" w:rsidP="00FA78C9">
      <w:pPr>
        <w:pStyle w:val="a5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A78C9">
        <w:rPr>
          <w:rFonts w:ascii="Times New Roman" w:hAnsi="Times New Roman" w:cs="Times New Roman"/>
          <w:sz w:val="20"/>
          <w:szCs w:val="20"/>
        </w:rPr>
        <w:t>описание системно-технической инфраструктуры дочернего общества.</w:t>
      </w:r>
    </w:p>
    <w:p w:rsidR="00BA1F88" w:rsidRDefault="00BA1F88" w:rsidP="00BA1F88">
      <w:pPr>
        <w:pStyle w:val="a5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A1F88" w:rsidRPr="001E255B" w:rsidRDefault="00BA1F88" w:rsidP="00BA1F88">
      <w:pPr>
        <w:jc w:val="right"/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</w:pPr>
      <w:r w:rsidRPr="001E255B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lastRenderedPageBreak/>
        <w:t>Таблица 1</w:t>
      </w:r>
    </w:p>
    <w:p w:rsidR="00BA1F88" w:rsidRPr="009E1DF2" w:rsidRDefault="00BA1F88" w:rsidP="00BA1F88">
      <w:pPr>
        <w:jc w:val="center"/>
        <w:rPr>
          <w:sz w:val="28"/>
        </w:rPr>
      </w:pPr>
      <w:r w:rsidRPr="00940FD4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Основные характеристики 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оборудования </w:t>
      </w:r>
      <w:r w:rsidRPr="00940FD4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для определения наличия аналогов</w:t>
      </w:r>
    </w:p>
    <w:tbl>
      <w:tblPr>
        <w:tblW w:w="5309" w:type="pct"/>
        <w:jc w:val="center"/>
        <w:tblInd w:w="-1377" w:type="dxa"/>
        <w:tblLook w:val="0000" w:firstRow="0" w:lastRow="0" w:firstColumn="0" w:lastColumn="0" w:noHBand="0" w:noVBand="0"/>
      </w:tblPr>
      <w:tblGrid>
        <w:gridCol w:w="4019"/>
        <w:gridCol w:w="11681"/>
      </w:tblGrid>
      <w:tr w:rsidR="00BA1F88" w:rsidRPr="009E1DF2" w:rsidTr="00BA1F88">
        <w:trPr>
          <w:trHeight w:val="207"/>
          <w:tblHeader/>
          <w:jc w:val="center"/>
        </w:trPr>
        <w:tc>
          <w:tcPr>
            <w:tcW w:w="128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Вид оборудования</w:t>
            </w:r>
          </w:p>
        </w:tc>
        <w:tc>
          <w:tcPr>
            <w:tcW w:w="37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40FD4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Основные характеристики </w:t>
            </w:r>
          </w:p>
        </w:tc>
      </w:tr>
      <w:tr w:rsidR="00BA1F88" w:rsidRPr="009E1DF2" w:rsidTr="00BA1F88">
        <w:trPr>
          <w:trHeight w:val="207"/>
          <w:tblHeader/>
          <w:jc w:val="center"/>
        </w:trPr>
        <w:tc>
          <w:tcPr>
            <w:tcW w:w="128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72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A1F88" w:rsidRPr="009E1DF2" w:rsidTr="00BA1F88">
        <w:trPr>
          <w:trHeight w:val="207"/>
          <w:tblHeader/>
          <w:jc w:val="center"/>
        </w:trPr>
        <w:tc>
          <w:tcPr>
            <w:tcW w:w="128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72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A1F88" w:rsidRPr="009E1DF2" w:rsidTr="00BA1F88">
        <w:trPr>
          <w:trHeight w:val="207"/>
          <w:tblHeader/>
          <w:jc w:val="center"/>
        </w:trPr>
        <w:tc>
          <w:tcPr>
            <w:tcW w:w="128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72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A1F88" w:rsidRPr="00C8323E" w:rsidTr="00BA1F88">
        <w:trPr>
          <w:trHeight w:val="581"/>
          <w:jc w:val="center"/>
        </w:trPr>
        <w:tc>
          <w:tcPr>
            <w:tcW w:w="128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D22E4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Стационарное Автоматизированное рабочее место</w:t>
            </w:r>
          </w:p>
        </w:tc>
        <w:tc>
          <w:tcPr>
            <w:tcW w:w="3720" w:type="pct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иваемые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операционн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системы. 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тип, частота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оперативной памяти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постоянной памяти (диски, флэш).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разрешение видео.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па</w:t>
            </w:r>
            <w:bookmarkStart w:id="0" w:name="_GoBack"/>
            <w:bookmarkEnd w:id="0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мяти видео.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 оптического накопителя.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и типы внешних портов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Ethernet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USB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RS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-232 и пр.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оутбук 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5D58B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иваемые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операционн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Процессор.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оперативной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постоянной памяти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иски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флэш).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разрешение видео.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Размер экрана.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и габариты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памяти видео.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 оптического накопителя</w:t>
            </w:r>
            <w:r w:rsidRPr="00C832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и типы внешних портов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Ethernet</w:t>
            </w:r>
            <w:proofErr w:type="spellEnd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USB, Wi-Fi,RS-232,3G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LTE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работы без внешнего питания.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Сенсорный экран.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Исполнение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обычное или защищенное.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онитор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Размер.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разрешение.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Наличие сенсорного экрана.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матрицы.</w:t>
            </w:r>
          </w:p>
        </w:tc>
      </w:tr>
      <w:tr w:rsidR="00BA1F88" w:rsidRPr="005D6015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Сервер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иваемые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операционн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технологий виртуализации.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Поддержка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требуемого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базового и прикладного ПО.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процессора.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процессоров.</w:t>
            </w:r>
          </w:p>
          <w:p w:rsidR="00BA1F88" w:rsidRPr="005D58B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количество процессоров.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оперативной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поддерживаемый объем оперативной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Объем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постоянной памяти (дискам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CD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флэш 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объем поддерживаемой постоянной памяти.</w:t>
            </w:r>
          </w:p>
          <w:p w:rsidR="00BA1F88" w:rsidRPr="003965A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количество накопителей постоянной памяти. Количество</w:t>
            </w:r>
            <w:r w:rsidRPr="00C832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и размер накопителей постоянной памяти.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Наличие и параметры дополнительных акселераторов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видео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кэш и пр.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Внешние порты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Ethernet</w:t>
            </w:r>
            <w:proofErr w:type="spellEnd"/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USB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C832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 модулей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истема хранения данных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Неразмеченный объем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поддерживаемый неразмеченный объем памяти.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Типы интерфейсов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NAS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каналов подключения.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каналам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 по накопителям (количество по скорости  и типам).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 (резервные контроллеры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RAID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резервирования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Мгновенные копии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Репликация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енточная библиотека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Несжатый объем.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поддерживаемый несжатый объем.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Формат накопителей (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LTO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или частный)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Быстродействие по каналам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 по накопителям.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накопителей. Максимальное количество накопителей.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Типы интерфейсов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NAS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 (резервные контроллеры).</w:t>
            </w:r>
          </w:p>
          <w:p w:rsidR="00BA1F88" w:rsidRPr="00A75EBA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дедубликации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исковая полка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Неразмеченный объем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поддерживаемый неразмеченный объем памяти.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каналам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каналов подключения.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 по накопителям (количество по скорости  и типам).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Типы интерфейсов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iSCSI</w:t>
            </w:r>
            <w:proofErr w:type="spellEnd"/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замены.</w:t>
            </w:r>
          </w:p>
          <w:p w:rsidR="00BA1F88" w:rsidRPr="00A75EBA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 (резервные контроллеры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RAID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коммутатор, входящий в состав серверного комплекса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 коммутатора по задачам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SAN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Ethernet</w:t>
            </w:r>
            <w:proofErr w:type="spellEnd"/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</w:t>
            </w:r>
            <w:proofErr w:type="spellEnd"/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CA777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75EBA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Максимальная производительность.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портов.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портов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т.д.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портов.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компоненты.</w:t>
            </w:r>
          </w:p>
          <w:p w:rsidR="00BA1F88" w:rsidRPr="00A75EBA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Дополнительные опции управления потоком в зависимости от вида коммутатора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BA1F88" w:rsidRPr="003965A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Балансировка</w:t>
            </w:r>
          </w:p>
          <w:p w:rsidR="00BA1F88" w:rsidRPr="003965A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Частные сети 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рочее серверное оборудование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Рассматривается по запросу</w:t>
            </w:r>
          </w:p>
        </w:tc>
      </w:tr>
      <w:tr w:rsidR="00BA1F88" w:rsidRPr="00DD0333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ринтер 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Формат.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подающих лотков.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принимающих лотков.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Наличие двусторонней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Технология (лазер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струйный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матричный).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Среднемесячный объем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Цвет</w:t>
            </w:r>
            <w:r w:rsidRPr="0049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цветной</w:t>
            </w:r>
            <w:r w:rsidRPr="0049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черно-белый.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разрешение.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Диапазон плотности бумаги.</w:t>
            </w:r>
          </w:p>
          <w:p w:rsidR="00BA1F88" w:rsidRPr="001E255B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Интерфейс</w:t>
            </w:r>
            <w:r w:rsidRPr="001E255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 USB, Ethernet, Wi-Fi.</w:t>
            </w:r>
          </w:p>
        </w:tc>
      </w:tr>
      <w:tr w:rsidR="00BA1F88" w:rsidRPr="00DD0333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канер 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Формат.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Подающий лоток.</w:t>
            </w:r>
          </w:p>
          <w:p w:rsidR="00BA1F88" w:rsidRPr="0054107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Разрешение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сканирования.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Функции сетевого сканирования.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</w:t>
            </w:r>
            <w:r w:rsidRPr="00831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протяжной</w:t>
            </w:r>
            <w:r w:rsidRPr="00831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планшетный.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Диапазон плотности бумаги.</w:t>
            </w:r>
          </w:p>
          <w:p w:rsidR="00BA1F88" w:rsidRPr="001E255B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Интерфейс</w:t>
            </w:r>
            <w:r w:rsidRPr="001E255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 USB, Ethernet, Wi-Fi.</w:t>
            </w:r>
          </w:p>
        </w:tc>
      </w:tr>
      <w:tr w:rsidR="00BA1F88" w:rsidRPr="00CA777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МФУ 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Аналогично сумме отдельных требований соответствующих принтеров и сканеров.</w:t>
            </w:r>
          </w:p>
          <w:p w:rsidR="00BA1F88" w:rsidRPr="00CA777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Наличие факса.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лоттер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Формат.</w:t>
            </w:r>
          </w:p>
          <w:p w:rsidR="00BA1F88" w:rsidRPr="0054107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протяжной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планшетный.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подающих лотков.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принимающих лотков.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Технология (лазер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струйный и др.).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Среднемесячный объем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Цвет</w:t>
            </w:r>
            <w:r w:rsidRPr="0049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цветной</w:t>
            </w:r>
            <w:r w:rsidRPr="0049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черно-белый.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Разрешение.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Резак.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Интерфейс.</w:t>
            </w:r>
          </w:p>
          <w:p w:rsidR="00BA1F88" w:rsidRPr="009E1DF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Диапазон плотности бумаги.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роектор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1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Мощность светового потока.</w:t>
            </w:r>
          </w:p>
          <w:p w:rsidR="00BA1F88" w:rsidRPr="00D22E4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Контрастность.</w:t>
            </w:r>
          </w:p>
          <w:p w:rsidR="00BA1F88" w:rsidRPr="00831E8F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Разрешение.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службы лампы.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3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D22E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831E8F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Входы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DVI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HDMI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VGA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рочие периферийные устройства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Рассматривается по запросу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сточник бесперебойного питания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</w:t>
            </w:r>
            <w:r w:rsidRPr="00D22E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 w:rsidRPr="00D22E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т.д.</w:t>
            </w:r>
          </w:p>
          <w:p w:rsidR="00BA1F88" w:rsidRPr="00D22E4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Входное напряжение. Выходное напряжение.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Выходная мощность.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Максимальная расширяемая выходная  мощность.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работы при полной нагрузке.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резервный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интерактивный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двойным преобразованием.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Горячая замена.</w:t>
            </w:r>
          </w:p>
          <w:p w:rsidR="00BA1F88" w:rsidRPr="009E1DF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удаленного мониторинга и управления.</w:t>
            </w:r>
          </w:p>
        </w:tc>
      </w:tr>
    </w:tbl>
    <w:p w:rsidR="00BA1F88" w:rsidRDefault="00BA1F88" w:rsidP="00BA1F88"/>
    <w:p w:rsidR="00BA1F88" w:rsidRPr="00FA78C9" w:rsidRDefault="00BA1F88" w:rsidP="00BA1F88">
      <w:pPr>
        <w:pStyle w:val="a5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sectPr w:rsidR="00BA1F88" w:rsidRPr="00FA78C9" w:rsidSect="00FA78C9">
      <w:headerReference w:type="default" r:id="rId9"/>
      <w:pgSz w:w="16838" w:h="11906" w:orient="landscape"/>
      <w:pgMar w:top="851" w:right="1134" w:bottom="56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606" w:rsidRDefault="00024606" w:rsidP="00EC4F41">
      <w:pPr>
        <w:spacing w:after="0" w:line="240" w:lineRule="auto"/>
      </w:pPr>
      <w:r>
        <w:separator/>
      </w:r>
    </w:p>
  </w:endnote>
  <w:endnote w:type="continuationSeparator" w:id="0">
    <w:p w:rsidR="00024606" w:rsidRDefault="00024606" w:rsidP="00EC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606" w:rsidRDefault="00024606" w:rsidP="00EC4F41">
      <w:pPr>
        <w:spacing w:after="0" w:line="240" w:lineRule="auto"/>
      </w:pPr>
      <w:r>
        <w:separator/>
      </w:r>
    </w:p>
  </w:footnote>
  <w:footnote w:type="continuationSeparator" w:id="0">
    <w:p w:rsidR="00024606" w:rsidRDefault="00024606" w:rsidP="00EC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9270186"/>
      <w:docPartObj>
        <w:docPartGallery w:val="Page Numbers (Top of Page)"/>
        <w:docPartUnique/>
      </w:docPartObj>
    </w:sdtPr>
    <w:sdtEndPr/>
    <w:sdtContent>
      <w:p w:rsidR="00FA78C9" w:rsidRDefault="008022EC">
        <w:pPr>
          <w:pStyle w:val="a3"/>
          <w:jc w:val="center"/>
        </w:pPr>
        <w:r>
          <w:fldChar w:fldCharType="begin"/>
        </w:r>
        <w:r w:rsidR="00FA78C9">
          <w:instrText>PAGE   \* MERGEFORMAT</w:instrText>
        </w:r>
        <w:r>
          <w:fldChar w:fldCharType="separate"/>
        </w:r>
        <w:r w:rsidR="00BA1F88">
          <w:rPr>
            <w:noProof/>
          </w:rPr>
          <w:t>5</w:t>
        </w:r>
        <w:r>
          <w:fldChar w:fldCharType="end"/>
        </w:r>
      </w:p>
    </w:sdtContent>
  </w:sdt>
  <w:p w:rsidR="00FA78C9" w:rsidRDefault="00FA78C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389"/>
    <w:multiLevelType w:val="hybridMultilevel"/>
    <w:tmpl w:val="59C0B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5673"/>
    <w:multiLevelType w:val="hybridMultilevel"/>
    <w:tmpl w:val="83EE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27743"/>
    <w:multiLevelType w:val="hybridMultilevel"/>
    <w:tmpl w:val="3AE83B6C"/>
    <w:lvl w:ilvl="0" w:tplc="DD0CD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920FB"/>
    <w:multiLevelType w:val="hybridMultilevel"/>
    <w:tmpl w:val="D938D220"/>
    <w:lvl w:ilvl="0" w:tplc="2D406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E605A"/>
    <w:multiLevelType w:val="hybridMultilevel"/>
    <w:tmpl w:val="4E5462DC"/>
    <w:lvl w:ilvl="0" w:tplc="5BB6D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1DF2"/>
    <w:rsid w:val="00024606"/>
    <w:rsid w:val="00271B52"/>
    <w:rsid w:val="002B7C85"/>
    <w:rsid w:val="0051047C"/>
    <w:rsid w:val="00597AD1"/>
    <w:rsid w:val="00651C91"/>
    <w:rsid w:val="00791FA2"/>
    <w:rsid w:val="007B61ED"/>
    <w:rsid w:val="008022EC"/>
    <w:rsid w:val="0085795E"/>
    <w:rsid w:val="008E0BAD"/>
    <w:rsid w:val="009E1DF2"/>
    <w:rsid w:val="00A65E8D"/>
    <w:rsid w:val="00AE657D"/>
    <w:rsid w:val="00BA1F88"/>
    <w:rsid w:val="00BE078B"/>
    <w:rsid w:val="00E45C60"/>
    <w:rsid w:val="00E5727B"/>
    <w:rsid w:val="00EC4F41"/>
    <w:rsid w:val="00F510AB"/>
    <w:rsid w:val="00FA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1DF2"/>
  </w:style>
  <w:style w:type="paragraph" w:styleId="a5">
    <w:name w:val="List Paragraph"/>
    <w:basedOn w:val="a"/>
    <w:uiPriority w:val="34"/>
    <w:qFormat/>
    <w:rsid w:val="00BE078B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EC4F4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4F4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4F41"/>
    <w:rPr>
      <w:vertAlign w:val="superscript"/>
    </w:rPr>
  </w:style>
  <w:style w:type="paragraph" w:styleId="a9">
    <w:name w:val="footer"/>
    <w:basedOn w:val="a"/>
    <w:link w:val="aa"/>
    <w:uiPriority w:val="99"/>
    <w:unhideWhenUsed/>
    <w:rsid w:val="00FA7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7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1DF2"/>
  </w:style>
  <w:style w:type="paragraph" w:styleId="a5">
    <w:name w:val="List Paragraph"/>
    <w:basedOn w:val="a"/>
    <w:uiPriority w:val="34"/>
    <w:qFormat/>
    <w:rsid w:val="00BE078B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EC4F4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4F4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4F41"/>
    <w:rPr>
      <w:vertAlign w:val="superscript"/>
    </w:rPr>
  </w:style>
  <w:style w:type="paragraph" w:styleId="a9">
    <w:name w:val="footer"/>
    <w:basedOn w:val="a"/>
    <w:link w:val="aa"/>
    <w:uiPriority w:val="99"/>
    <w:unhideWhenUsed/>
    <w:rsid w:val="00FA7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FBC5A-D7B4-4B8F-B17F-8BF97780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информ"</Company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Бугров Владимир Евгеньевич</dc:creator>
  <cp:lastModifiedBy>aubogovich</cp:lastModifiedBy>
  <cp:revision>3</cp:revision>
  <dcterms:created xsi:type="dcterms:W3CDTF">2015-06-09T08:02:00Z</dcterms:created>
  <dcterms:modified xsi:type="dcterms:W3CDTF">2016-02-05T10:33:00Z</dcterms:modified>
</cp:coreProperties>
</file>