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3A" w:rsidRDefault="005564E2" w:rsidP="005F466E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5F466E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5F466E" w:rsidRDefault="005F466E" w:rsidP="005F466E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F466E" w:rsidRPr="005F466E" w:rsidRDefault="00F7028F" w:rsidP="001D3C9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F7028F">
        <w:rPr>
          <w:sz w:val="28"/>
          <w:szCs w:val="28"/>
        </w:rPr>
        <w:t xml:space="preserve">Батареи аккумуляторные </w:t>
      </w:r>
      <w:proofErr w:type="spellStart"/>
      <w:r w:rsidRPr="00F7028F">
        <w:rPr>
          <w:sz w:val="28"/>
          <w:szCs w:val="28"/>
        </w:rPr>
        <w:t>Panasonic</w:t>
      </w:r>
      <w:proofErr w:type="spellEnd"/>
      <w:r w:rsidRPr="00F7028F">
        <w:rPr>
          <w:sz w:val="28"/>
          <w:szCs w:val="28"/>
        </w:rPr>
        <w:t xml:space="preserve"> LC-R1212P (Приложение № 2). Используются в источниках бесперебойного питания (ИБП). </w:t>
      </w:r>
      <w:proofErr w:type="gramStart"/>
      <w:r w:rsidRPr="00F7028F">
        <w:rPr>
          <w:sz w:val="28"/>
          <w:szCs w:val="28"/>
        </w:rPr>
        <w:t>Необходимы для замены вышедших из строя батарей ИБП, используемых в ООО «Газпром-добыча Астрахань».</w:t>
      </w:r>
      <w:bookmarkStart w:id="0" w:name="_GoBack"/>
      <w:bookmarkEnd w:id="0"/>
      <w:proofErr w:type="gramEnd"/>
    </w:p>
    <w:sectPr w:rsidR="005F466E" w:rsidRPr="005F466E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64E2"/>
    <w:rsid w:val="00164A3A"/>
    <w:rsid w:val="001D3C99"/>
    <w:rsid w:val="005564E2"/>
    <w:rsid w:val="005F466E"/>
    <w:rsid w:val="00F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564E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564E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">
    <w:name w:val="Основной текст (2)_"/>
    <w:link w:val="20"/>
    <w:rsid w:val="001D3C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D3C99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6</cp:revision>
  <dcterms:created xsi:type="dcterms:W3CDTF">2016-04-06T05:54:00Z</dcterms:created>
  <dcterms:modified xsi:type="dcterms:W3CDTF">2016-04-18T12:17:00Z</dcterms:modified>
</cp:coreProperties>
</file>