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892" w:rsidRPr="00973892" w:rsidRDefault="00973892" w:rsidP="00973892">
      <w:pPr>
        <w:pStyle w:val="1"/>
        <w:shd w:val="clear" w:color="auto" w:fill="auto"/>
        <w:spacing w:before="0" w:line="270" w:lineRule="exact"/>
        <w:ind w:right="20" w:firstLine="708"/>
        <w:rPr>
          <w:b/>
          <w:sz w:val="28"/>
          <w:szCs w:val="28"/>
        </w:rPr>
      </w:pPr>
      <w:r w:rsidRPr="00973892">
        <w:rPr>
          <w:b/>
          <w:sz w:val="28"/>
          <w:szCs w:val="28"/>
        </w:rPr>
        <w:t>Обоснование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учетом стоимости жизненного цикла.</w:t>
      </w:r>
    </w:p>
    <w:p w:rsidR="004C1E07" w:rsidRDefault="004C1E07" w:rsidP="00973892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A81BCC" w:rsidRPr="004C1E07" w:rsidRDefault="004C1E07" w:rsidP="004C1E07">
      <w:pPr>
        <w:ind w:firstLine="708"/>
        <w:jc w:val="both"/>
        <w:rPr>
          <w:rFonts w:ascii="Times New Roman" w:hAnsi="Times New Roman" w:cs="Times New Roman"/>
        </w:rPr>
      </w:pPr>
      <w:r w:rsidRPr="004C1E07">
        <w:rPr>
          <w:rFonts w:ascii="Times New Roman" w:hAnsi="Times New Roman" w:cs="Times New Roman"/>
          <w:sz w:val="28"/>
          <w:szCs w:val="28"/>
        </w:rPr>
        <w:t xml:space="preserve">Данный аккумуляторный блок используется в установленных ИБП </w:t>
      </w:r>
      <w:r w:rsidRPr="004C1E07">
        <w:rPr>
          <w:rFonts w:ascii="Times New Roman" w:hAnsi="Times New Roman" w:cs="Times New Roman"/>
          <w:sz w:val="28"/>
          <w:szCs w:val="28"/>
          <w:lang w:val="en-US"/>
        </w:rPr>
        <w:t>APC</w:t>
      </w:r>
      <w:r w:rsidRPr="004C1E07">
        <w:rPr>
          <w:rFonts w:ascii="Times New Roman" w:hAnsi="Times New Roman" w:cs="Times New Roman"/>
          <w:sz w:val="28"/>
          <w:szCs w:val="28"/>
        </w:rPr>
        <w:t xml:space="preserve"> </w:t>
      </w:r>
      <w:r w:rsidRPr="004C1E07">
        <w:rPr>
          <w:rFonts w:ascii="Times New Roman" w:hAnsi="Times New Roman" w:cs="Times New Roman"/>
          <w:sz w:val="28"/>
          <w:szCs w:val="28"/>
          <w:lang w:val="en-US"/>
        </w:rPr>
        <w:t>Symmetra</w:t>
      </w:r>
      <w:r w:rsidRPr="004C1E07">
        <w:rPr>
          <w:rFonts w:ascii="Times New Roman" w:hAnsi="Times New Roman" w:cs="Times New Roman"/>
          <w:sz w:val="28"/>
          <w:szCs w:val="28"/>
        </w:rPr>
        <w:t>, предназначенных для бесперебойного  функционирования серверного оборудования установленного в ООО «Газпром-добыча Астрахань».  Аналогов к этому оборудованию не существует.</w:t>
      </w:r>
    </w:p>
    <w:sectPr w:rsidR="00A81BCC" w:rsidRPr="004C1E07" w:rsidSect="00A81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9DA"/>
    <w:rsid w:val="001B49DA"/>
    <w:rsid w:val="00456D84"/>
    <w:rsid w:val="004C1E07"/>
    <w:rsid w:val="00723902"/>
    <w:rsid w:val="00973892"/>
    <w:rsid w:val="00A81BCC"/>
    <w:rsid w:val="00D03452"/>
    <w:rsid w:val="00E34808"/>
    <w:rsid w:val="00EB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B48C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B48C0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B48C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B48C0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Ильязов Хамза Назымбекович</cp:lastModifiedBy>
  <cp:revision>8</cp:revision>
  <cp:lastPrinted>2016-04-09T07:24:00Z</cp:lastPrinted>
  <dcterms:created xsi:type="dcterms:W3CDTF">2016-04-09T06:05:00Z</dcterms:created>
  <dcterms:modified xsi:type="dcterms:W3CDTF">2016-04-17T09:28:00Z</dcterms:modified>
</cp:coreProperties>
</file>