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C8E" w:rsidRPr="00491FF7" w:rsidRDefault="00B85C8E" w:rsidP="004F2098">
      <w:pPr>
        <w:ind w:left="9639"/>
        <w:rPr>
          <w:b/>
          <w:sz w:val="28"/>
          <w:szCs w:val="28"/>
        </w:rPr>
      </w:pPr>
      <w:r w:rsidRPr="00491FF7">
        <w:rPr>
          <w:b/>
          <w:sz w:val="28"/>
          <w:szCs w:val="28"/>
        </w:rPr>
        <w:t>УТВЕРЖДАЮ</w:t>
      </w:r>
    </w:p>
    <w:p w:rsidR="00B85C8E" w:rsidRPr="00491FF7" w:rsidRDefault="00B85C8E" w:rsidP="004F2098">
      <w:pPr>
        <w:ind w:left="9639"/>
        <w:rPr>
          <w:sz w:val="28"/>
          <w:szCs w:val="28"/>
        </w:rPr>
      </w:pPr>
      <w:r w:rsidRPr="00491FF7">
        <w:rPr>
          <w:sz w:val="28"/>
          <w:szCs w:val="28"/>
        </w:rPr>
        <w:t>Заместитель генерального директора</w:t>
      </w:r>
    </w:p>
    <w:p w:rsidR="00B85C8E" w:rsidRPr="00491FF7" w:rsidRDefault="006B21FC" w:rsidP="004F2098">
      <w:pPr>
        <w:ind w:left="9639"/>
        <w:rPr>
          <w:i/>
          <w:sz w:val="28"/>
          <w:szCs w:val="28"/>
        </w:rPr>
      </w:pPr>
      <w:r w:rsidRPr="00491FF7">
        <w:rPr>
          <w:i/>
          <w:sz w:val="28"/>
          <w:szCs w:val="28"/>
        </w:rPr>
        <w:t>(</w:t>
      </w:r>
      <w:r w:rsidR="00B85C8E" w:rsidRPr="00491FF7">
        <w:rPr>
          <w:i/>
          <w:sz w:val="28"/>
          <w:szCs w:val="28"/>
        </w:rPr>
        <w:t xml:space="preserve">по </w:t>
      </w:r>
      <w:r w:rsidRPr="00491FF7">
        <w:rPr>
          <w:i/>
          <w:sz w:val="28"/>
          <w:szCs w:val="28"/>
        </w:rPr>
        <w:t>направлению)</w:t>
      </w:r>
    </w:p>
    <w:p w:rsidR="00B85C8E" w:rsidRPr="00491FF7" w:rsidRDefault="00B85C8E" w:rsidP="004F2098">
      <w:pPr>
        <w:ind w:left="9639"/>
        <w:rPr>
          <w:sz w:val="28"/>
          <w:szCs w:val="28"/>
        </w:rPr>
      </w:pPr>
      <w:r w:rsidRPr="00491FF7">
        <w:rPr>
          <w:sz w:val="28"/>
          <w:szCs w:val="28"/>
        </w:rPr>
        <w:t xml:space="preserve">ООО «Газпром добыча </w:t>
      </w:r>
      <w:r w:rsidR="00D7026A">
        <w:rPr>
          <w:sz w:val="28"/>
          <w:szCs w:val="28"/>
        </w:rPr>
        <w:t>Астрахань</w:t>
      </w:r>
      <w:r w:rsidRPr="00491FF7">
        <w:rPr>
          <w:sz w:val="28"/>
          <w:szCs w:val="28"/>
        </w:rPr>
        <w:t>»</w:t>
      </w:r>
    </w:p>
    <w:p w:rsidR="00B85C8E" w:rsidRPr="00491FF7" w:rsidRDefault="00B85C8E" w:rsidP="004F2098">
      <w:pPr>
        <w:spacing w:before="240"/>
        <w:ind w:left="9639"/>
        <w:rPr>
          <w:sz w:val="28"/>
          <w:szCs w:val="28"/>
        </w:rPr>
      </w:pPr>
      <w:r w:rsidRPr="00491FF7">
        <w:rPr>
          <w:sz w:val="28"/>
          <w:szCs w:val="28"/>
        </w:rPr>
        <w:t>__________________</w:t>
      </w:r>
      <w:r w:rsidR="006B21FC" w:rsidRPr="00491FF7">
        <w:rPr>
          <w:b/>
          <w:sz w:val="28"/>
          <w:szCs w:val="28"/>
        </w:rPr>
        <w:t>___________</w:t>
      </w:r>
    </w:p>
    <w:p w:rsidR="00B85C8E" w:rsidRPr="00491FF7" w:rsidRDefault="00B85C8E" w:rsidP="004F2098">
      <w:pPr>
        <w:spacing w:before="120"/>
        <w:ind w:left="9639"/>
        <w:rPr>
          <w:sz w:val="28"/>
          <w:szCs w:val="28"/>
        </w:rPr>
      </w:pPr>
      <w:r w:rsidRPr="00491FF7">
        <w:rPr>
          <w:sz w:val="28"/>
          <w:szCs w:val="28"/>
        </w:rPr>
        <w:t>«____» ___</w:t>
      </w:r>
      <w:r w:rsidR="007E367C" w:rsidRPr="00491FF7">
        <w:rPr>
          <w:sz w:val="28"/>
          <w:szCs w:val="28"/>
        </w:rPr>
        <w:t>__</w:t>
      </w:r>
      <w:r w:rsidRPr="00491FF7">
        <w:rPr>
          <w:sz w:val="28"/>
          <w:szCs w:val="28"/>
        </w:rPr>
        <w:t>_____________ 201</w:t>
      </w:r>
      <w:r w:rsidR="006B21FC" w:rsidRPr="00491FF7">
        <w:rPr>
          <w:sz w:val="28"/>
          <w:szCs w:val="28"/>
        </w:rPr>
        <w:t>_</w:t>
      </w:r>
      <w:r w:rsidRPr="00491FF7">
        <w:rPr>
          <w:sz w:val="28"/>
          <w:szCs w:val="28"/>
        </w:rPr>
        <w:t xml:space="preserve"> г</w:t>
      </w:r>
      <w:r w:rsidR="007E367C" w:rsidRPr="00491FF7">
        <w:rPr>
          <w:sz w:val="28"/>
          <w:szCs w:val="28"/>
        </w:rPr>
        <w:t>.</w:t>
      </w:r>
    </w:p>
    <w:p w:rsidR="007E2B6D" w:rsidRPr="00491FF7" w:rsidRDefault="007E2B6D" w:rsidP="001B309B">
      <w:pPr>
        <w:rPr>
          <w:b/>
          <w:sz w:val="28"/>
          <w:szCs w:val="28"/>
        </w:rPr>
      </w:pPr>
    </w:p>
    <w:p w:rsidR="001B4CCD" w:rsidRPr="00491FF7" w:rsidRDefault="001B4CCD" w:rsidP="001B4CCD">
      <w:pPr>
        <w:spacing w:after="240"/>
        <w:jc w:val="center"/>
        <w:rPr>
          <w:b/>
          <w:sz w:val="28"/>
          <w:szCs w:val="28"/>
        </w:rPr>
      </w:pPr>
    </w:p>
    <w:p w:rsidR="001B4CCD" w:rsidRPr="00491FF7" w:rsidRDefault="001B4CCD" w:rsidP="001B4CCD">
      <w:pPr>
        <w:spacing w:after="240"/>
        <w:jc w:val="center"/>
        <w:rPr>
          <w:b/>
          <w:sz w:val="28"/>
          <w:szCs w:val="28"/>
        </w:rPr>
      </w:pPr>
      <w:r w:rsidRPr="00491FF7">
        <w:rPr>
          <w:b/>
          <w:sz w:val="28"/>
          <w:szCs w:val="28"/>
        </w:rPr>
        <w:t>Расчет начальной (максимальной) цены</w:t>
      </w:r>
    </w:p>
    <w:p w:rsidR="00B85C8E" w:rsidRPr="00491FF7" w:rsidRDefault="00B85C8E" w:rsidP="007E367C">
      <w:pPr>
        <w:rPr>
          <w:b/>
        </w:rPr>
      </w:pPr>
    </w:p>
    <w:tbl>
      <w:tblPr>
        <w:tblW w:w="15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6"/>
        <w:gridCol w:w="2006"/>
        <w:gridCol w:w="1559"/>
        <w:gridCol w:w="2482"/>
        <w:gridCol w:w="1345"/>
        <w:gridCol w:w="567"/>
        <w:gridCol w:w="710"/>
        <w:gridCol w:w="1275"/>
        <w:gridCol w:w="1560"/>
        <w:gridCol w:w="1701"/>
        <w:gridCol w:w="1701"/>
      </w:tblGrid>
      <w:tr w:rsidR="00380222" w:rsidRPr="00491FF7" w:rsidTr="00634A6A">
        <w:trPr>
          <w:trHeight w:val="1155"/>
          <w:jc w:val="center"/>
        </w:trPr>
        <w:tc>
          <w:tcPr>
            <w:tcW w:w="546" w:type="dxa"/>
            <w:shd w:val="clear" w:color="auto" w:fill="auto"/>
            <w:vAlign w:val="center"/>
          </w:tcPr>
          <w:p w:rsidR="00380222" w:rsidRPr="001C0A28" w:rsidRDefault="00380222" w:rsidP="00F778E0">
            <w:pPr>
              <w:jc w:val="center"/>
              <w:rPr>
                <w:b/>
                <w:sz w:val="22"/>
                <w:szCs w:val="22"/>
              </w:rPr>
            </w:pPr>
            <w:r w:rsidRPr="001C0A28">
              <w:rPr>
                <w:b/>
                <w:sz w:val="22"/>
                <w:szCs w:val="22"/>
              </w:rPr>
              <w:t xml:space="preserve">№ </w:t>
            </w:r>
            <w:proofErr w:type="gramStart"/>
            <w:r w:rsidRPr="001C0A28">
              <w:rPr>
                <w:b/>
                <w:sz w:val="22"/>
                <w:szCs w:val="22"/>
              </w:rPr>
              <w:t>п</w:t>
            </w:r>
            <w:proofErr w:type="gramEnd"/>
            <w:r w:rsidRPr="001C0A28">
              <w:rPr>
                <w:b/>
                <w:sz w:val="22"/>
                <w:szCs w:val="22"/>
              </w:rPr>
              <w:t>/п</w:t>
            </w:r>
          </w:p>
        </w:tc>
        <w:tc>
          <w:tcPr>
            <w:tcW w:w="2006" w:type="dxa"/>
            <w:shd w:val="clear" w:color="auto" w:fill="auto"/>
            <w:vAlign w:val="center"/>
          </w:tcPr>
          <w:p w:rsidR="00380222" w:rsidRPr="001C0A28" w:rsidRDefault="00380222" w:rsidP="00F778E0">
            <w:pPr>
              <w:jc w:val="center"/>
              <w:rPr>
                <w:b/>
                <w:sz w:val="22"/>
                <w:szCs w:val="22"/>
              </w:rPr>
            </w:pPr>
            <w:r w:rsidRPr="001C0A28">
              <w:rPr>
                <w:b/>
                <w:sz w:val="22"/>
                <w:szCs w:val="22"/>
              </w:rPr>
              <w:t>Наименование продукции</w:t>
            </w:r>
          </w:p>
        </w:tc>
        <w:tc>
          <w:tcPr>
            <w:tcW w:w="1559" w:type="dxa"/>
            <w:shd w:val="clear" w:color="auto" w:fill="auto"/>
            <w:vAlign w:val="center"/>
          </w:tcPr>
          <w:p w:rsidR="00380222" w:rsidRPr="001C0A28" w:rsidRDefault="00380222" w:rsidP="00F778E0">
            <w:pPr>
              <w:jc w:val="center"/>
              <w:rPr>
                <w:b/>
                <w:sz w:val="22"/>
                <w:szCs w:val="22"/>
              </w:rPr>
            </w:pPr>
            <w:r w:rsidRPr="001C0A28">
              <w:rPr>
                <w:b/>
                <w:sz w:val="22"/>
                <w:szCs w:val="22"/>
              </w:rPr>
              <w:t>Марка, сорт, ГОСТ, ТУ, размер</w:t>
            </w:r>
          </w:p>
        </w:tc>
        <w:tc>
          <w:tcPr>
            <w:tcW w:w="2482" w:type="dxa"/>
            <w:shd w:val="clear" w:color="auto" w:fill="auto"/>
            <w:vAlign w:val="center"/>
          </w:tcPr>
          <w:p w:rsidR="00380222" w:rsidRPr="001C0A28" w:rsidRDefault="00380222" w:rsidP="00F778E0">
            <w:pPr>
              <w:jc w:val="center"/>
              <w:rPr>
                <w:b/>
                <w:sz w:val="22"/>
                <w:szCs w:val="22"/>
              </w:rPr>
            </w:pPr>
            <w:r w:rsidRPr="001C0A28">
              <w:rPr>
                <w:b/>
                <w:sz w:val="22"/>
                <w:szCs w:val="22"/>
              </w:rPr>
              <w:t>Техническая характеристика</w:t>
            </w:r>
          </w:p>
        </w:tc>
        <w:tc>
          <w:tcPr>
            <w:tcW w:w="1345" w:type="dxa"/>
            <w:vAlign w:val="center"/>
          </w:tcPr>
          <w:p w:rsidR="00380222" w:rsidRPr="001C0A28" w:rsidRDefault="00380222" w:rsidP="00F778E0">
            <w:pPr>
              <w:jc w:val="center"/>
              <w:rPr>
                <w:b/>
                <w:sz w:val="22"/>
                <w:szCs w:val="22"/>
              </w:rPr>
            </w:pPr>
            <w:proofErr w:type="spellStart"/>
            <w:proofErr w:type="gramStart"/>
            <w:r w:rsidRPr="001C0A28">
              <w:rPr>
                <w:b/>
                <w:sz w:val="22"/>
                <w:szCs w:val="22"/>
              </w:rPr>
              <w:t>Произво</w:t>
            </w:r>
            <w:proofErr w:type="spellEnd"/>
            <w:r w:rsidRPr="001C0A28">
              <w:rPr>
                <w:b/>
                <w:sz w:val="22"/>
                <w:szCs w:val="22"/>
              </w:rPr>
              <w:t xml:space="preserve"> </w:t>
            </w:r>
            <w:proofErr w:type="spellStart"/>
            <w:r w:rsidRPr="001C0A28">
              <w:rPr>
                <w:b/>
                <w:sz w:val="22"/>
                <w:szCs w:val="22"/>
              </w:rPr>
              <w:t>дитель</w:t>
            </w:r>
            <w:proofErr w:type="spellEnd"/>
            <w:proofErr w:type="gramEnd"/>
          </w:p>
        </w:tc>
        <w:tc>
          <w:tcPr>
            <w:tcW w:w="567" w:type="dxa"/>
            <w:shd w:val="clear" w:color="auto" w:fill="auto"/>
            <w:vAlign w:val="center"/>
          </w:tcPr>
          <w:p w:rsidR="00380222" w:rsidRPr="001C0A28" w:rsidRDefault="00380222" w:rsidP="00F778E0">
            <w:pPr>
              <w:jc w:val="center"/>
              <w:rPr>
                <w:b/>
                <w:sz w:val="22"/>
                <w:szCs w:val="22"/>
              </w:rPr>
            </w:pPr>
            <w:r w:rsidRPr="001C0A28">
              <w:rPr>
                <w:b/>
                <w:sz w:val="22"/>
                <w:szCs w:val="22"/>
              </w:rPr>
              <w:t>Ед. изм.</w:t>
            </w:r>
          </w:p>
        </w:tc>
        <w:tc>
          <w:tcPr>
            <w:tcW w:w="710" w:type="dxa"/>
            <w:shd w:val="clear" w:color="auto" w:fill="auto"/>
            <w:vAlign w:val="center"/>
          </w:tcPr>
          <w:p w:rsidR="00380222" w:rsidRPr="001C0A28" w:rsidRDefault="00380222" w:rsidP="00F778E0">
            <w:pPr>
              <w:jc w:val="center"/>
              <w:rPr>
                <w:b/>
                <w:sz w:val="22"/>
                <w:szCs w:val="22"/>
              </w:rPr>
            </w:pPr>
            <w:r w:rsidRPr="001C0A28">
              <w:rPr>
                <w:b/>
                <w:sz w:val="22"/>
                <w:szCs w:val="22"/>
              </w:rPr>
              <w:t>Кол-во</w:t>
            </w:r>
          </w:p>
        </w:tc>
        <w:tc>
          <w:tcPr>
            <w:tcW w:w="1275" w:type="dxa"/>
            <w:shd w:val="clear" w:color="auto" w:fill="auto"/>
            <w:vAlign w:val="center"/>
          </w:tcPr>
          <w:p w:rsidR="00380222" w:rsidRPr="001C0A28" w:rsidRDefault="00380222" w:rsidP="00F778E0">
            <w:pPr>
              <w:jc w:val="center"/>
              <w:rPr>
                <w:b/>
                <w:sz w:val="22"/>
                <w:szCs w:val="22"/>
              </w:rPr>
            </w:pPr>
            <w:r w:rsidRPr="001C0A28">
              <w:rPr>
                <w:b/>
                <w:sz w:val="22"/>
                <w:szCs w:val="22"/>
              </w:rPr>
              <w:t>Цена за ед. без НДС, руб.</w:t>
            </w:r>
          </w:p>
        </w:tc>
        <w:tc>
          <w:tcPr>
            <w:tcW w:w="1560" w:type="dxa"/>
            <w:shd w:val="clear" w:color="auto" w:fill="auto"/>
            <w:vAlign w:val="center"/>
          </w:tcPr>
          <w:p w:rsidR="00380222" w:rsidRPr="001C0A28" w:rsidRDefault="00380222" w:rsidP="00F778E0">
            <w:pPr>
              <w:jc w:val="center"/>
              <w:rPr>
                <w:b/>
                <w:sz w:val="22"/>
                <w:szCs w:val="22"/>
              </w:rPr>
            </w:pPr>
            <w:r w:rsidRPr="001C0A28">
              <w:rPr>
                <w:b/>
                <w:sz w:val="22"/>
                <w:szCs w:val="22"/>
              </w:rPr>
              <w:t>Стоимость без НДС, руб.</w:t>
            </w:r>
          </w:p>
        </w:tc>
        <w:tc>
          <w:tcPr>
            <w:tcW w:w="1701" w:type="dxa"/>
            <w:shd w:val="clear" w:color="auto" w:fill="auto"/>
            <w:vAlign w:val="center"/>
          </w:tcPr>
          <w:p w:rsidR="00380222" w:rsidRPr="001C0A28" w:rsidRDefault="00380222" w:rsidP="00F778E0">
            <w:pPr>
              <w:jc w:val="center"/>
              <w:rPr>
                <w:b/>
                <w:sz w:val="22"/>
                <w:szCs w:val="22"/>
              </w:rPr>
            </w:pPr>
            <w:r w:rsidRPr="001C0A28">
              <w:rPr>
                <w:b/>
                <w:sz w:val="22"/>
                <w:szCs w:val="22"/>
              </w:rPr>
              <w:t>Сумма НДС, 18%, руб.</w:t>
            </w:r>
          </w:p>
        </w:tc>
        <w:tc>
          <w:tcPr>
            <w:tcW w:w="1701" w:type="dxa"/>
            <w:shd w:val="clear" w:color="auto" w:fill="auto"/>
            <w:vAlign w:val="center"/>
          </w:tcPr>
          <w:p w:rsidR="00380222" w:rsidRPr="001C0A28" w:rsidRDefault="00380222" w:rsidP="00F778E0">
            <w:pPr>
              <w:jc w:val="center"/>
              <w:rPr>
                <w:b/>
                <w:sz w:val="22"/>
                <w:szCs w:val="22"/>
              </w:rPr>
            </w:pPr>
            <w:r w:rsidRPr="001C0A28">
              <w:rPr>
                <w:b/>
                <w:sz w:val="22"/>
                <w:szCs w:val="22"/>
              </w:rPr>
              <w:t>Стоимость  с НДС, руб.</w:t>
            </w:r>
          </w:p>
        </w:tc>
      </w:tr>
      <w:tr w:rsidR="00380222" w:rsidRPr="00491FF7" w:rsidTr="00634A6A">
        <w:trPr>
          <w:trHeight w:val="242"/>
          <w:jc w:val="center"/>
        </w:trPr>
        <w:tc>
          <w:tcPr>
            <w:tcW w:w="546" w:type="dxa"/>
            <w:shd w:val="clear" w:color="auto" w:fill="auto"/>
            <w:vAlign w:val="center"/>
          </w:tcPr>
          <w:p w:rsidR="00380222" w:rsidRPr="00F22986" w:rsidRDefault="00380222" w:rsidP="00F778E0">
            <w:pPr>
              <w:jc w:val="center"/>
            </w:pPr>
            <w:r w:rsidRPr="00F22986">
              <w:t>1</w:t>
            </w:r>
          </w:p>
        </w:tc>
        <w:tc>
          <w:tcPr>
            <w:tcW w:w="2006" w:type="dxa"/>
            <w:shd w:val="clear" w:color="auto" w:fill="auto"/>
            <w:vAlign w:val="center"/>
          </w:tcPr>
          <w:p w:rsidR="00380222" w:rsidRPr="00F22986" w:rsidRDefault="00380222" w:rsidP="00F778E0">
            <w:pPr>
              <w:jc w:val="center"/>
            </w:pPr>
            <w:r w:rsidRPr="00F22986">
              <w:t>2</w:t>
            </w:r>
          </w:p>
        </w:tc>
        <w:tc>
          <w:tcPr>
            <w:tcW w:w="1559" w:type="dxa"/>
            <w:shd w:val="clear" w:color="auto" w:fill="auto"/>
            <w:vAlign w:val="center"/>
          </w:tcPr>
          <w:p w:rsidR="00380222" w:rsidRPr="00F22986" w:rsidRDefault="00380222" w:rsidP="00F778E0">
            <w:pPr>
              <w:jc w:val="center"/>
            </w:pPr>
            <w:r w:rsidRPr="00F22986">
              <w:t>3</w:t>
            </w:r>
          </w:p>
        </w:tc>
        <w:tc>
          <w:tcPr>
            <w:tcW w:w="2482" w:type="dxa"/>
            <w:shd w:val="clear" w:color="auto" w:fill="auto"/>
            <w:vAlign w:val="center"/>
          </w:tcPr>
          <w:p w:rsidR="00380222" w:rsidRPr="00F22986" w:rsidRDefault="00380222" w:rsidP="00F778E0">
            <w:pPr>
              <w:jc w:val="center"/>
            </w:pPr>
            <w:r w:rsidRPr="00F22986">
              <w:t>4</w:t>
            </w:r>
          </w:p>
        </w:tc>
        <w:tc>
          <w:tcPr>
            <w:tcW w:w="1345" w:type="dxa"/>
            <w:vAlign w:val="center"/>
          </w:tcPr>
          <w:p w:rsidR="00380222" w:rsidRPr="00F22986" w:rsidRDefault="00380222" w:rsidP="00F778E0">
            <w:pPr>
              <w:jc w:val="center"/>
            </w:pPr>
            <w:r w:rsidRPr="00F22986">
              <w:t>5</w:t>
            </w:r>
          </w:p>
        </w:tc>
        <w:tc>
          <w:tcPr>
            <w:tcW w:w="567" w:type="dxa"/>
            <w:shd w:val="clear" w:color="auto" w:fill="auto"/>
            <w:vAlign w:val="center"/>
          </w:tcPr>
          <w:p w:rsidR="00380222" w:rsidRPr="00F22986" w:rsidRDefault="00380222" w:rsidP="00F778E0">
            <w:pPr>
              <w:jc w:val="center"/>
            </w:pPr>
            <w:r w:rsidRPr="00F22986">
              <w:t>6</w:t>
            </w:r>
          </w:p>
        </w:tc>
        <w:tc>
          <w:tcPr>
            <w:tcW w:w="710" w:type="dxa"/>
            <w:shd w:val="clear" w:color="auto" w:fill="auto"/>
            <w:vAlign w:val="center"/>
          </w:tcPr>
          <w:p w:rsidR="00380222" w:rsidRPr="00F22986" w:rsidRDefault="00380222" w:rsidP="00F778E0">
            <w:pPr>
              <w:jc w:val="center"/>
            </w:pPr>
            <w:r w:rsidRPr="00F22986">
              <w:t>7</w:t>
            </w:r>
          </w:p>
        </w:tc>
        <w:tc>
          <w:tcPr>
            <w:tcW w:w="1275" w:type="dxa"/>
            <w:shd w:val="clear" w:color="auto" w:fill="auto"/>
            <w:vAlign w:val="center"/>
          </w:tcPr>
          <w:p w:rsidR="00380222" w:rsidRPr="00F22986" w:rsidRDefault="00380222" w:rsidP="00F778E0">
            <w:pPr>
              <w:jc w:val="center"/>
            </w:pPr>
            <w:r w:rsidRPr="00F22986">
              <w:t>8</w:t>
            </w:r>
          </w:p>
        </w:tc>
        <w:tc>
          <w:tcPr>
            <w:tcW w:w="1560" w:type="dxa"/>
            <w:shd w:val="clear" w:color="auto" w:fill="auto"/>
            <w:vAlign w:val="center"/>
          </w:tcPr>
          <w:p w:rsidR="00380222" w:rsidRPr="00F22986" w:rsidRDefault="00380222" w:rsidP="00F778E0">
            <w:pPr>
              <w:jc w:val="center"/>
            </w:pPr>
            <w:r w:rsidRPr="00F22986">
              <w:t>9</w:t>
            </w:r>
          </w:p>
        </w:tc>
        <w:tc>
          <w:tcPr>
            <w:tcW w:w="1701" w:type="dxa"/>
            <w:shd w:val="clear" w:color="auto" w:fill="auto"/>
            <w:vAlign w:val="center"/>
          </w:tcPr>
          <w:p w:rsidR="00380222" w:rsidRPr="00F22986" w:rsidRDefault="00380222" w:rsidP="00F778E0">
            <w:pPr>
              <w:jc w:val="center"/>
            </w:pPr>
            <w:r w:rsidRPr="00F22986">
              <w:t>10</w:t>
            </w:r>
          </w:p>
        </w:tc>
        <w:tc>
          <w:tcPr>
            <w:tcW w:w="1701" w:type="dxa"/>
            <w:shd w:val="clear" w:color="auto" w:fill="auto"/>
            <w:vAlign w:val="center"/>
          </w:tcPr>
          <w:p w:rsidR="00380222" w:rsidRPr="00F22986" w:rsidRDefault="00380222" w:rsidP="00F778E0">
            <w:pPr>
              <w:jc w:val="center"/>
            </w:pPr>
            <w:r w:rsidRPr="00F22986">
              <w:t>11</w:t>
            </w:r>
          </w:p>
        </w:tc>
      </w:tr>
      <w:tr w:rsidR="00634A6A" w:rsidRPr="00491FF7" w:rsidTr="00634A6A">
        <w:trPr>
          <w:trHeight w:val="600"/>
          <w:jc w:val="center"/>
        </w:trPr>
        <w:tc>
          <w:tcPr>
            <w:tcW w:w="546" w:type="dxa"/>
            <w:shd w:val="clear" w:color="auto" w:fill="auto"/>
            <w:vAlign w:val="center"/>
            <w:hideMark/>
          </w:tcPr>
          <w:p w:rsidR="00634A6A" w:rsidRPr="001C0A28" w:rsidRDefault="00634A6A" w:rsidP="00F778E0">
            <w:pPr>
              <w:jc w:val="center"/>
              <w:rPr>
                <w:sz w:val="20"/>
                <w:szCs w:val="20"/>
              </w:rPr>
            </w:pPr>
            <w:r w:rsidRPr="001C0A28">
              <w:rPr>
                <w:sz w:val="20"/>
                <w:szCs w:val="20"/>
              </w:rPr>
              <w:t>1</w:t>
            </w:r>
          </w:p>
        </w:tc>
        <w:tc>
          <w:tcPr>
            <w:tcW w:w="2006" w:type="dxa"/>
            <w:shd w:val="clear" w:color="auto" w:fill="auto"/>
            <w:vAlign w:val="center"/>
          </w:tcPr>
          <w:p w:rsidR="00634A6A" w:rsidRPr="00634A6A" w:rsidRDefault="00634A6A" w:rsidP="00634A6A">
            <w:pPr>
              <w:pStyle w:val="Default"/>
              <w:jc w:val="center"/>
              <w:rPr>
                <w:lang w:val="en-US"/>
              </w:rPr>
            </w:pPr>
            <w:bookmarkStart w:id="0" w:name="_GoBack"/>
            <w:bookmarkEnd w:id="0"/>
          </w:p>
          <w:p w:rsidR="00634A6A" w:rsidRPr="00634A6A" w:rsidRDefault="00634A6A" w:rsidP="00634A6A">
            <w:pPr>
              <w:jc w:val="center"/>
              <w:rPr>
                <w:sz w:val="20"/>
                <w:szCs w:val="20"/>
                <w:lang w:val="en-US"/>
              </w:rPr>
            </w:pPr>
            <w:r w:rsidRPr="00634A6A">
              <w:rPr>
                <w:sz w:val="20"/>
                <w:szCs w:val="20"/>
              </w:rPr>
              <w:t>Процессор</w:t>
            </w:r>
            <w:r w:rsidRPr="00634A6A">
              <w:rPr>
                <w:sz w:val="20"/>
                <w:szCs w:val="20"/>
                <w:lang w:val="en-US"/>
              </w:rPr>
              <w:t xml:space="preserve"> Intel Core i7-860 Lynnfield (2800MHz, LGA1156, L3 8192Kb)</w:t>
            </w:r>
          </w:p>
        </w:tc>
        <w:tc>
          <w:tcPr>
            <w:tcW w:w="1559" w:type="dxa"/>
            <w:shd w:val="clear" w:color="auto" w:fill="auto"/>
            <w:vAlign w:val="center"/>
          </w:tcPr>
          <w:p w:rsidR="00634A6A" w:rsidRPr="00634A6A" w:rsidRDefault="00634A6A" w:rsidP="00634A6A">
            <w:pPr>
              <w:jc w:val="center"/>
              <w:rPr>
                <w:sz w:val="20"/>
                <w:szCs w:val="20"/>
                <w:lang w:val="en-US"/>
              </w:rPr>
            </w:pPr>
            <w:r w:rsidRPr="00634A6A">
              <w:rPr>
                <w:color w:val="2B2B2B"/>
                <w:kern w:val="36"/>
                <w:sz w:val="20"/>
                <w:szCs w:val="20"/>
                <w:lang w:val="en-US"/>
              </w:rPr>
              <w:t>Core i7-860 Lynnfield</w:t>
            </w:r>
          </w:p>
        </w:tc>
        <w:tc>
          <w:tcPr>
            <w:tcW w:w="2482" w:type="dxa"/>
            <w:shd w:val="clear" w:color="auto" w:fill="auto"/>
            <w:vAlign w:val="center"/>
          </w:tcPr>
          <w:p w:rsidR="00634A6A" w:rsidRPr="00634A6A" w:rsidRDefault="00634A6A" w:rsidP="00634A6A">
            <w:pPr>
              <w:shd w:val="clear" w:color="auto" w:fill="FFFFFF"/>
              <w:jc w:val="center"/>
              <w:textAlignment w:val="top"/>
              <w:rPr>
                <w:vanish/>
                <w:color w:val="2B2B2B"/>
                <w:sz w:val="20"/>
                <w:szCs w:val="20"/>
              </w:rPr>
            </w:pPr>
            <w:r w:rsidRPr="00634A6A">
              <w:rPr>
                <w:color w:val="2B2B2B"/>
                <w:sz w:val="20"/>
                <w:szCs w:val="20"/>
              </w:rPr>
              <w:t xml:space="preserve">Ядро - </w:t>
            </w:r>
            <w:r w:rsidRPr="00634A6A">
              <w:rPr>
                <w:vanish/>
                <w:color w:val="2B2B2B"/>
                <w:sz w:val="20"/>
                <w:szCs w:val="20"/>
              </w:rPr>
              <w:t>Ядро - это главная часть центрального процессора (CPU). Оно определяет большинство параметров CPU, прежде всего - тип сокета (гнезда, в которое вставляется процессор), диапазон рабочих частот и частоту работы внутренней шины передачи данных (FSB).</w:t>
            </w:r>
            <w:hyperlink r:id="rId8" w:tgtFrame="_top" w:history="1">
              <w:r w:rsidRPr="00634A6A">
                <w:rPr>
                  <w:vanish/>
                  <w:color w:val="0000FF"/>
                  <w:sz w:val="20"/>
                  <w:szCs w:val="20"/>
                </w:rPr>
                <w:br/>
              </w:r>
              <w:r w:rsidRPr="00634A6A">
                <w:rPr>
                  <w:vanish/>
                  <w:color w:val="0000FF"/>
                  <w:sz w:val="20"/>
                  <w:szCs w:val="20"/>
                </w:rPr>
                <w:br/>
                <w:t>Словарь терминов по категории Процессоры (CPU)</w:t>
              </w:r>
            </w:hyperlink>
          </w:p>
          <w:p w:rsidR="00634A6A" w:rsidRPr="00634A6A" w:rsidRDefault="00634A6A" w:rsidP="00634A6A">
            <w:pPr>
              <w:shd w:val="clear" w:color="auto" w:fill="FFFFFF"/>
              <w:ind w:left="720"/>
              <w:jc w:val="center"/>
              <w:textAlignment w:val="top"/>
              <w:rPr>
                <w:color w:val="2B2B2B"/>
                <w:sz w:val="20"/>
                <w:szCs w:val="20"/>
              </w:rPr>
            </w:pPr>
            <w:proofErr w:type="spellStart"/>
            <w:r w:rsidRPr="00634A6A">
              <w:rPr>
                <w:color w:val="2B2B2B"/>
                <w:sz w:val="20"/>
                <w:szCs w:val="20"/>
              </w:rPr>
              <w:t>Lynnfield</w:t>
            </w:r>
            <w:proofErr w:type="spellEnd"/>
            <w:r w:rsidRPr="00634A6A">
              <w:rPr>
                <w:color w:val="2B2B2B"/>
                <w:sz w:val="20"/>
                <w:szCs w:val="20"/>
              </w:rPr>
              <w:t xml:space="preserve"> (2009)</w:t>
            </w:r>
          </w:p>
          <w:p w:rsidR="00634A6A" w:rsidRPr="00634A6A" w:rsidRDefault="00634A6A" w:rsidP="00634A6A">
            <w:pPr>
              <w:shd w:val="clear" w:color="auto" w:fill="FFFFFF"/>
              <w:jc w:val="center"/>
              <w:textAlignment w:val="top"/>
              <w:rPr>
                <w:vanish/>
                <w:color w:val="2B2B2B"/>
                <w:sz w:val="20"/>
                <w:szCs w:val="20"/>
              </w:rPr>
            </w:pPr>
            <w:r w:rsidRPr="00634A6A">
              <w:rPr>
                <w:color w:val="2B2B2B"/>
                <w:sz w:val="20"/>
                <w:szCs w:val="20"/>
              </w:rPr>
              <w:t xml:space="preserve">Количество ядер - </w:t>
            </w:r>
            <w:r w:rsidRPr="00634A6A">
              <w:rPr>
                <w:vanish/>
                <w:color w:val="2B2B2B"/>
                <w:sz w:val="20"/>
                <w:szCs w:val="20"/>
              </w:rPr>
              <w:t>Новая технология изготовления процессоров позволяет разместить в одном корпусе более одного ядра. Наличие нескольких ядер значительно увеличивает производительность процессора. Например, в линейке Core 2 Duo используются двухъядерные процессоры, а в модельном ряду Core 2 Quad - четырехъядерные.</w:t>
            </w:r>
            <w:hyperlink r:id="rId9" w:tgtFrame="_top" w:history="1">
              <w:r w:rsidRPr="00634A6A">
                <w:rPr>
                  <w:vanish/>
                  <w:color w:val="0000FF"/>
                  <w:sz w:val="20"/>
                  <w:szCs w:val="20"/>
                </w:rPr>
                <w:br/>
              </w:r>
              <w:r w:rsidRPr="00634A6A">
                <w:rPr>
                  <w:vanish/>
                  <w:color w:val="0000FF"/>
                  <w:sz w:val="20"/>
                  <w:szCs w:val="20"/>
                </w:rPr>
                <w:br/>
                <w:t>Словарь терминов по категории Процессоры (CPU)</w:t>
              </w:r>
            </w:hyperlink>
          </w:p>
          <w:p w:rsidR="00634A6A" w:rsidRPr="00634A6A" w:rsidRDefault="00634A6A" w:rsidP="00634A6A">
            <w:pPr>
              <w:shd w:val="clear" w:color="auto" w:fill="FFFFFF"/>
              <w:ind w:left="720"/>
              <w:jc w:val="center"/>
              <w:textAlignment w:val="top"/>
              <w:rPr>
                <w:color w:val="2B2B2B"/>
                <w:sz w:val="20"/>
                <w:szCs w:val="20"/>
              </w:rPr>
            </w:pPr>
            <w:r w:rsidRPr="00634A6A">
              <w:rPr>
                <w:color w:val="2B2B2B"/>
                <w:sz w:val="20"/>
                <w:szCs w:val="20"/>
              </w:rPr>
              <w:t>4</w:t>
            </w:r>
          </w:p>
          <w:p w:rsidR="00634A6A" w:rsidRPr="00634A6A" w:rsidRDefault="00634A6A" w:rsidP="00634A6A">
            <w:pPr>
              <w:shd w:val="clear" w:color="auto" w:fill="FFFFFF"/>
              <w:jc w:val="center"/>
              <w:textAlignment w:val="top"/>
              <w:rPr>
                <w:color w:val="2B2B2B"/>
                <w:sz w:val="20"/>
                <w:szCs w:val="20"/>
              </w:rPr>
            </w:pPr>
            <w:r w:rsidRPr="00634A6A">
              <w:rPr>
                <w:color w:val="2B2B2B"/>
                <w:sz w:val="20"/>
                <w:szCs w:val="20"/>
              </w:rPr>
              <w:t>Техпроцесс - 45 нм</w:t>
            </w:r>
          </w:p>
          <w:p w:rsidR="00634A6A" w:rsidRPr="00634A6A" w:rsidRDefault="00634A6A" w:rsidP="00634A6A">
            <w:pPr>
              <w:shd w:val="clear" w:color="auto" w:fill="FFFFFF"/>
              <w:jc w:val="center"/>
              <w:textAlignment w:val="top"/>
              <w:rPr>
                <w:color w:val="2B2B2B"/>
                <w:sz w:val="20"/>
                <w:szCs w:val="20"/>
                <w:lang w:val="en-US"/>
              </w:rPr>
            </w:pPr>
            <w:r w:rsidRPr="00634A6A">
              <w:rPr>
                <w:color w:val="2B2B2B"/>
                <w:sz w:val="20"/>
                <w:szCs w:val="20"/>
              </w:rPr>
              <w:t>Тактовая частота -</w:t>
            </w:r>
            <w:r w:rsidRPr="00634A6A">
              <w:rPr>
                <w:vanish/>
                <w:color w:val="2B2B2B"/>
                <w:sz w:val="20"/>
                <w:szCs w:val="20"/>
              </w:rPr>
              <w:t>Тактовая частота - это количество тактов (операций) процессора в секунду. Тактовая частота процессора пропорциональна частоте шины. Как правило, чем выше тактовая частота процессора, тем выше его производительность. Но подобное сравнение уместно только для моделей одной линейки, поскольку, помимо частоты, на производительность процессора влияют такие параметры, как размер кэша второго уровня (L2), наличие и частота кэша третьего уровня (L3), наличие специальных инструкций и другие.</w:t>
            </w:r>
            <w:hyperlink r:id="rId10" w:tgtFrame="_top" w:history="1">
              <w:r w:rsidRPr="00634A6A">
                <w:rPr>
                  <w:vanish/>
                  <w:color w:val="0000FF"/>
                  <w:sz w:val="20"/>
                  <w:szCs w:val="20"/>
                </w:rPr>
                <w:br/>
              </w:r>
              <w:r w:rsidRPr="00634A6A">
                <w:rPr>
                  <w:vanish/>
                  <w:color w:val="0000FF"/>
                  <w:sz w:val="20"/>
                  <w:szCs w:val="20"/>
                </w:rPr>
                <w:br/>
                <w:t>Словарь терминов по категории Процессоры (CPU)</w:t>
              </w:r>
            </w:hyperlink>
            <w:r w:rsidRPr="00634A6A">
              <w:rPr>
                <w:color w:val="2B2B2B"/>
                <w:sz w:val="20"/>
                <w:szCs w:val="20"/>
              </w:rPr>
              <w:t xml:space="preserve"> 2800 МГц</w:t>
            </w:r>
          </w:p>
        </w:tc>
        <w:tc>
          <w:tcPr>
            <w:tcW w:w="1345" w:type="dxa"/>
            <w:vAlign w:val="center"/>
          </w:tcPr>
          <w:p w:rsidR="00634A6A" w:rsidRPr="00634A6A" w:rsidRDefault="00634A6A" w:rsidP="00634A6A">
            <w:pPr>
              <w:jc w:val="center"/>
              <w:rPr>
                <w:sz w:val="20"/>
                <w:szCs w:val="20"/>
              </w:rPr>
            </w:pPr>
            <w:r w:rsidRPr="00634A6A">
              <w:rPr>
                <w:sz w:val="20"/>
                <w:szCs w:val="20"/>
              </w:rPr>
              <w:t>«</w:t>
            </w:r>
            <w:r w:rsidRPr="00634A6A">
              <w:rPr>
                <w:sz w:val="20"/>
                <w:szCs w:val="20"/>
                <w:lang w:val="en-US"/>
              </w:rPr>
              <w:t>Intel</w:t>
            </w:r>
            <w:r w:rsidRPr="00634A6A">
              <w:rPr>
                <w:sz w:val="20"/>
                <w:szCs w:val="20"/>
              </w:rPr>
              <w:t xml:space="preserve"> </w:t>
            </w:r>
            <w:r w:rsidRPr="00634A6A">
              <w:rPr>
                <w:sz w:val="20"/>
                <w:szCs w:val="20"/>
                <w:lang w:val="en-US"/>
              </w:rPr>
              <w:t>Corporation</w:t>
            </w:r>
            <w:r w:rsidRPr="00634A6A">
              <w:rPr>
                <w:sz w:val="20"/>
                <w:szCs w:val="20"/>
              </w:rPr>
              <w:t>»</w:t>
            </w:r>
          </w:p>
        </w:tc>
        <w:tc>
          <w:tcPr>
            <w:tcW w:w="567" w:type="dxa"/>
            <w:shd w:val="clear" w:color="auto" w:fill="auto"/>
            <w:vAlign w:val="center"/>
          </w:tcPr>
          <w:p w:rsidR="00634A6A" w:rsidRPr="00634A6A" w:rsidRDefault="00634A6A" w:rsidP="00634A6A">
            <w:pPr>
              <w:jc w:val="center"/>
              <w:rPr>
                <w:sz w:val="20"/>
                <w:szCs w:val="20"/>
              </w:rPr>
            </w:pPr>
            <w:proofErr w:type="spellStart"/>
            <w:proofErr w:type="gramStart"/>
            <w:r w:rsidRPr="00634A6A">
              <w:rPr>
                <w:sz w:val="20"/>
                <w:szCs w:val="20"/>
              </w:rPr>
              <w:t>шт</w:t>
            </w:r>
            <w:proofErr w:type="spellEnd"/>
            <w:proofErr w:type="gramEnd"/>
          </w:p>
        </w:tc>
        <w:tc>
          <w:tcPr>
            <w:tcW w:w="710" w:type="dxa"/>
            <w:shd w:val="clear" w:color="auto" w:fill="auto"/>
            <w:vAlign w:val="center"/>
          </w:tcPr>
          <w:p w:rsidR="00634A6A" w:rsidRPr="00634A6A" w:rsidRDefault="00634A6A" w:rsidP="00634A6A">
            <w:pPr>
              <w:jc w:val="center"/>
              <w:rPr>
                <w:sz w:val="20"/>
                <w:szCs w:val="20"/>
              </w:rPr>
            </w:pPr>
            <w:r>
              <w:rPr>
                <w:sz w:val="20"/>
                <w:szCs w:val="20"/>
              </w:rPr>
              <w:t>40</w:t>
            </w:r>
          </w:p>
        </w:tc>
        <w:tc>
          <w:tcPr>
            <w:tcW w:w="1275" w:type="dxa"/>
            <w:shd w:val="clear" w:color="auto" w:fill="auto"/>
            <w:vAlign w:val="center"/>
          </w:tcPr>
          <w:p w:rsidR="00634A6A" w:rsidRPr="00634A6A" w:rsidRDefault="00634A6A" w:rsidP="00634A6A">
            <w:pPr>
              <w:jc w:val="center"/>
              <w:rPr>
                <w:color w:val="000000"/>
                <w:sz w:val="20"/>
                <w:szCs w:val="20"/>
              </w:rPr>
            </w:pPr>
            <w:r w:rsidRPr="00634A6A">
              <w:rPr>
                <w:color w:val="000000"/>
                <w:sz w:val="20"/>
                <w:szCs w:val="20"/>
              </w:rPr>
              <w:t>13 379,18</w:t>
            </w:r>
          </w:p>
        </w:tc>
        <w:tc>
          <w:tcPr>
            <w:tcW w:w="1560" w:type="dxa"/>
            <w:shd w:val="clear" w:color="auto" w:fill="auto"/>
            <w:vAlign w:val="center"/>
          </w:tcPr>
          <w:p w:rsidR="00634A6A" w:rsidRPr="00634A6A" w:rsidRDefault="00634A6A" w:rsidP="00634A6A">
            <w:pPr>
              <w:jc w:val="center"/>
              <w:rPr>
                <w:color w:val="000000"/>
                <w:sz w:val="20"/>
                <w:szCs w:val="20"/>
              </w:rPr>
            </w:pPr>
            <w:r w:rsidRPr="00634A6A">
              <w:rPr>
                <w:color w:val="000000"/>
                <w:sz w:val="20"/>
                <w:szCs w:val="20"/>
              </w:rPr>
              <w:t>535 167,20</w:t>
            </w:r>
          </w:p>
        </w:tc>
        <w:tc>
          <w:tcPr>
            <w:tcW w:w="1701" w:type="dxa"/>
            <w:shd w:val="clear" w:color="auto" w:fill="auto"/>
            <w:vAlign w:val="center"/>
          </w:tcPr>
          <w:p w:rsidR="00634A6A" w:rsidRPr="00634A6A" w:rsidRDefault="00634A6A" w:rsidP="00634A6A">
            <w:pPr>
              <w:jc w:val="center"/>
              <w:rPr>
                <w:color w:val="000000"/>
                <w:sz w:val="20"/>
                <w:szCs w:val="20"/>
              </w:rPr>
            </w:pPr>
            <w:r w:rsidRPr="00634A6A">
              <w:rPr>
                <w:color w:val="000000"/>
                <w:sz w:val="20"/>
                <w:szCs w:val="20"/>
              </w:rPr>
              <w:t>96 330,10</w:t>
            </w:r>
          </w:p>
        </w:tc>
        <w:tc>
          <w:tcPr>
            <w:tcW w:w="1701" w:type="dxa"/>
            <w:shd w:val="clear" w:color="auto" w:fill="auto"/>
            <w:vAlign w:val="center"/>
          </w:tcPr>
          <w:p w:rsidR="00634A6A" w:rsidRPr="00634A6A" w:rsidRDefault="00634A6A" w:rsidP="00634A6A">
            <w:pPr>
              <w:jc w:val="center"/>
              <w:rPr>
                <w:color w:val="000000"/>
                <w:sz w:val="20"/>
                <w:szCs w:val="20"/>
              </w:rPr>
            </w:pPr>
            <w:r w:rsidRPr="00634A6A">
              <w:rPr>
                <w:color w:val="000000"/>
                <w:sz w:val="20"/>
                <w:szCs w:val="20"/>
              </w:rPr>
              <w:t>631 497,30</w:t>
            </w:r>
          </w:p>
        </w:tc>
      </w:tr>
      <w:tr w:rsidR="00634A6A" w:rsidRPr="00491FF7" w:rsidTr="003257F7">
        <w:trPr>
          <w:trHeight w:val="303"/>
          <w:jc w:val="center"/>
        </w:trPr>
        <w:tc>
          <w:tcPr>
            <w:tcW w:w="546" w:type="dxa"/>
            <w:shd w:val="clear" w:color="auto" w:fill="auto"/>
            <w:hideMark/>
          </w:tcPr>
          <w:p w:rsidR="00634A6A" w:rsidRPr="00F22986" w:rsidRDefault="00634A6A" w:rsidP="00CE4334"/>
        </w:tc>
        <w:tc>
          <w:tcPr>
            <w:tcW w:w="6047" w:type="dxa"/>
            <w:gridSpan w:val="3"/>
            <w:shd w:val="clear" w:color="auto" w:fill="auto"/>
            <w:hideMark/>
          </w:tcPr>
          <w:p w:rsidR="00634A6A" w:rsidRPr="001C0A28" w:rsidRDefault="00634A6A" w:rsidP="00CE4334">
            <w:pPr>
              <w:rPr>
                <w:b/>
              </w:rPr>
            </w:pPr>
            <w:r w:rsidRPr="001C0A28">
              <w:rPr>
                <w:b/>
              </w:rPr>
              <w:t>Итого с НДС с учетом транспортных расходов:</w:t>
            </w:r>
          </w:p>
        </w:tc>
        <w:tc>
          <w:tcPr>
            <w:tcW w:w="1345" w:type="dxa"/>
          </w:tcPr>
          <w:p w:rsidR="00634A6A" w:rsidRPr="001C0A28" w:rsidRDefault="00634A6A" w:rsidP="00CE4334"/>
        </w:tc>
        <w:tc>
          <w:tcPr>
            <w:tcW w:w="567" w:type="dxa"/>
            <w:shd w:val="clear" w:color="auto" w:fill="auto"/>
            <w:hideMark/>
          </w:tcPr>
          <w:p w:rsidR="00634A6A" w:rsidRPr="001C0A28" w:rsidRDefault="00634A6A" w:rsidP="00CE4334"/>
        </w:tc>
        <w:tc>
          <w:tcPr>
            <w:tcW w:w="710" w:type="dxa"/>
            <w:shd w:val="clear" w:color="auto" w:fill="auto"/>
            <w:hideMark/>
          </w:tcPr>
          <w:p w:rsidR="00634A6A" w:rsidRPr="001C0A28" w:rsidRDefault="00634A6A" w:rsidP="00CE4334"/>
        </w:tc>
        <w:tc>
          <w:tcPr>
            <w:tcW w:w="1275" w:type="dxa"/>
            <w:shd w:val="clear" w:color="auto" w:fill="auto"/>
            <w:vAlign w:val="center"/>
            <w:hideMark/>
          </w:tcPr>
          <w:p w:rsidR="00634A6A" w:rsidRPr="00634A6A" w:rsidRDefault="00634A6A" w:rsidP="00B01197">
            <w:pPr>
              <w:jc w:val="center"/>
              <w:rPr>
                <w:color w:val="000000"/>
                <w:sz w:val="20"/>
                <w:szCs w:val="20"/>
              </w:rPr>
            </w:pPr>
            <w:r w:rsidRPr="00634A6A">
              <w:rPr>
                <w:color w:val="000000"/>
                <w:sz w:val="20"/>
                <w:szCs w:val="20"/>
              </w:rPr>
              <w:t>13 379,18</w:t>
            </w:r>
          </w:p>
        </w:tc>
        <w:tc>
          <w:tcPr>
            <w:tcW w:w="1560" w:type="dxa"/>
            <w:shd w:val="clear" w:color="auto" w:fill="auto"/>
            <w:vAlign w:val="center"/>
            <w:hideMark/>
          </w:tcPr>
          <w:p w:rsidR="00634A6A" w:rsidRPr="00634A6A" w:rsidRDefault="00634A6A" w:rsidP="00B01197">
            <w:pPr>
              <w:jc w:val="center"/>
              <w:rPr>
                <w:color w:val="000000"/>
                <w:sz w:val="20"/>
                <w:szCs w:val="20"/>
              </w:rPr>
            </w:pPr>
            <w:r w:rsidRPr="00634A6A">
              <w:rPr>
                <w:color w:val="000000"/>
                <w:sz w:val="20"/>
                <w:szCs w:val="20"/>
              </w:rPr>
              <w:t>535 167,20</w:t>
            </w:r>
          </w:p>
        </w:tc>
        <w:tc>
          <w:tcPr>
            <w:tcW w:w="1701" w:type="dxa"/>
            <w:shd w:val="clear" w:color="auto" w:fill="auto"/>
            <w:vAlign w:val="center"/>
          </w:tcPr>
          <w:p w:rsidR="00634A6A" w:rsidRPr="00634A6A" w:rsidRDefault="00634A6A" w:rsidP="00B01197">
            <w:pPr>
              <w:jc w:val="center"/>
              <w:rPr>
                <w:color w:val="000000"/>
                <w:sz w:val="20"/>
                <w:szCs w:val="20"/>
              </w:rPr>
            </w:pPr>
            <w:r w:rsidRPr="00634A6A">
              <w:rPr>
                <w:color w:val="000000"/>
                <w:sz w:val="20"/>
                <w:szCs w:val="20"/>
              </w:rPr>
              <w:t>96 330,10</w:t>
            </w:r>
          </w:p>
        </w:tc>
        <w:tc>
          <w:tcPr>
            <w:tcW w:w="1701" w:type="dxa"/>
            <w:shd w:val="clear" w:color="auto" w:fill="auto"/>
            <w:vAlign w:val="center"/>
          </w:tcPr>
          <w:p w:rsidR="00634A6A" w:rsidRPr="00634A6A" w:rsidRDefault="00634A6A" w:rsidP="00B01197">
            <w:pPr>
              <w:jc w:val="center"/>
              <w:rPr>
                <w:color w:val="000000"/>
                <w:sz w:val="20"/>
                <w:szCs w:val="20"/>
              </w:rPr>
            </w:pPr>
            <w:r w:rsidRPr="00634A6A">
              <w:rPr>
                <w:color w:val="000000"/>
                <w:sz w:val="20"/>
                <w:szCs w:val="20"/>
              </w:rPr>
              <w:t>631 497,30</w:t>
            </w:r>
          </w:p>
        </w:tc>
      </w:tr>
    </w:tbl>
    <w:p w:rsidR="00B85C8E" w:rsidRPr="00491FF7" w:rsidRDefault="0074754C" w:rsidP="00784ADC">
      <w:pPr>
        <w:jc w:val="both"/>
        <w:rPr>
          <w:sz w:val="22"/>
          <w:szCs w:val="22"/>
        </w:rPr>
      </w:pPr>
      <w:r w:rsidRPr="00491FF7">
        <w:rPr>
          <w:sz w:val="22"/>
          <w:szCs w:val="22"/>
        </w:rPr>
        <w:t xml:space="preserve"> </w:t>
      </w:r>
    </w:p>
    <w:p w:rsidR="00F143FA" w:rsidRPr="00491FF7" w:rsidRDefault="00F143FA" w:rsidP="00F143FA">
      <w:pPr>
        <w:tabs>
          <w:tab w:val="left" w:pos="709"/>
          <w:tab w:val="left" w:pos="4560"/>
          <w:tab w:val="left" w:pos="14175"/>
        </w:tabs>
        <w:jc w:val="both"/>
        <w:rPr>
          <w:b/>
          <w:sz w:val="28"/>
          <w:szCs w:val="28"/>
        </w:rPr>
      </w:pPr>
    </w:p>
    <w:p w:rsidR="00B62BCA" w:rsidRPr="00491FF7" w:rsidRDefault="00B62BCA" w:rsidP="00B62BCA">
      <w:pPr>
        <w:numPr>
          <w:ilvl w:val="0"/>
          <w:numId w:val="18"/>
        </w:numPr>
        <w:tabs>
          <w:tab w:val="left" w:pos="1134"/>
        </w:tabs>
        <w:spacing w:line="276" w:lineRule="auto"/>
        <w:ind w:left="0" w:firstLine="709"/>
        <w:jc w:val="both"/>
        <w:rPr>
          <w:sz w:val="28"/>
          <w:szCs w:val="28"/>
        </w:rPr>
      </w:pPr>
      <w:r w:rsidRPr="00491FF7">
        <w:rPr>
          <w:sz w:val="28"/>
          <w:szCs w:val="28"/>
        </w:rPr>
        <w:t>Начальная (максимальная) цена договора составляет:</w:t>
      </w:r>
      <w:r w:rsidR="00634A6A">
        <w:rPr>
          <w:sz w:val="28"/>
          <w:szCs w:val="28"/>
        </w:rPr>
        <w:t xml:space="preserve"> </w:t>
      </w:r>
      <w:proofErr w:type="spellStart"/>
      <w:r w:rsidR="00634A6A">
        <w:rPr>
          <w:sz w:val="28"/>
          <w:szCs w:val="28"/>
        </w:rPr>
        <w:t>Шетьсот</w:t>
      </w:r>
      <w:proofErr w:type="spellEnd"/>
      <w:r w:rsidR="00634A6A">
        <w:rPr>
          <w:sz w:val="28"/>
          <w:szCs w:val="28"/>
        </w:rPr>
        <w:t xml:space="preserve"> тридцать одна тысяча четыреста девяносто семь </w:t>
      </w:r>
      <w:proofErr w:type="spellStart"/>
      <w:r w:rsidR="00634A6A">
        <w:rPr>
          <w:sz w:val="28"/>
          <w:szCs w:val="28"/>
        </w:rPr>
        <w:t>реблей</w:t>
      </w:r>
      <w:proofErr w:type="spellEnd"/>
      <w:r w:rsidR="00634A6A">
        <w:rPr>
          <w:sz w:val="28"/>
          <w:szCs w:val="28"/>
        </w:rPr>
        <w:t xml:space="preserve"> 30 копеек</w:t>
      </w:r>
      <w:r w:rsidR="00BA419F" w:rsidRPr="00491FF7">
        <w:rPr>
          <w:sz w:val="28"/>
          <w:szCs w:val="28"/>
        </w:rPr>
        <w:t>, в том числе НД</w:t>
      </w:r>
      <w:proofErr w:type="gramStart"/>
      <w:r w:rsidR="00BA419F" w:rsidRPr="00491FF7">
        <w:rPr>
          <w:sz w:val="28"/>
          <w:szCs w:val="28"/>
        </w:rPr>
        <w:t>C</w:t>
      </w:r>
      <w:proofErr w:type="gramEnd"/>
      <w:r w:rsidR="00BA419F" w:rsidRPr="00491FF7">
        <w:rPr>
          <w:sz w:val="28"/>
          <w:szCs w:val="28"/>
        </w:rPr>
        <w:t xml:space="preserve"> 18 % - </w:t>
      </w:r>
      <w:r w:rsidR="00634A6A" w:rsidRPr="00634A6A">
        <w:rPr>
          <w:sz w:val="28"/>
          <w:szCs w:val="28"/>
        </w:rPr>
        <w:t>96 330,10</w:t>
      </w:r>
      <w:r w:rsidR="00BA419F" w:rsidRPr="00491FF7">
        <w:rPr>
          <w:sz w:val="28"/>
          <w:szCs w:val="28"/>
        </w:rPr>
        <w:t xml:space="preserve"> рубл</w:t>
      </w:r>
      <w:r w:rsidR="0062058A" w:rsidRPr="00491FF7">
        <w:rPr>
          <w:sz w:val="28"/>
          <w:szCs w:val="28"/>
        </w:rPr>
        <w:t>ей</w:t>
      </w:r>
      <w:r w:rsidRPr="00491FF7">
        <w:rPr>
          <w:sz w:val="28"/>
          <w:szCs w:val="28"/>
        </w:rPr>
        <w:t xml:space="preserve"> и включает в себя:</w:t>
      </w:r>
    </w:p>
    <w:p w:rsidR="00B62BCA" w:rsidRPr="00491FF7" w:rsidRDefault="00B62BCA" w:rsidP="00B62BCA">
      <w:pPr>
        <w:numPr>
          <w:ilvl w:val="0"/>
          <w:numId w:val="19"/>
        </w:numPr>
        <w:tabs>
          <w:tab w:val="left" w:pos="1276"/>
        </w:tabs>
        <w:spacing w:line="276" w:lineRule="auto"/>
        <w:ind w:hanging="11"/>
        <w:jc w:val="both"/>
        <w:rPr>
          <w:sz w:val="28"/>
          <w:szCs w:val="28"/>
        </w:rPr>
      </w:pPr>
      <w:r w:rsidRPr="00491FF7">
        <w:rPr>
          <w:sz w:val="28"/>
          <w:szCs w:val="28"/>
        </w:rPr>
        <w:t>Начальную (максимальную) цену предмета закупки.</w:t>
      </w:r>
    </w:p>
    <w:p w:rsidR="00B62BCA" w:rsidRPr="00491FF7" w:rsidRDefault="00B62BCA" w:rsidP="00B62BCA">
      <w:pPr>
        <w:numPr>
          <w:ilvl w:val="0"/>
          <w:numId w:val="19"/>
        </w:numPr>
        <w:tabs>
          <w:tab w:val="left" w:pos="1276"/>
        </w:tabs>
        <w:spacing w:line="276" w:lineRule="auto"/>
        <w:ind w:hanging="11"/>
        <w:jc w:val="both"/>
        <w:rPr>
          <w:sz w:val="28"/>
          <w:szCs w:val="28"/>
        </w:rPr>
      </w:pPr>
      <w:r w:rsidRPr="00491FF7">
        <w:rPr>
          <w:sz w:val="28"/>
          <w:szCs w:val="28"/>
        </w:rPr>
        <w:t>Транспортные расходы.</w:t>
      </w:r>
    </w:p>
    <w:p w:rsidR="00B62BCA" w:rsidRPr="00491FF7" w:rsidRDefault="00B62BCA" w:rsidP="004A310B">
      <w:pPr>
        <w:numPr>
          <w:ilvl w:val="0"/>
          <w:numId w:val="18"/>
        </w:numPr>
        <w:tabs>
          <w:tab w:val="left" w:pos="1134"/>
        </w:tabs>
        <w:spacing w:line="276" w:lineRule="auto"/>
        <w:jc w:val="both"/>
        <w:rPr>
          <w:sz w:val="28"/>
          <w:szCs w:val="28"/>
        </w:rPr>
      </w:pPr>
      <w:r w:rsidRPr="00491FF7">
        <w:rPr>
          <w:sz w:val="28"/>
          <w:szCs w:val="28"/>
        </w:rPr>
        <w:lastRenderedPageBreak/>
        <w:t>Начальная (максимальная) цена предмета закупки составляет:</w:t>
      </w:r>
      <w:r w:rsidR="004A310B" w:rsidRPr="00491FF7">
        <w:t xml:space="preserve"> </w:t>
      </w:r>
      <w:proofErr w:type="spellStart"/>
      <w:r w:rsidR="00634A6A">
        <w:rPr>
          <w:sz w:val="28"/>
          <w:szCs w:val="28"/>
        </w:rPr>
        <w:t>Шетьсот</w:t>
      </w:r>
      <w:proofErr w:type="spellEnd"/>
      <w:r w:rsidR="00634A6A">
        <w:rPr>
          <w:sz w:val="28"/>
          <w:szCs w:val="28"/>
        </w:rPr>
        <w:t xml:space="preserve"> тридцать одна тысяча четыреста девяносто семь </w:t>
      </w:r>
      <w:proofErr w:type="spellStart"/>
      <w:r w:rsidR="00634A6A">
        <w:rPr>
          <w:sz w:val="28"/>
          <w:szCs w:val="28"/>
        </w:rPr>
        <w:t>реблей</w:t>
      </w:r>
      <w:proofErr w:type="spellEnd"/>
      <w:r w:rsidR="00634A6A">
        <w:rPr>
          <w:sz w:val="28"/>
          <w:szCs w:val="28"/>
        </w:rPr>
        <w:t xml:space="preserve"> 30 копеек</w:t>
      </w:r>
      <w:r w:rsidR="00634A6A" w:rsidRPr="00491FF7">
        <w:rPr>
          <w:sz w:val="28"/>
          <w:szCs w:val="28"/>
        </w:rPr>
        <w:t>, в том числе НД</w:t>
      </w:r>
      <w:proofErr w:type="gramStart"/>
      <w:r w:rsidR="00634A6A" w:rsidRPr="00491FF7">
        <w:rPr>
          <w:sz w:val="28"/>
          <w:szCs w:val="28"/>
        </w:rPr>
        <w:t>C</w:t>
      </w:r>
      <w:proofErr w:type="gramEnd"/>
      <w:r w:rsidR="00634A6A" w:rsidRPr="00491FF7">
        <w:rPr>
          <w:sz w:val="28"/>
          <w:szCs w:val="28"/>
        </w:rPr>
        <w:t xml:space="preserve"> 18 % - </w:t>
      </w:r>
      <w:r w:rsidR="00634A6A" w:rsidRPr="00634A6A">
        <w:rPr>
          <w:sz w:val="28"/>
          <w:szCs w:val="28"/>
        </w:rPr>
        <w:t>96 330,10</w:t>
      </w:r>
      <w:r w:rsidR="006B21FC" w:rsidRPr="00491FF7">
        <w:rPr>
          <w:sz w:val="28"/>
          <w:szCs w:val="28"/>
        </w:rPr>
        <w:t xml:space="preserve"> рублей,</w:t>
      </w:r>
      <w:r w:rsidRPr="00491FF7">
        <w:rPr>
          <w:sz w:val="28"/>
          <w:szCs w:val="28"/>
        </w:rPr>
        <w:t xml:space="preserve"> включает в себя стоимость непосредственно продукции, </w:t>
      </w:r>
      <w:r w:rsidR="0062058A" w:rsidRPr="00491FF7">
        <w:rPr>
          <w:sz w:val="28"/>
          <w:szCs w:val="28"/>
        </w:rPr>
        <w:t xml:space="preserve">транспортные расходы, </w:t>
      </w:r>
      <w:r w:rsidRPr="00491FF7">
        <w:rPr>
          <w:sz w:val="28"/>
          <w:szCs w:val="28"/>
        </w:rPr>
        <w:t>стоимость упаковки, маркировки, документации, налоги и сборы, не может увеличиться.</w:t>
      </w:r>
    </w:p>
    <w:p w:rsidR="00B62BCA" w:rsidRPr="00491FF7" w:rsidRDefault="00B62BCA" w:rsidP="00B62BCA">
      <w:pPr>
        <w:numPr>
          <w:ilvl w:val="0"/>
          <w:numId w:val="18"/>
        </w:numPr>
        <w:tabs>
          <w:tab w:val="left" w:pos="1134"/>
        </w:tabs>
        <w:spacing w:line="276" w:lineRule="auto"/>
        <w:ind w:left="0" w:firstLine="709"/>
        <w:jc w:val="both"/>
        <w:rPr>
          <w:sz w:val="28"/>
          <w:szCs w:val="28"/>
        </w:rPr>
      </w:pPr>
      <w:r w:rsidRPr="00491FF7">
        <w:rPr>
          <w:sz w:val="28"/>
          <w:szCs w:val="28"/>
        </w:rPr>
        <w:t xml:space="preserve">Транспортные расходы включают в себя: тариф на перевозку груза любым видом транспорта, расходы на подачу уборку вагонов, пломбирование вагонов, транспортных средств, погрузочно-разгрузочные работы, авто услуги </w:t>
      </w:r>
    </w:p>
    <w:p w:rsidR="00BD7C3A" w:rsidRPr="00491FF7" w:rsidRDefault="00B62BCA" w:rsidP="00B62BCA">
      <w:pPr>
        <w:tabs>
          <w:tab w:val="left" w:pos="1134"/>
        </w:tabs>
        <w:spacing w:line="276" w:lineRule="auto"/>
        <w:jc w:val="both"/>
        <w:rPr>
          <w:sz w:val="28"/>
          <w:szCs w:val="28"/>
        </w:rPr>
      </w:pPr>
      <w:r w:rsidRPr="00491FF7">
        <w:rPr>
          <w:sz w:val="28"/>
          <w:szCs w:val="28"/>
        </w:rPr>
        <w:t>по доставке продукции к месту погрузки, о</w:t>
      </w:r>
      <w:r w:rsidR="0062058A" w:rsidRPr="00491FF7">
        <w:rPr>
          <w:sz w:val="28"/>
          <w:szCs w:val="28"/>
        </w:rPr>
        <w:t>формление провозных документов.</w:t>
      </w:r>
    </w:p>
    <w:p w:rsidR="00B62BCA" w:rsidRPr="00491FF7" w:rsidRDefault="00B62BCA" w:rsidP="00B62BCA">
      <w:pPr>
        <w:tabs>
          <w:tab w:val="left" w:pos="1134"/>
        </w:tabs>
        <w:spacing w:line="276" w:lineRule="auto"/>
        <w:jc w:val="both"/>
        <w:rPr>
          <w:sz w:val="28"/>
          <w:szCs w:val="28"/>
        </w:rPr>
      </w:pPr>
    </w:p>
    <w:p w:rsidR="00B62BCA" w:rsidRPr="00491FF7" w:rsidRDefault="00B62BCA" w:rsidP="00B62BCA">
      <w:pPr>
        <w:tabs>
          <w:tab w:val="left" w:pos="1134"/>
        </w:tabs>
        <w:spacing w:line="276" w:lineRule="auto"/>
        <w:jc w:val="both"/>
        <w:rPr>
          <w:sz w:val="28"/>
          <w:szCs w:val="28"/>
        </w:rPr>
      </w:pPr>
    </w:p>
    <w:tbl>
      <w:tblPr>
        <w:tblStyle w:val="ac"/>
        <w:tblW w:w="1488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624"/>
        <w:gridCol w:w="3260"/>
      </w:tblGrid>
      <w:tr w:rsidR="000F63C9" w:rsidTr="00CE28F6">
        <w:tc>
          <w:tcPr>
            <w:tcW w:w="11624" w:type="dxa"/>
          </w:tcPr>
          <w:p w:rsidR="000F63C9" w:rsidRPr="00491FF7" w:rsidRDefault="0062058A" w:rsidP="006B21FC">
            <w:pPr>
              <w:tabs>
                <w:tab w:val="left" w:pos="900"/>
              </w:tabs>
              <w:spacing w:line="276" w:lineRule="auto"/>
              <w:jc w:val="both"/>
              <w:rPr>
                <w:b/>
                <w:sz w:val="28"/>
                <w:szCs w:val="28"/>
              </w:rPr>
            </w:pPr>
            <w:r w:rsidRPr="00491FF7">
              <w:rPr>
                <w:b/>
                <w:sz w:val="28"/>
                <w:szCs w:val="28"/>
              </w:rPr>
              <w:t>Н</w:t>
            </w:r>
            <w:r w:rsidR="000F63C9" w:rsidRPr="00491FF7">
              <w:rPr>
                <w:b/>
                <w:sz w:val="28"/>
                <w:szCs w:val="28"/>
              </w:rPr>
              <w:t xml:space="preserve">ачальник </w:t>
            </w:r>
            <w:proofErr w:type="spellStart"/>
            <w:r w:rsidR="00221A6F">
              <w:rPr>
                <w:b/>
                <w:sz w:val="28"/>
                <w:szCs w:val="28"/>
              </w:rPr>
              <w:t>УМТСиК</w:t>
            </w:r>
            <w:proofErr w:type="spellEnd"/>
          </w:p>
          <w:p w:rsidR="000F63C9" w:rsidRPr="00491FF7" w:rsidRDefault="000F63C9" w:rsidP="00D7026A">
            <w:pPr>
              <w:tabs>
                <w:tab w:val="left" w:pos="900"/>
              </w:tabs>
              <w:spacing w:line="276" w:lineRule="auto"/>
              <w:jc w:val="both"/>
              <w:rPr>
                <w:b/>
                <w:sz w:val="28"/>
                <w:szCs w:val="28"/>
              </w:rPr>
            </w:pPr>
            <w:r w:rsidRPr="00491FF7">
              <w:rPr>
                <w:b/>
                <w:sz w:val="28"/>
                <w:szCs w:val="28"/>
              </w:rPr>
              <w:t xml:space="preserve">ООО «Газпром добыча </w:t>
            </w:r>
            <w:r w:rsidR="00D7026A">
              <w:rPr>
                <w:b/>
                <w:sz w:val="28"/>
                <w:szCs w:val="28"/>
              </w:rPr>
              <w:t>Астрахань</w:t>
            </w:r>
            <w:r w:rsidRPr="00491FF7">
              <w:rPr>
                <w:b/>
                <w:sz w:val="28"/>
                <w:szCs w:val="28"/>
              </w:rPr>
              <w:t>»</w:t>
            </w:r>
          </w:p>
        </w:tc>
        <w:tc>
          <w:tcPr>
            <w:tcW w:w="3260" w:type="dxa"/>
          </w:tcPr>
          <w:p w:rsidR="00CE28F6" w:rsidRPr="00491FF7" w:rsidRDefault="00CE28F6" w:rsidP="003F6AE6">
            <w:pPr>
              <w:tabs>
                <w:tab w:val="left" w:pos="900"/>
              </w:tabs>
              <w:spacing w:line="276" w:lineRule="auto"/>
              <w:jc w:val="both"/>
              <w:rPr>
                <w:b/>
                <w:sz w:val="28"/>
                <w:szCs w:val="28"/>
              </w:rPr>
            </w:pPr>
          </w:p>
          <w:p w:rsidR="000F63C9" w:rsidRDefault="000F63C9" w:rsidP="00CE28F6">
            <w:pPr>
              <w:tabs>
                <w:tab w:val="left" w:pos="900"/>
              </w:tabs>
              <w:spacing w:line="276" w:lineRule="auto"/>
              <w:jc w:val="right"/>
              <w:rPr>
                <w:b/>
                <w:sz w:val="28"/>
                <w:szCs w:val="28"/>
              </w:rPr>
            </w:pPr>
          </w:p>
        </w:tc>
      </w:tr>
      <w:tr w:rsidR="000F63C9" w:rsidTr="00CE28F6">
        <w:tc>
          <w:tcPr>
            <w:tcW w:w="11624" w:type="dxa"/>
          </w:tcPr>
          <w:p w:rsidR="000F63C9" w:rsidRPr="000F63C9" w:rsidRDefault="000F63C9" w:rsidP="000F63C9">
            <w:pPr>
              <w:tabs>
                <w:tab w:val="left" w:pos="900"/>
              </w:tabs>
              <w:spacing w:line="276" w:lineRule="auto"/>
              <w:jc w:val="both"/>
              <w:rPr>
                <w:b/>
                <w:sz w:val="28"/>
                <w:szCs w:val="28"/>
              </w:rPr>
            </w:pPr>
          </w:p>
        </w:tc>
        <w:tc>
          <w:tcPr>
            <w:tcW w:w="3260" w:type="dxa"/>
          </w:tcPr>
          <w:p w:rsidR="000F63C9" w:rsidRDefault="000F63C9" w:rsidP="002E3D85">
            <w:pPr>
              <w:tabs>
                <w:tab w:val="left" w:pos="900"/>
              </w:tabs>
              <w:spacing w:line="276" w:lineRule="auto"/>
              <w:jc w:val="both"/>
              <w:rPr>
                <w:b/>
                <w:sz w:val="28"/>
                <w:szCs w:val="28"/>
              </w:rPr>
            </w:pPr>
          </w:p>
        </w:tc>
      </w:tr>
    </w:tbl>
    <w:p w:rsidR="00B85C8E" w:rsidRPr="00EA5576" w:rsidRDefault="00B85C8E" w:rsidP="00C0420F">
      <w:pPr>
        <w:jc w:val="both"/>
      </w:pPr>
    </w:p>
    <w:sectPr w:rsidR="00B85C8E" w:rsidRPr="00EA5576" w:rsidSect="000F63C9">
      <w:headerReference w:type="default" r:id="rId11"/>
      <w:footerReference w:type="even" r:id="rId12"/>
      <w:footerReference w:type="default" r:id="rId13"/>
      <w:headerReference w:type="first" r:id="rId14"/>
      <w:pgSz w:w="16838" w:h="11906" w:orient="landscape" w:code="9"/>
      <w:pgMar w:top="1418" w:right="1103" w:bottom="851" w:left="1276" w:header="709" w:footer="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1A2" w:rsidRDefault="00D121A2">
      <w:r>
        <w:separator/>
      </w:r>
    </w:p>
  </w:endnote>
  <w:endnote w:type="continuationSeparator" w:id="0">
    <w:p w:rsidR="00D121A2" w:rsidRDefault="00D121A2">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745" w:rsidRDefault="00CD02AD" w:rsidP="00DB1E88">
    <w:pPr>
      <w:pStyle w:val="a3"/>
      <w:framePr w:wrap="around" w:vAnchor="text" w:hAnchor="margin" w:xAlign="center" w:y="1"/>
      <w:rPr>
        <w:rStyle w:val="a5"/>
      </w:rPr>
    </w:pPr>
    <w:r>
      <w:rPr>
        <w:rStyle w:val="a5"/>
      </w:rPr>
      <w:fldChar w:fldCharType="begin"/>
    </w:r>
    <w:r w:rsidR="00EE5745">
      <w:rPr>
        <w:rStyle w:val="a5"/>
      </w:rPr>
      <w:instrText xml:space="preserve">PAGE  </w:instrText>
    </w:r>
    <w:r>
      <w:rPr>
        <w:rStyle w:val="a5"/>
      </w:rPr>
      <w:fldChar w:fldCharType="end"/>
    </w:r>
  </w:p>
  <w:p w:rsidR="00EE5745" w:rsidRDefault="00EE5745">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745" w:rsidRDefault="00CD02AD">
    <w:pPr>
      <w:pStyle w:val="a3"/>
      <w:jc w:val="right"/>
    </w:pPr>
    <w:r>
      <w:fldChar w:fldCharType="begin"/>
    </w:r>
    <w:r w:rsidR="00EE5745">
      <w:instrText>PAGE   \* MERGEFORMAT</w:instrText>
    </w:r>
    <w:r>
      <w:fldChar w:fldCharType="separate"/>
    </w:r>
    <w:r w:rsidR="00634A6A">
      <w:rPr>
        <w:noProof/>
      </w:rPr>
      <w:t>2</w:t>
    </w:r>
    <w:r>
      <w:fldChar w:fldCharType="end"/>
    </w:r>
  </w:p>
  <w:p w:rsidR="00EE5745" w:rsidRDefault="00EE5745" w:rsidP="007A1ABB">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1A2" w:rsidRDefault="00D121A2">
      <w:r>
        <w:separator/>
      </w:r>
    </w:p>
  </w:footnote>
  <w:footnote w:type="continuationSeparator" w:id="0">
    <w:p w:rsidR="00D121A2" w:rsidRDefault="00D121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745" w:rsidRDefault="00EE5745" w:rsidP="007F77FF">
    <w:pPr>
      <w:pStyle w:val="a8"/>
      <w:jc w:val="right"/>
    </w:pPr>
    <w:r w:rsidRPr="002E3D85">
      <w:t xml:space="preserve">Приложение № </w:t>
    </w:r>
    <w:r w:rsidR="006B21FC">
      <w:t>3</w:t>
    </w:r>
    <w:r w:rsidRPr="002E3D85">
      <w:t xml:space="preserve"> </w:t>
    </w:r>
    <w:proofErr w:type="gramStart"/>
    <w:r w:rsidRPr="002E3D85">
      <w:t>к</w:t>
    </w:r>
    <w:proofErr w:type="gramEnd"/>
    <w:r w:rsidRPr="002E3D85">
      <w:t xml:space="preserve"> </w:t>
    </w:r>
    <w:proofErr w:type="gramStart"/>
    <w:r w:rsidR="006B21FC" w:rsidRPr="006B21FC">
      <w:t>ПРОЕКТ</w:t>
    </w:r>
    <w:proofErr w:type="gramEnd"/>
    <w:r w:rsidR="006B21FC" w:rsidRPr="006B21FC">
      <w:t xml:space="preserve"> ЗАКУПОЧНОЙ ДОКУМЕНТАЦИИ</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745" w:rsidRDefault="00EE5745" w:rsidP="00CD56B3">
    <w:pPr>
      <w:pStyle w:val="a8"/>
      <w:jc w:val="right"/>
    </w:pPr>
    <w:r w:rsidRPr="0010694C">
      <w:t>Приложение № 4 к Заявке на проведение ко</w:t>
    </w:r>
    <w:r>
      <w:t>нкурентной закупки № 14_2.2_1512</w:t>
    </w:r>
  </w:p>
  <w:p w:rsidR="00EE5745" w:rsidRDefault="00EE5745" w:rsidP="00CD56B3">
    <w:pPr>
      <w:pStyle w:val="a8"/>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E5B"/>
    <w:multiLevelType w:val="hybridMultilevel"/>
    <w:tmpl w:val="96C23CE8"/>
    <w:lvl w:ilvl="0" w:tplc="50FEB4E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407AA4"/>
    <w:multiLevelType w:val="hybridMultilevel"/>
    <w:tmpl w:val="9B080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31323A"/>
    <w:multiLevelType w:val="hybridMultilevel"/>
    <w:tmpl w:val="1E445E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743354"/>
    <w:multiLevelType w:val="multilevel"/>
    <w:tmpl w:val="96002140"/>
    <w:lvl w:ilvl="0">
      <w:start w:val="3"/>
      <w:numFmt w:val="decimal"/>
      <w:lvlText w:val="%1"/>
      <w:lvlJc w:val="left"/>
      <w:pPr>
        <w:tabs>
          <w:tab w:val="num" w:pos="360"/>
        </w:tabs>
        <w:ind w:left="360" w:hanging="360"/>
      </w:pPr>
      <w:rPr>
        <w:rFonts w:cs="Times New Roman" w:hint="default"/>
      </w:rPr>
    </w:lvl>
    <w:lvl w:ilvl="1">
      <w:start w:val="9"/>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4">
    <w:nsid w:val="15CA21DA"/>
    <w:multiLevelType w:val="multilevel"/>
    <w:tmpl w:val="CD94461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nsid w:val="26D60A72"/>
    <w:multiLevelType w:val="hybridMultilevel"/>
    <w:tmpl w:val="EA1A6630"/>
    <w:lvl w:ilvl="0" w:tplc="AFBE7E7C">
      <w:start w:val="2"/>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6">
    <w:nsid w:val="26E73184"/>
    <w:multiLevelType w:val="hybridMultilevel"/>
    <w:tmpl w:val="878463D0"/>
    <w:lvl w:ilvl="0" w:tplc="67AEE7D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A92C07"/>
    <w:multiLevelType w:val="hybridMultilevel"/>
    <w:tmpl w:val="14B819F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9A436F"/>
    <w:multiLevelType w:val="hybridMultilevel"/>
    <w:tmpl w:val="0CA2FBD4"/>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7033CB"/>
    <w:multiLevelType w:val="hybridMultilevel"/>
    <w:tmpl w:val="6E3A0B34"/>
    <w:lvl w:ilvl="0" w:tplc="67AEE7D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FC656CD"/>
    <w:multiLevelType w:val="hybridMultilevel"/>
    <w:tmpl w:val="DB8E7F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192A60"/>
    <w:multiLevelType w:val="hybridMultilevel"/>
    <w:tmpl w:val="DC264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15858CF"/>
    <w:multiLevelType w:val="hybridMultilevel"/>
    <w:tmpl w:val="DBC0F264"/>
    <w:lvl w:ilvl="0" w:tplc="11E01DC2">
      <w:start w:val="2"/>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13">
    <w:nsid w:val="57ED6A70"/>
    <w:multiLevelType w:val="multilevel"/>
    <w:tmpl w:val="3C98E16A"/>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CF435A0"/>
    <w:multiLevelType w:val="hybridMultilevel"/>
    <w:tmpl w:val="EC76005E"/>
    <w:lvl w:ilvl="0" w:tplc="67AEE7D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EE36361"/>
    <w:multiLevelType w:val="multilevel"/>
    <w:tmpl w:val="8FC01E9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67DB0C68"/>
    <w:multiLevelType w:val="multilevel"/>
    <w:tmpl w:val="4A3E9010"/>
    <w:lvl w:ilvl="0">
      <w:start w:val="1"/>
      <w:numFmt w:val="decimal"/>
      <w:lvlText w:val="%1."/>
      <w:lvlJc w:val="left"/>
      <w:pPr>
        <w:ind w:left="675" w:hanging="675"/>
      </w:pPr>
      <w:rPr>
        <w:rFonts w:hint="default"/>
      </w:rPr>
    </w:lvl>
    <w:lvl w:ilvl="1">
      <w:start w:val="3"/>
      <w:numFmt w:val="decimal"/>
      <w:lvlText w:val="%1.%2."/>
      <w:lvlJc w:val="left"/>
      <w:pPr>
        <w:ind w:left="55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9BA5A78"/>
    <w:multiLevelType w:val="multilevel"/>
    <w:tmpl w:val="3D262F3C"/>
    <w:lvl w:ilvl="0">
      <w:start w:val="3"/>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8">
    <w:nsid w:val="6C537232"/>
    <w:multiLevelType w:val="hybridMultilevel"/>
    <w:tmpl w:val="E234A6B0"/>
    <w:lvl w:ilvl="0" w:tplc="EC2CF948">
      <w:start w:val="1"/>
      <w:numFmt w:val="decimal"/>
      <w:lvlText w:val="%1."/>
      <w:lvlJc w:val="left"/>
      <w:pPr>
        <w:ind w:left="921" w:hanging="720"/>
      </w:pPr>
      <w:rPr>
        <w:rFonts w:hint="default"/>
        <w:b w:val="0"/>
        <w:sz w:val="28"/>
      </w:rPr>
    </w:lvl>
    <w:lvl w:ilvl="1" w:tplc="04190019" w:tentative="1">
      <w:start w:val="1"/>
      <w:numFmt w:val="lowerLetter"/>
      <w:lvlText w:val="%2."/>
      <w:lvlJc w:val="left"/>
      <w:pPr>
        <w:ind w:left="1281" w:hanging="360"/>
      </w:pPr>
    </w:lvl>
    <w:lvl w:ilvl="2" w:tplc="0419001B" w:tentative="1">
      <w:start w:val="1"/>
      <w:numFmt w:val="lowerRoman"/>
      <w:lvlText w:val="%3."/>
      <w:lvlJc w:val="right"/>
      <w:pPr>
        <w:ind w:left="2001" w:hanging="180"/>
      </w:pPr>
    </w:lvl>
    <w:lvl w:ilvl="3" w:tplc="0419000F" w:tentative="1">
      <w:start w:val="1"/>
      <w:numFmt w:val="decimal"/>
      <w:lvlText w:val="%4."/>
      <w:lvlJc w:val="left"/>
      <w:pPr>
        <w:ind w:left="2721" w:hanging="360"/>
      </w:pPr>
    </w:lvl>
    <w:lvl w:ilvl="4" w:tplc="04190019" w:tentative="1">
      <w:start w:val="1"/>
      <w:numFmt w:val="lowerLetter"/>
      <w:lvlText w:val="%5."/>
      <w:lvlJc w:val="left"/>
      <w:pPr>
        <w:ind w:left="3441" w:hanging="360"/>
      </w:pPr>
    </w:lvl>
    <w:lvl w:ilvl="5" w:tplc="0419001B" w:tentative="1">
      <w:start w:val="1"/>
      <w:numFmt w:val="lowerRoman"/>
      <w:lvlText w:val="%6."/>
      <w:lvlJc w:val="right"/>
      <w:pPr>
        <w:ind w:left="4161" w:hanging="180"/>
      </w:pPr>
    </w:lvl>
    <w:lvl w:ilvl="6" w:tplc="0419000F" w:tentative="1">
      <w:start w:val="1"/>
      <w:numFmt w:val="decimal"/>
      <w:lvlText w:val="%7."/>
      <w:lvlJc w:val="left"/>
      <w:pPr>
        <w:ind w:left="4881" w:hanging="360"/>
      </w:pPr>
    </w:lvl>
    <w:lvl w:ilvl="7" w:tplc="04190019" w:tentative="1">
      <w:start w:val="1"/>
      <w:numFmt w:val="lowerLetter"/>
      <w:lvlText w:val="%8."/>
      <w:lvlJc w:val="left"/>
      <w:pPr>
        <w:ind w:left="5601" w:hanging="360"/>
      </w:pPr>
    </w:lvl>
    <w:lvl w:ilvl="8" w:tplc="0419001B" w:tentative="1">
      <w:start w:val="1"/>
      <w:numFmt w:val="lowerRoman"/>
      <w:lvlText w:val="%9."/>
      <w:lvlJc w:val="right"/>
      <w:pPr>
        <w:ind w:left="6321" w:hanging="180"/>
      </w:pPr>
    </w:lvl>
  </w:abstractNum>
  <w:abstractNum w:abstractNumId="19">
    <w:nsid w:val="7198341E"/>
    <w:multiLevelType w:val="hybridMultilevel"/>
    <w:tmpl w:val="F66670B6"/>
    <w:lvl w:ilvl="0" w:tplc="9A648C7C">
      <w:start w:val="2"/>
      <w:numFmt w:val="decimal"/>
      <w:lvlText w:val="%1"/>
      <w:lvlJc w:val="left"/>
      <w:pPr>
        <w:ind w:left="612" w:hanging="360"/>
      </w:pPr>
      <w:rPr>
        <w:rFonts w:hint="default"/>
      </w:rPr>
    </w:lvl>
    <w:lvl w:ilvl="1" w:tplc="04190019" w:tentative="1">
      <w:start w:val="1"/>
      <w:numFmt w:val="lowerLetter"/>
      <w:lvlText w:val="%2."/>
      <w:lvlJc w:val="left"/>
      <w:pPr>
        <w:ind w:left="1332" w:hanging="360"/>
      </w:pPr>
    </w:lvl>
    <w:lvl w:ilvl="2" w:tplc="0419001B" w:tentative="1">
      <w:start w:val="1"/>
      <w:numFmt w:val="lowerRoman"/>
      <w:lvlText w:val="%3."/>
      <w:lvlJc w:val="right"/>
      <w:pPr>
        <w:ind w:left="2052" w:hanging="180"/>
      </w:pPr>
    </w:lvl>
    <w:lvl w:ilvl="3" w:tplc="0419000F" w:tentative="1">
      <w:start w:val="1"/>
      <w:numFmt w:val="decimal"/>
      <w:lvlText w:val="%4."/>
      <w:lvlJc w:val="left"/>
      <w:pPr>
        <w:ind w:left="2772" w:hanging="360"/>
      </w:pPr>
    </w:lvl>
    <w:lvl w:ilvl="4" w:tplc="04190019" w:tentative="1">
      <w:start w:val="1"/>
      <w:numFmt w:val="lowerLetter"/>
      <w:lvlText w:val="%5."/>
      <w:lvlJc w:val="left"/>
      <w:pPr>
        <w:ind w:left="3492" w:hanging="360"/>
      </w:pPr>
    </w:lvl>
    <w:lvl w:ilvl="5" w:tplc="0419001B" w:tentative="1">
      <w:start w:val="1"/>
      <w:numFmt w:val="lowerRoman"/>
      <w:lvlText w:val="%6."/>
      <w:lvlJc w:val="right"/>
      <w:pPr>
        <w:ind w:left="4212" w:hanging="180"/>
      </w:pPr>
    </w:lvl>
    <w:lvl w:ilvl="6" w:tplc="0419000F" w:tentative="1">
      <w:start w:val="1"/>
      <w:numFmt w:val="decimal"/>
      <w:lvlText w:val="%7."/>
      <w:lvlJc w:val="left"/>
      <w:pPr>
        <w:ind w:left="4932" w:hanging="360"/>
      </w:pPr>
    </w:lvl>
    <w:lvl w:ilvl="7" w:tplc="04190019" w:tentative="1">
      <w:start w:val="1"/>
      <w:numFmt w:val="lowerLetter"/>
      <w:lvlText w:val="%8."/>
      <w:lvlJc w:val="left"/>
      <w:pPr>
        <w:ind w:left="5652" w:hanging="360"/>
      </w:pPr>
    </w:lvl>
    <w:lvl w:ilvl="8" w:tplc="0419001B" w:tentative="1">
      <w:start w:val="1"/>
      <w:numFmt w:val="lowerRoman"/>
      <w:lvlText w:val="%9."/>
      <w:lvlJc w:val="right"/>
      <w:pPr>
        <w:ind w:left="6372" w:hanging="180"/>
      </w:pPr>
    </w:lvl>
  </w:abstractNum>
  <w:abstractNum w:abstractNumId="20">
    <w:nsid w:val="72C65994"/>
    <w:multiLevelType w:val="hybridMultilevel"/>
    <w:tmpl w:val="DF820462"/>
    <w:lvl w:ilvl="0" w:tplc="CB341AC2">
      <w:start w:val="352"/>
      <w:numFmt w:val="decimal"/>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21">
    <w:nsid w:val="73420A06"/>
    <w:multiLevelType w:val="multilevel"/>
    <w:tmpl w:val="8056D598"/>
    <w:lvl w:ilvl="0">
      <w:start w:val="1"/>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2">
    <w:nsid w:val="75FC1344"/>
    <w:multiLevelType w:val="hybridMultilevel"/>
    <w:tmpl w:val="B6B8672C"/>
    <w:lvl w:ilvl="0" w:tplc="67AEE7D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2B3FB9"/>
    <w:multiLevelType w:val="hybridMultilevel"/>
    <w:tmpl w:val="ABEC1F4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3"/>
  </w:num>
  <w:num w:numId="2">
    <w:abstractNumId w:val="23"/>
  </w:num>
  <w:num w:numId="3">
    <w:abstractNumId w:val="21"/>
  </w:num>
  <w:num w:numId="4">
    <w:abstractNumId w:val="17"/>
  </w:num>
  <w:num w:numId="5">
    <w:abstractNumId w:val="8"/>
  </w:num>
  <w:num w:numId="6">
    <w:abstractNumId w:val="20"/>
  </w:num>
  <w:num w:numId="7">
    <w:abstractNumId w:val="19"/>
  </w:num>
  <w:num w:numId="8">
    <w:abstractNumId w:val="12"/>
  </w:num>
  <w:num w:numId="9">
    <w:abstractNumId w:val="5"/>
  </w:num>
  <w:num w:numId="10">
    <w:abstractNumId w:val="0"/>
  </w:num>
  <w:num w:numId="11">
    <w:abstractNumId w:val="10"/>
  </w:num>
  <w:num w:numId="12">
    <w:abstractNumId w:val="9"/>
  </w:num>
  <w:num w:numId="13">
    <w:abstractNumId w:val="7"/>
  </w:num>
  <w:num w:numId="14">
    <w:abstractNumId w:val="2"/>
  </w:num>
  <w:num w:numId="15">
    <w:abstractNumId w:val="6"/>
  </w:num>
  <w:num w:numId="16">
    <w:abstractNumId w:val="11"/>
  </w:num>
  <w:num w:numId="17">
    <w:abstractNumId w:val="14"/>
  </w:num>
  <w:num w:numId="18">
    <w:abstractNumId w:val="1"/>
  </w:num>
  <w:num w:numId="19">
    <w:abstractNumId w:val="22"/>
  </w:num>
  <w:num w:numId="20">
    <w:abstractNumId w:val="4"/>
  </w:num>
  <w:num w:numId="21">
    <w:abstractNumId w:val="15"/>
  </w:num>
  <w:num w:numId="22">
    <w:abstractNumId w:val="13"/>
  </w:num>
  <w:num w:numId="23">
    <w:abstractNumId w:val="1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oofState w:spelling="clean" w:grammar="clean"/>
  <w:defaultTabStop w:val="708"/>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1B77CB"/>
    <w:rsid w:val="00000937"/>
    <w:rsid w:val="00000DC4"/>
    <w:rsid w:val="0000286E"/>
    <w:rsid w:val="000048FB"/>
    <w:rsid w:val="00006850"/>
    <w:rsid w:val="000103FA"/>
    <w:rsid w:val="00015393"/>
    <w:rsid w:val="000155F8"/>
    <w:rsid w:val="00016A3B"/>
    <w:rsid w:val="0002133E"/>
    <w:rsid w:val="0002474E"/>
    <w:rsid w:val="00024B66"/>
    <w:rsid w:val="00025B2E"/>
    <w:rsid w:val="000267AC"/>
    <w:rsid w:val="00030994"/>
    <w:rsid w:val="00030C9F"/>
    <w:rsid w:val="00035987"/>
    <w:rsid w:val="00035C76"/>
    <w:rsid w:val="00043E62"/>
    <w:rsid w:val="000443D4"/>
    <w:rsid w:val="0004471D"/>
    <w:rsid w:val="000447AE"/>
    <w:rsid w:val="00050D4A"/>
    <w:rsid w:val="000515BF"/>
    <w:rsid w:val="000537CF"/>
    <w:rsid w:val="00053CA6"/>
    <w:rsid w:val="00054448"/>
    <w:rsid w:val="0006060B"/>
    <w:rsid w:val="00060B0A"/>
    <w:rsid w:val="00063795"/>
    <w:rsid w:val="00066F2E"/>
    <w:rsid w:val="00072126"/>
    <w:rsid w:val="00076E35"/>
    <w:rsid w:val="00077F14"/>
    <w:rsid w:val="00082536"/>
    <w:rsid w:val="00083EE9"/>
    <w:rsid w:val="0009097C"/>
    <w:rsid w:val="00091205"/>
    <w:rsid w:val="0009367B"/>
    <w:rsid w:val="0009627F"/>
    <w:rsid w:val="000A528E"/>
    <w:rsid w:val="000A5DBC"/>
    <w:rsid w:val="000A6C3A"/>
    <w:rsid w:val="000B0301"/>
    <w:rsid w:val="000B1CE6"/>
    <w:rsid w:val="000B571A"/>
    <w:rsid w:val="000C0827"/>
    <w:rsid w:val="000C4436"/>
    <w:rsid w:val="000C470F"/>
    <w:rsid w:val="000C5C4D"/>
    <w:rsid w:val="000C6BF7"/>
    <w:rsid w:val="000C6E34"/>
    <w:rsid w:val="000C742E"/>
    <w:rsid w:val="000D1B0E"/>
    <w:rsid w:val="000D4DEA"/>
    <w:rsid w:val="000D6667"/>
    <w:rsid w:val="000D6B6D"/>
    <w:rsid w:val="000E028E"/>
    <w:rsid w:val="000E2419"/>
    <w:rsid w:val="000E2632"/>
    <w:rsid w:val="000E41D5"/>
    <w:rsid w:val="000E47F1"/>
    <w:rsid w:val="000E4C43"/>
    <w:rsid w:val="000F03BA"/>
    <w:rsid w:val="000F34AD"/>
    <w:rsid w:val="000F63C9"/>
    <w:rsid w:val="000F67E4"/>
    <w:rsid w:val="0010129C"/>
    <w:rsid w:val="0010210C"/>
    <w:rsid w:val="0010477D"/>
    <w:rsid w:val="001106A9"/>
    <w:rsid w:val="0011166D"/>
    <w:rsid w:val="00111C08"/>
    <w:rsid w:val="001169DC"/>
    <w:rsid w:val="001178FE"/>
    <w:rsid w:val="00117D32"/>
    <w:rsid w:val="00117D4B"/>
    <w:rsid w:val="00121583"/>
    <w:rsid w:val="00122123"/>
    <w:rsid w:val="001261BA"/>
    <w:rsid w:val="00127BAD"/>
    <w:rsid w:val="00131701"/>
    <w:rsid w:val="001341C7"/>
    <w:rsid w:val="00134779"/>
    <w:rsid w:val="00135771"/>
    <w:rsid w:val="001370EE"/>
    <w:rsid w:val="00140E23"/>
    <w:rsid w:val="00141049"/>
    <w:rsid w:val="00144FB2"/>
    <w:rsid w:val="00150551"/>
    <w:rsid w:val="00150606"/>
    <w:rsid w:val="00152593"/>
    <w:rsid w:val="00153112"/>
    <w:rsid w:val="00154A4F"/>
    <w:rsid w:val="00156755"/>
    <w:rsid w:val="00157FAC"/>
    <w:rsid w:val="00160BAA"/>
    <w:rsid w:val="001634A9"/>
    <w:rsid w:val="001634BE"/>
    <w:rsid w:val="00165685"/>
    <w:rsid w:val="00176A3A"/>
    <w:rsid w:val="00182403"/>
    <w:rsid w:val="00183D2C"/>
    <w:rsid w:val="00185D3B"/>
    <w:rsid w:val="001872F3"/>
    <w:rsid w:val="00193D69"/>
    <w:rsid w:val="00196882"/>
    <w:rsid w:val="001A0635"/>
    <w:rsid w:val="001A31A8"/>
    <w:rsid w:val="001B0E09"/>
    <w:rsid w:val="001B309B"/>
    <w:rsid w:val="001B385A"/>
    <w:rsid w:val="001B4CCD"/>
    <w:rsid w:val="001B77CB"/>
    <w:rsid w:val="001B7BBA"/>
    <w:rsid w:val="001C0A28"/>
    <w:rsid w:val="001C3AF8"/>
    <w:rsid w:val="001C7AC5"/>
    <w:rsid w:val="001C7C59"/>
    <w:rsid w:val="001D01CE"/>
    <w:rsid w:val="001D2DA0"/>
    <w:rsid w:val="001D4F89"/>
    <w:rsid w:val="001D7CCB"/>
    <w:rsid w:val="001E16B9"/>
    <w:rsid w:val="001E3777"/>
    <w:rsid w:val="001E3814"/>
    <w:rsid w:val="001F40EA"/>
    <w:rsid w:val="001F454B"/>
    <w:rsid w:val="001F4936"/>
    <w:rsid w:val="001F738D"/>
    <w:rsid w:val="00205BC3"/>
    <w:rsid w:val="00206A32"/>
    <w:rsid w:val="00207E36"/>
    <w:rsid w:val="0021384F"/>
    <w:rsid w:val="002142E1"/>
    <w:rsid w:val="0021766B"/>
    <w:rsid w:val="00221A6F"/>
    <w:rsid w:val="00223490"/>
    <w:rsid w:val="00224DC6"/>
    <w:rsid w:val="00224F38"/>
    <w:rsid w:val="00225840"/>
    <w:rsid w:val="00226BED"/>
    <w:rsid w:val="00232C5E"/>
    <w:rsid w:val="00232D9B"/>
    <w:rsid w:val="0023370E"/>
    <w:rsid w:val="00234818"/>
    <w:rsid w:val="00234F59"/>
    <w:rsid w:val="00235463"/>
    <w:rsid w:val="0023784C"/>
    <w:rsid w:val="0024041F"/>
    <w:rsid w:val="00241F2E"/>
    <w:rsid w:val="002423AD"/>
    <w:rsid w:val="002427A2"/>
    <w:rsid w:val="00245E35"/>
    <w:rsid w:val="0024780B"/>
    <w:rsid w:val="002505B7"/>
    <w:rsid w:val="00252253"/>
    <w:rsid w:val="00257F3F"/>
    <w:rsid w:val="002642AF"/>
    <w:rsid w:val="0026582C"/>
    <w:rsid w:val="00266A3A"/>
    <w:rsid w:val="0026794F"/>
    <w:rsid w:val="00271A1E"/>
    <w:rsid w:val="002748BE"/>
    <w:rsid w:val="00275F04"/>
    <w:rsid w:val="00275FE7"/>
    <w:rsid w:val="0027743B"/>
    <w:rsid w:val="00277739"/>
    <w:rsid w:val="00283116"/>
    <w:rsid w:val="00287AB0"/>
    <w:rsid w:val="0029046C"/>
    <w:rsid w:val="00291BF5"/>
    <w:rsid w:val="002923E9"/>
    <w:rsid w:val="00294ABA"/>
    <w:rsid w:val="002A3B42"/>
    <w:rsid w:val="002A532E"/>
    <w:rsid w:val="002B09CB"/>
    <w:rsid w:val="002B3381"/>
    <w:rsid w:val="002B359A"/>
    <w:rsid w:val="002B68AC"/>
    <w:rsid w:val="002B7B5D"/>
    <w:rsid w:val="002B7DDC"/>
    <w:rsid w:val="002C07F2"/>
    <w:rsid w:val="002C23B7"/>
    <w:rsid w:val="002C297E"/>
    <w:rsid w:val="002C311D"/>
    <w:rsid w:val="002C3238"/>
    <w:rsid w:val="002C49C3"/>
    <w:rsid w:val="002C7E19"/>
    <w:rsid w:val="002D20BB"/>
    <w:rsid w:val="002D339F"/>
    <w:rsid w:val="002E2651"/>
    <w:rsid w:val="002E3D85"/>
    <w:rsid w:val="002E6595"/>
    <w:rsid w:val="002E74B9"/>
    <w:rsid w:val="002F2FB6"/>
    <w:rsid w:val="002F4A6B"/>
    <w:rsid w:val="002F5135"/>
    <w:rsid w:val="002F6346"/>
    <w:rsid w:val="002F7FF1"/>
    <w:rsid w:val="0030342B"/>
    <w:rsid w:val="003034E4"/>
    <w:rsid w:val="00305FDA"/>
    <w:rsid w:val="0030797D"/>
    <w:rsid w:val="00315829"/>
    <w:rsid w:val="00316AE5"/>
    <w:rsid w:val="00317DA5"/>
    <w:rsid w:val="00320F40"/>
    <w:rsid w:val="00323034"/>
    <w:rsid w:val="00330901"/>
    <w:rsid w:val="003372D3"/>
    <w:rsid w:val="00337E0A"/>
    <w:rsid w:val="00342CB0"/>
    <w:rsid w:val="00342D25"/>
    <w:rsid w:val="0034550F"/>
    <w:rsid w:val="003502F0"/>
    <w:rsid w:val="00351CB3"/>
    <w:rsid w:val="00352261"/>
    <w:rsid w:val="00354623"/>
    <w:rsid w:val="00354D0B"/>
    <w:rsid w:val="0035647F"/>
    <w:rsid w:val="00357694"/>
    <w:rsid w:val="003627FC"/>
    <w:rsid w:val="0036441C"/>
    <w:rsid w:val="00366392"/>
    <w:rsid w:val="00367A97"/>
    <w:rsid w:val="00367C0D"/>
    <w:rsid w:val="00372C78"/>
    <w:rsid w:val="003744DC"/>
    <w:rsid w:val="00375873"/>
    <w:rsid w:val="00380222"/>
    <w:rsid w:val="00380BE8"/>
    <w:rsid w:val="00383BD4"/>
    <w:rsid w:val="003860FF"/>
    <w:rsid w:val="00387145"/>
    <w:rsid w:val="0039065A"/>
    <w:rsid w:val="00391608"/>
    <w:rsid w:val="0039664A"/>
    <w:rsid w:val="003A4584"/>
    <w:rsid w:val="003B5F9F"/>
    <w:rsid w:val="003C431C"/>
    <w:rsid w:val="003C4B5C"/>
    <w:rsid w:val="003C4BA0"/>
    <w:rsid w:val="003C5625"/>
    <w:rsid w:val="003D48ED"/>
    <w:rsid w:val="003D61CB"/>
    <w:rsid w:val="003D788F"/>
    <w:rsid w:val="003D7CE2"/>
    <w:rsid w:val="003E45CE"/>
    <w:rsid w:val="003E54B5"/>
    <w:rsid w:val="003E5C95"/>
    <w:rsid w:val="003F1BA1"/>
    <w:rsid w:val="003F2382"/>
    <w:rsid w:val="003F2990"/>
    <w:rsid w:val="003F3DC5"/>
    <w:rsid w:val="003F52C4"/>
    <w:rsid w:val="003F5D74"/>
    <w:rsid w:val="003F6024"/>
    <w:rsid w:val="003F6AE6"/>
    <w:rsid w:val="003F7C77"/>
    <w:rsid w:val="0040195E"/>
    <w:rsid w:val="00406B7E"/>
    <w:rsid w:val="00406D57"/>
    <w:rsid w:val="004111E3"/>
    <w:rsid w:val="00411FA2"/>
    <w:rsid w:val="004124ED"/>
    <w:rsid w:val="00414166"/>
    <w:rsid w:val="004144BB"/>
    <w:rsid w:val="00415798"/>
    <w:rsid w:val="00416EE0"/>
    <w:rsid w:val="00417396"/>
    <w:rsid w:val="004210B9"/>
    <w:rsid w:val="004219B3"/>
    <w:rsid w:val="004241C3"/>
    <w:rsid w:val="00426CA7"/>
    <w:rsid w:val="00430E57"/>
    <w:rsid w:val="004313F5"/>
    <w:rsid w:val="00431BAF"/>
    <w:rsid w:val="00440BCA"/>
    <w:rsid w:val="00441858"/>
    <w:rsid w:val="004454D1"/>
    <w:rsid w:val="00447550"/>
    <w:rsid w:val="0045049C"/>
    <w:rsid w:val="00452615"/>
    <w:rsid w:val="0045645E"/>
    <w:rsid w:val="004644A8"/>
    <w:rsid w:val="00465166"/>
    <w:rsid w:val="004709DF"/>
    <w:rsid w:val="00470AF1"/>
    <w:rsid w:val="0047161A"/>
    <w:rsid w:val="00475350"/>
    <w:rsid w:val="00480C73"/>
    <w:rsid w:val="00481BFE"/>
    <w:rsid w:val="00481D06"/>
    <w:rsid w:val="00482F8D"/>
    <w:rsid w:val="0048368E"/>
    <w:rsid w:val="004843F6"/>
    <w:rsid w:val="0048728C"/>
    <w:rsid w:val="00490600"/>
    <w:rsid w:val="00491EBC"/>
    <w:rsid w:val="00491FF7"/>
    <w:rsid w:val="004920BB"/>
    <w:rsid w:val="004A14F7"/>
    <w:rsid w:val="004A310B"/>
    <w:rsid w:val="004A69E6"/>
    <w:rsid w:val="004A7C28"/>
    <w:rsid w:val="004B1749"/>
    <w:rsid w:val="004B2270"/>
    <w:rsid w:val="004B242D"/>
    <w:rsid w:val="004B395F"/>
    <w:rsid w:val="004B44BB"/>
    <w:rsid w:val="004B7610"/>
    <w:rsid w:val="004C0A33"/>
    <w:rsid w:val="004C290C"/>
    <w:rsid w:val="004C2EF8"/>
    <w:rsid w:val="004C5A1E"/>
    <w:rsid w:val="004C7154"/>
    <w:rsid w:val="004C7B69"/>
    <w:rsid w:val="004C7B7A"/>
    <w:rsid w:val="004D0FE4"/>
    <w:rsid w:val="004D12D6"/>
    <w:rsid w:val="004E0B61"/>
    <w:rsid w:val="004E5308"/>
    <w:rsid w:val="004E5A5F"/>
    <w:rsid w:val="004F2098"/>
    <w:rsid w:val="004F4CF1"/>
    <w:rsid w:val="00501A4D"/>
    <w:rsid w:val="0050458F"/>
    <w:rsid w:val="005061FA"/>
    <w:rsid w:val="00506BB2"/>
    <w:rsid w:val="00511150"/>
    <w:rsid w:val="00512F70"/>
    <w:rsid w:val="00514C64"/>
    <w:rsid w:val="00520773"/>
    <w:rsid w:val="0052194F"/>
    <w:rsid w:val="00522466"/>
    <w:rsid w:val="00522692"/>
    <w:rsid w:val="005366B9"/>
    <w:rsid w:val="00536A69"/>
    <w:rsid w:val="005451A2"/>
    <w:rsid w:val="00547B2C"/>
    <w:rsid w:val="005535DA"/>
    <w:rsid w:val="00553CC8"/>
    <w:rsid w:val="00562468"/>
    <w:rsid w:val="0056446B"/>
    <w:rsid w:val="00566C53"/>
    <w:rsid w:val="0057314B"/>
    <w:rsid w:val="00573A4D"/>
    <w:rsid w:val="005749A5"/>
    <w:rsid w:val="005752D5"/>
    <w:rsid w:val="00587710"/>
    <w:rsid w:val="005900F5"/>
    <w:rsid w:val="005903E3"/>
    <w:rsid w:val="00590A1C"/>
    <w:rsid w:val="005A119A"/>
    <w:rsid w:val="005A1DAA"/>
    <w:rsid w:val="005A3283"/>
    <w:rsid w:val="005A36C8"/>
    <w:rsid w:val="005A3816"/>
    <w:rsid w:val="005A779C"/>
    <w:rsid w:val="005A7EA0"/>
    <w:rsid w:val="005B05C1"/>
    <w:rsid w:val="005B0B4F"/>
    <w:rsid w:val="005B2187"/>
    <w:rsid w:val="005B5F90"/>
    <w:rsid w:val="005C6535"/>
    <w:rsid w:val="005C6D3D"/>
    <w:rsid w:val="005C7CBB"/>
    <w:rsid w:val="005D1553"/>
    <w:rsid w:val="005D2E59"/>
    <w:rsid w:val="005D64C4"/>
    <w:rsid w:val="005D7D43"/>
    <w:rsid w:val="005E1C34"/>
    <w:rsid w:val="005E348E"/>
    <w:rsid w:val="005F52F5"/>
    <w:rsid w:val="005F5C4C"/>
    <w:rsid w:val="006020C2"/>
    <w:rsid w:val="006057A4"/>
    <w:rsid w:val="0060697C"/>
    <w:rsid w:val="00606B2A"/>
    <w:rsid w:val="00607D93"/>
    <w:rsid w:val="00611580"/>
    <w:rsid w:val="00613B42"/>
    <w:rsid w:val="0062058A"/>
    <w:rsid w:val="006210BE"/>
    <w:rsid w:val="00622866"/>
    <w:rsid w:val="006241D0"/>
    <w:rsid w:val="00626120"/>
    <w:rsid w:val="00626C5D"/>
    <w:rsid w:val="00631BB6"/>
    <w:rsid w:val="006336EB"/>
    <w:rsid w:val="00634A6A"/>
    <w:rsid w:val="00635F0B"/>
    <w:rsid w:val="00636D35"/>
    <w:rsid w:val="00640432"/>
    <w:rsid w:val="00643275"/>
    <w:rsid w:val="00646FFF"/>
    <w:rsid w:val="00651379"/>
    <w:rsid w:val="006515C5"/>
    <w:rsid w:val="00655128"/>
    <w:rsid w:val="00656C55"/>
    <w:rsid w:val="006641D0"/>
    <w:rsid w:val="00664544"/>
    <w:rsid w:val="0066463B"/>
    <w:rsid w:val="00664B56"/>
    <w:rsid w:val="006677D8"/>
    <w:rsid w:val="00675B9C"/>
    <w:rsid w:val="0067697A"/>
    <w:rsid w:val="00677D12"/>
    <w:rsid w:val="00681809"/>
    <w:rsid w:val="0068286A"/>
    <w:rsid w:val="00683DE1"/>
    <w:rsid w:val="00694133"/>
    <w:rsid w:val="00695676"/>
    <w:rsid w:val="0069582C"/>
    <w:rsid w:val="006A40B0"/>
    <w:rsid w:val="006A5BF8"/>
    <w:rsid w:val="006B1850"/>
    <w:rsid w:val="006B1DA9"/>
    <w:rsid w:val="006B21FC"/>
    <w:rsid w:val="006B7CB9"/>
    <w:rsid w:val="006C032F"/>
    <w:rsid w:val="006C3CEE"/>
    <w:rsid w:val="006C4C68"/>
    <w:rsid w:val="006D08B7"/>
    <w:rsid w:val="006D4BD1"/>
    <w:rsid w:val="006D7338"/>
    <w:rsid w:val="006E0240"/>
    <w:rsid w:val="006E73CB"/>
    <w:rsid w:val="006E7ACB"/>
    <w:rsid w:val="006F150D"/>
    <w:rsid w:val="006F2A04"/>
    <w:rsid w:val="006F3DA1"/>
    <w:rsid w:val="006F6BCB"/>
    <w:rsid w:val="00700370"/>
    <w:rsid w:val="007023CF"/>
    <w:rsid w:val="0070329E"/>
    <w:rsid w:val="0070667C"/>
    <w:rsid w:val="0071091A"/>
    <w:rsid w:val="0071099A"/>
    <w:rsid w:val="00710F43"/>
    <w:rsid w:val="0071152C"/>
    <w:rsid w:val="00713DF3"/>
    <w:rsid w:val="007144A2"/>
    <w:rsid w:val="00715129"/>
    <w:rsid w:val="00715164"/>
    <w:rsid w:val="00715B9D"/>
    <w:rsid w:val="00716FB6"/>
    <w:rsid w:val="00720306"/>
    <w:rsid w:val="00721387"/>
    <w:rsid w:val="00724D43"/>
    <w:rsid w:val="00726355"/>
    <w:rsid w:val="00727E0F"/>
    <w:rsid w:val="00730676"/>
    <w:rsid w:val="00731214"/>
    <w:rsid w:val="007376C9"/>
    <w:rsid w:val="0074754C"/>
    <w:rsid w:val="007528EB"/>
    <w:rsid w:val="007532D9"/>
    <w:rsid w:val="00755740"/>
    <w:rsid w:val="00761C49"/>
    <w:rsid w:val="0076435A"/>
    <w:rsid w:val="00765444"/>
    <w:rsid w:val="007669A0"/>
    <w:rsid w:val="0077168A"/>
    <w:rsid w:val="0077435B"/>
    <w:rsid w:val="0077483D"/>
    <w:rsid w:val="00774CAA"/>
    <w:rsid w:val="007773A6"/>
    <w:rsid w:val="007804FC"/>
    <w:rsid w:val="00784434"/>
    <w:rsid w:val="00784ADC"/>
    <w:rsid w:val="00785675"/>
    <w:rsid w:val="0078599F"/>
    <w:rsid w:val="00785DC2"/>
    <w:rsid w:val="00794275"/>
    <w:rsid w:val="007957F9"/>
    <w:rsid w:val="007A1ABB"/>
    <w:rsid w:val="007A421C"/>
    <w:rsid w:val="007A468C"/>
    <w:rsid w:val="007A53E8"/>
    <w:rsid w:val="007A6A54"/>
    <w:rsid w:val="007A73A3"/>
    <w:rsid w:val="007B1963"/>
    <w:rsid w:val="007B197E"/>
    <w:rsid w:val="007B4515"/>
    <w:rsid w:val="007C47B2"/>
    <w:rsid w:val="007C553A"/>
    <w:rsid w:val="007C5756"/>
    <w:rsid w:val="007C7209"/>
    <w:rsid w:val="007D3C9B"/>
    <w:rsid w:val="007D4014"/>
    <w:rsid w:val="007D689D"/>
    <w:rsid w:val="007E0EA9"/>
    <w:rsid w:val="007E2B6D"/>
    <w:rsid w:val="007E367C"/>
    <w:rsid w:val="007E3E40"/>
    <w:rsid w:val="007F00D3"/>
    <w:rsid w:val="007F4093"/>
    <w:rsid w:val="007F4656"/>
    <w:rsid w:val="007F77FF"/>
    <w:rsid w:val="00802341"/>
    <w:rsid w:val="00803EE9"/>
    <w:rsid w:val="00810C12"/>
    <w:rsid w:val="00813432"/>
    <w:rsid w:val="00814781"/>
    <w:rsid w:val="00815662"/>
    <w:rsid w:val="0081568A"/>
    <w:rsid w:val="008156BE"/>
    <w:rsid w:val="00817ABF"/>
    <w:rsid w:val="00817B48"/>
    <w:rsid w:val="00820BB5"/>
    <w:rsid w:val="00824847"/>
    <w:rsid w:val="008249AC"/>
    <w:rsid w:val="00825C28"/>
    <w:rsid w:val="00830557"/>
    <w:rsid w:val="0083235E"/>
    <w:rsid w:val="00833D16"/>
    <w:rsid w:val="00840CCE"/>
    <w:rsid w:val="008417E1"/>
    <w:rsid w:val="0084310A"/>
    <w:rsid w:val="00846855"/>
    <w:rsid w:val="008501A5"/>
    <w:rsid w:val="008540B4"/>
    <w:rsid w:val="008603D8"/>
    <w:rsid w:val="00860E66"/>
    <w:rsid w:val="00861DDC"/>
    <w:rsid w:val="00864293"/>
    <w:rsid w:val="00866B51"/>
    <w:rsid w:val="008671FA"/>
    <w:rsid w:val="008722F2"/>
    <w:rsid w:val="00872478"/>
    <w:rsid w:val="00872D42"/>
    <w:rsid w:val="008752F7"/>
    <w:rsid w:val="00877C7C"/>
    <w:rsid w:val="00880AA9"/>
    <w:rsid w:val="0089493F"/>
    <w:rsid w:val="0089516A"/>
    <w:rsid w:val="00896395"/>
    <w:rsid w:val="008A16B4"/>
    <w:rsid w:val="008A6908"/>
    <w:rsid w:val="008B1974"/>
    <w:rsid w:val="008C6A04"/>
    <w:rsid w:val="008C6BC1"/>
    <w:rsid w:val="008C78BE"/>
    <w:rsid w:val="008D3C3B"/>
    <w:rsid w:val="008D577A"/>
    <w:rsid w:val="008E5371"/>
    <w:rsid w:val="008E7DC3"/>
    <w:rsid w:val="008F0C98"/>
    <w:rsid w:val="008F20DB"/>
    <w:rsid w:val="008F55E1"/>
    <w:rsid w:val="008F5FFC"/>
    <w:rsid w:val="008F61F6"/>
    <w:rsid w:val="008F79B2"/>
    <w:rsid w:val="008F7ECA"/>
    <w:rsid w:val="009034E5"/>
    <w:rsid w:val="00904930"/>
    <w:rsid w:val="009066F1"/>
    <w:rsid w:val="009068E9"/>
    <w:rsid w:val="00910632"/>
    <w:rsid w:val="009136CF"/>
    <w:rsid w:val="009153DE"/>
    <w:rsid w:val="00917648"/>
    <w:rsid w:val="00920EB6"/>
    <w:rsid w:val="00927DF3"/>
    <w:rsid w:val="009300B3"/>
    <w:rsid w:val="0093025C"/>
    <w:rsid w:val="009316FF"/>
    <w:rsid w:val="00935821"/>
    <w:rsid w:val="009379E7"/>
    <w:rsid w:val="0094034F"/>
    <w:rsid w:val="00940B06"/>
    <w:rsid w:val="009424F6"/>
    <w:rsid w:val="00946269"/>
    <w:rsid w:val="00950E7D"/>
    <w:rsid w:val="00950ECD"/>
    <w:rsid w:val="00954445"/>
    <w:rsid w:val="009546D5"/>
    <w:rsid w:val="00954BAF"/>
    <w:rsid w:val="00964756"/>
    <w:rsid w:val="00964E70"/>
    <w:rsid w:val="00967640"/>
    <w:rsid w:val="0096795B"/>
    <w:rsid w:val="0097404C"/>
    <w:rsid w:val="0097587F"/>
    <w:rsid w:val="00975D56"/>
    <w:rsid w:val="009814D8"/>
    <w:rsid w:val="00985809"/>
    <w:rsid w:val="009865B5"/>
    <w:rsid w:val="00986B48"/>
    <w:rsid w:val="00987C70"/>
    <w:rsid w:val="009901DB"/>
    <w:rsid w:val="00996978"/>
    <w:rsid w:val="00997620"/>
    <w:rsid w:val="009A360F"/>
    <w:rsid w:val="009A502C"/>
    <w:rsid w:val="009B1586"/>
    <w:rsid w:val="009B7776"/>
    <w:rsid w:val="009C2C90"/>
    <w:rsid w:val="009C4C16"/>
    <w:rsid w:val="009C74EE"/>
    <w:rsid w:val="009D1F51"/>
    <w:rsid w:val="009D24B1"/>
    <w:rsid w:val="009D3F9F"/>
    <w:rsid w:val="009D6E2A"/>
    <w:rsid w:val="009D7807"/>
    <w:rsid w:val="009D7EC4"/>
    <w:rsid w:val="009E0567"/>
    <w:rsid w:val="009E1D85"/>
    <w:rsid w:val="009E3262"/>
    <w:rsid w:val="009E4494"/>
    <w:rsid w:val="009E48FE"/>
    <w:rsid w:val="009E5E25"/>
    <w:rsid w:val="009F0081"/>
    <w:rsid w:val="009F03B2"/>
    <w:rsid w:val="009F0479"/>
    <w:rsid w:val="009F082C"/>
    <w:rsid w:val="009F341C"/>
    <w:rsid w:val="00A01E68"/>
    <w:rsid w:val="00A1311C"/>
    <w:rsid w:val="00A14BA8"/>
    <w:rsid w:val="00A151DE"/>
    <w:rsid w:val="00A17E8C"/>
    <w:rsid w:val="00A24976"/>
    <w:rsid w:val="00A25054"/>
    <w:rsid w:val="00A26F74"/>
    <w:rsid w:val="00A3166A"/>
    <w:rsid w:val="00A3285E"/>
    <w:rsid w:val="00A36A2B"/>
    <w:rsid w:val="00A37C2D"/>
    <w:rsid w:val="00A37DB8"/>
    <w:rsid w:val="00A4067C"/>
    <w:rsid w:val="00A42B2C"/>
    <w:rsid w:val="00A44E9B"/>
    <w:rsid w:val="00A500DF"/>
    <w:rsid w:val="00A51CF5"/>
    <w:rsid w:val="00A51FC6"/>
    <w:rsid w:val="00A5268C"/>
    <w:rsid w:val="00A52F81"/>
    <w:rsid w:val="00A56689"/>
    <w:rsid w:val="00A602EC"/>
    <w:rsid w:val="00A633D2"/>
    <w:rsid w:val="00A674D7"/>
    <w:rsid w:val="00A709F0"/>
    <w:rsid w:val="00A71443"/>
    <w:rsid w:val="00A71F2C"/>
    <w:rsid w:val="00A74A29"/>
    <w:rsid w:val="00A74F52"/>
    <w:rsid w:val="00A763C9"/>
    <w:rsid w:val="00A847A8"/>
    <w:rsid w:val="00A85090"/>
    <w:rsid w:val="00A90AD1"/>
    <w:rsid w:val="00A94ADA"/>
    <w:rsid w:val="00A96F85"/>
    <w:rsid w:val="00A97B7F"/>
    <w:rsid w:val="00AA0465"/>
    <w:rsid w:val="00AA24CA"/>
    <w:rsid w:val="00AA7E6B"/>
    <w:rsid w:val="00AB03D1"/>
    <w:rsid w:val="00AB2BA5"/>
    <w:rsid w:val="00AB472D"/>
    <w:rsid w:val="00AB671D"/>
    <w:rsid w:val="00AC007C"/>
    <w:rsid w:val="00AC00D2"/>
    <w:rsid w:val="00AC0310"/>
    <w:rsid w:val="00AC36F1"/>
    <w:rsid w:val="00AC4240"/>
    <w:rsid w:val="00AD03D6"/>
    <w:rsid w:val="00AD585B"/>
    <w:rsid w:val="00AD6744"/>
    <w:rsid w:val="00AE30DD"/>
    <w:rsid w:val="00AF3034"/>
    <w:rsid w:val="00AF391B"/>
    <w:rsid w:val="00AF5EEC"/>
    <w:rsid w:val="00B03496"/>
    <w:rsid w:val="00B061DA"/>
    <w:rsid w:val="00B06212"/>
    <w:rsid w:val="00B07D22"/>
    <w:rsid w:val="00B07E93"/>
    <w:rsid w:val="00B10976"/>
    <w:rsid w:val="00B109F7"/>
    <w:rsid w:val="00B10F99"/>
    <w:rsid w:val="00B1343D"/>
    <w:rsid w:val="00B17DD5"/>
    <w:rsid w:val="00B20EC5"/>
    <w:rsid w:val="00B22072"/>
    <w:rsid w:val="00B22189"/>
    <w:rsid w:val="00B2338A"/>
    <w:rsid w:val="00B26076"/>
    <w:rsid w:val="00B27272"/>
    <w:rsid w:val="00B30979"/>
    <w:rsid w:val="00B36D1F"/>
    <w:rsid w:val="00B45996"/>
    <w:rsid w:val="00B46F85"/>
    <w:rsid w:val="00B51241"/>
    <w:rsid w:val="00B62BCA"/>
    <w:rsid w:val="00B62C23"/>
    <w:rsid w:val="00B659AF"/>
    <w:rsid w:val="00B70C10"/>
    <w:rsid w:val="00B70F36"/>
    <w:rsid w:val="00B7680F"/>
    <w:rsid w:val="00B76BDA"/>
    <w:rsid w:val="00B843F6"/>
    <w:rsid w:val="00B85C8E"/>
    <w:rsid w:val="00B86773"/>
    <w:rsid w:val="00B9049E"/>
    <w:rsid w:val="00B918D3"/>
    <w:rsid w:val="00B92E4F"/>
    <w:rsid w:val="00BA0626"/>
    <w:rsid w:val="00BA40E3"/>
    <w:rsid w:val="00BA419F"/>
    <w:rsid w:val="00BA580E"/>
    <w:rsid w:val="00BA672D"/>
    <w:rsid w:val="00BB28BC"/>
    <w:rsid w:val="00BB2AD2"/>
    <w:rsid w:val="00BB2C76"/>
    <w:rsid w:val="00BB4737"/>
    <w:rsid w:val="00BB4C0B"/>
    <w:rsid w:val="00BB6511"/>
    <w:rsid w:val="00BC197A"/>
    <w:rsid w:val="00BC19AD"/>
    <w:rsid w:val="00BC4AF4"/>
    <w:rsid w:val="00BC77F9"/>
    <w:rsid w:val="00BD00D7"/>
    <w:rsid w:val="00BD1CB0"/>
    <w:rsid w:val="00BD21F1"/>
    <w:rsid w:val="00BD27E4"/>
    <w:rsid w:val="00BD2976"/>
    <w:rsid w:val="00BD458E"/>
    <w:rsid w:val="00BD7C3A"/>
    <w:rsid w:val="00BE65C3"/>
    <w:rsid w:val="00BE7485"/>
    <w:rsid w:val="00BF16C5"/>
    <w:rsid w:val="00BF36E4"/>
    <w:rsid w:val="00BF4931"/>
    <w:rsid w:val="00C01DD4"/>
    <w:rsid w:val="00C0412E"/>
    <w:rsid w:val="00C0420F"/>
    <w:rsid w:val="00C10A60"/>
    <w:rsid w:val="00C10E08"/>
    <w:rsid w:val="00C2209C"/>
    <w:rsid w:val="00C22BB0"/>
    <w:rsid w:val="00C26A79"/>
    <w:rsid w:val="00C35403"/>
    <w:rsid w:val="00C35E4F"/>
    <w:rsid w:val="00C41F9C"/>
    <w:rsid w:val="00C43902"/>
    <w:rsid w:val="00C44D94"/>
    <w:rsid w:val="00C45D9B"/>
    <w:rsid w:val="00C47896"/>
    <w:rsid w:val="00C509A9"/>
    <w:rsid w:val="00C50D6D"/>
    <w:rsid w:val="00C50D8A"/>
    <w:rsid w:val="00C542D5"/>
    <w:rsid w:val="00C608B1"/>
    <w:rsid w:val="00C62160"/>
    <w:rsid w:val="00C630CB"/>
    <w:rsid w:val="00C63259"/>
    <w:rsid w:val="00C63B47"/>
    <w:rsid w:val="00C706FF"/>
    <w:rsid w:val="00C80D4A"/>
    <w:rsid w:val="00C81EC1"/>
    <w:rsid w:val="00C8274A"/>
    <w:rsid w:val="00C8370A"/>
    <w:rsid w:val="00C83BE3"/>
    <w:rsid w:val="00C84B49"/>
    <w:rsid w:val="00C90956"/>
    <w:rsid w:val="00C9347D"/>
    <w:rsid w:val="00C970E6"/>
    <w:rsid w:val="00CA16B7"/>
    <w:rsid w:val="00CA5354"/>
    <w:rsid w:val="00CA7C67"/>
    <w:rsid w:val="00CB44AD"/>
    <w:rsid w:val="00CB49B4"/>
    <w:rsid w:val="00CB517E"/>
    <w:rsid w:val="00CB76D2"/>
    <w:rsid w:val="00CB7EC5"/>
    <w:rsid w:val="00CC084F"/>
    <w:rsid w:val="00CC2101"/>
    <w:rsid w:val="00CC2340"/>
    <w:rsid w:val="00CC4A4B"/>
    <w:rsid w:val="00CC6969"/>
    <w:rsid w:val="00CC7B01"/>
    <w:rsid w:val="00CD02AD"/>
    <w:rsid w:val="00CD3FA1"/>
    <w:rsid w:val="00CD5071"/>
    <w:rsid w:val="00CD56B3"/>
    <w:rsid w:val="00CD6284"/>
    <w:rsid w:val="00CD755F"/>
    <w:rsid w:val="00CD7744"/>
    <w:rsid w:val="00CD79F4"/>
    <w:rsid w:val="00CE03D0"/>
    <w:rsid w:val="00CE28F6"/>
    <w:rsid w:val="00CE2A54"/>
    <w:rsid w:val="00CE3920"/>
    <w:rsid w:val="00CE6AEE"/>
    <w:rsid w:val="00CF0871"/>
    <w:rsid w:val="00CF30F6"/>
    <w:rsid w:val="00CF3DC5"/>
    <w:rsid w:val="00CF53B1"/>
    <w:rsid w:val="00CF66AF"/>
    <w:rsid w:val="00D0068E"/>
    <w:rsid w:val="00D05D5D"/>
    <w:rsid w:val="00D078E3"/>
    <w:rsid w:val="00D10012"/>
    <w:rsid w:val="00D103B5"/>
    <w:rsid w:val="00D121A2"/>
    <w:rsid w:val="00D16C4F"/>
    <w:rsid w:val="00D222C8"/>
    <w:rsid w:val="00D244A4"/>
    <w:rsid w:val="00D26702"/>
    <w:rsid w:val="00D30630"/>
    <w:rsid w:val="00D3192A"/>
    <w:rsid w:val="00D3510C"/>
    <w:rsid w:val="00D46F6B"/>
    <w:rsid w:val="00D47EF3"/>
    <w:rsid w:val="00D50E2F"/>
    <w:rsid w:val="00D514B2"/>
    <w:rsid w:val="00D51AD1"/>
    <w:rsid w:val="00D521CB"/>
    <w:rsid w:val="00D556E2"/>
    <w:rsid w:val="00D60AB5"/>
    <w:rsid w:val="00D62A76"/>
    <w:rsid w:val="00D644EE"/>
    <w:rsid w:val="00D64A05"/>
    <w:rsid w:val="00D67EEA"/>
    <w:rsid w:val="00D7026A"/>
    <w:rsid w:val="00D72131"/>
    <w:rsid w:val="00D74454"/>
    <w:rsid w:val="00D759C0"/>
    <w:rsid w:val="00D834F6"/>
    <w:rsid w:val="00D8572F"/>
    <w:rsid w:val="00D9128D"/>
    <w:rsid w:val="00D937EB"/>
    <w:rsid w:val="00D94F80"/>
    <w:rsid w:val="00D97870"/>
    <w:rsid w:val="00DA0588"/>
    <w:rsid w:val="00DA16BC"/>
    <w:rsid w:val="00DA2C87"/>
    <w:rsid w:val="00DA2E06"/>
    <w:rsid w:val="00DA5DD5"/>
    <w:rsid w:val="00DB1E88"/>
    <w:rsid w:val="00DB60BC"/>
    <w:rsid w:val="00DB69EE"/>
    <w:rsid w:val="00DB6EFE"/>
    <w:rsid w:val="00DC03BC"/>
    <w:rsid w:val="00DC095E"/>
    <w:rsid w:val="00DC1CD6"/>
    <w:rsid w:val="00DD4FB6"/>
    <w:rsid w:val="00DD551C"/>
    <w:rsid w:val="00DE1FD0"/>
    <w:rsid w:val="00DE3F2D"/>
    <w:rsid w:val="00DE7AC8"/>
    <w:rsid w:val="00DE7AC9"/>
    <w:rsid w:val="00DF0118"/>
    <w:rsid w:val="00DF039C"/>
    <w:rsid w:val="00DF1388"/>
    <w:rsid w:val="00DF16F3"/>
    <w:rsid w:val="00DF1F20"/>
    <w:rsid w:val="00DF2DCD"/>
    <w:rsid w:val="00DF3587"/>
    <w:rsid w:val="00DF5FC9"/>
    <w:rsid w:val="00E01EBD"/>
    <w:rsid w:val="00E0322F"/>
    <w:rsid w:val="00E03B4A"/>
    <w:rsid w:val="00E040C5"/>
    <w:rsid w:val="00E05D40"/>
    <w:rsid w:val="00E109D7"/>
    <w:rsid w:val="00E122A1"/>
    <w:rsid w:val="00E12B23"/>
    <w:rsid w:val="00E17B2F"/>
    <w:rsid w:val="00E25A33"/>
    <w:rsid w:val="00E337AA"/>
    <w:rsid w:val="00E35554"/>
    <w:rsid w:val="00E45474"/>
    <w:rsid w:val="00E46EBF"/>
    <w:rsid w:val="00E47551"/>
    <w:rsid w:val="00E47587"/>
    <w:rsid w:val="00E52F58"/>
    <w:rsid w:val="00E54748"/>
    <w:rsid w:val="00E54FD6"/>
    <w:rsid w:val="00E63125"/>
    <w:rsid w:val="00E631BB"/>
    <w:rsid w:val="00E67681"/>
    <w:rsid w:val="00E704C4"/>
    <w:rsid w:val="00E72A30"/>
    <w:rsid w:val="00E72F42"/>
    <w:rsid w:val="00E74BBC"/>
    <w:rsid w:val="00E761E8"/>
    <w:rsid w:val="00E8382B"/>
    <w:rsid w:val="00E862AE"/>
    <w:rsid w:val="00E953DC"/>
    <w:rsid w:val="00E97FAF"/>
    <w:rsid w:val="00EA2CD5"/>
    <w:rsid w:val="00EA5576"/>
    <w:rsid w:val="00EA7038"/>
    <w:rsid w:val="00EB0435"/>
    <w:rsid w:val="00EB1AD9"/>
    <w:rsid w:val="00EB504E"/>
    <w:rsid w:val="00EB6018"/>
    <w:rsid w:val="00EC132A"/>
    <w:rsid w:val="00EC17AE"/>
    <w:rsid w:val="00EC3807"/>
    <w:rsid w:val="00ED1E51"/>
    <w:rsid w:val="00ED3829"/>
    <w:rsid w:val="00ED4E63"/>
    <w:rsid w:val="00ED6FE5"/>
    <w:rsid w:val="00ED7846"/>
    <w:rsid w:val="00EE0909"/>
    <w:rsid w:val="00EE1283"/>
    <w:rsid w:val="00EE388D"/>
    <w:rsid w:val="00EE5745"/>
    <w:rsid w:val="00EE6364"/>
    <w:rsid w:val="00EE793E"/>
    <w:rsid w:val="00EF4D85"/>
    <w:rsid w:val="00EF602C"/>
    <w:rsid w:val="00EF7160"/>
    <w:rsid w:val="00F01789"/>
    <w:rsid w:val="00F0663D"/>
    <w:rsid w:val="00F069AD"/>
    <w:rsid w:val="00F1299A"/>
    <w:rsid w:val="00F143FA"/>
    <w:rsid w:val="00F150E2"/>
    <w:rsid w:val="00F20B41"/>
    <w:rsid w:val="00F20DD5"/>
    <w:rsid w:val="00F238E7"/>
    <w:rsid w:val="00F2538E"/>
    <w:rsid w:val="00F263C5"/>
    <w:rsid w:val="00F279A8"/>
    <w:rsid w:val="00F27EF3"/>
    <w:rsid w:val="00F3489B"/>
    <w:rsid w:val="00F35DB9"/>
    <w:rsid w:val="00F360F9"/>
    <w:rsid w:val="00F40A30"/>
    <w:rsid w:val="00F42CC2"/>
    <w:rsid w:val="00F44A94"/>
    <w:rsid w:val="00F463BC"/>
    <w:rsid w:val="00F46D35"/>
    <w:rsid w:val="00F501B5"/>
    <w:rsid w:val="00F51A41"/>
    <w:rsid w:val="00F51DD5"/>
    <w:rsid w:val="00F52B37"/>
    <w:rsid w:val="00F531C1"/>
    <w:rsid w:val="00F54D78"/>
    <w:rsid w:val="00F562D9"/>
    <w:rsid w:val="00F5668D"/>
    <w:rsid w:val="00F56710"/>
    <w:rsid w:val="00F61930"/>
    <w:rsid w:val="00F657C6"/>
    <w:rsid w:val="00F71E9F"/>
    <w:rsid w:val="00F72166"/>
    <w:rsid w:val="00F75337"/>
    <w:rsid w:val="00F778E0"/>
    <w:rsid w:val="00F921E6"/>
    <w:rsid w:val="00F923C5"/>
    <w:rsid w:val="00F93D25"/>
    <w:rsid w:val="00F93FA9"/>
    <w:rsid w:val="00F94589"/>
    <w:rsid w:val="00F948E5"/>
    <w:rsid w:val="00F96A46"/>
    <w:rsid w:val="00FA1468"/>
    <w:rsid w:val="00FA77B7"/>
    <w:rsid w:val="00FB1777"/>
    <w:rsid w:val="00FB24C2"/>
    <w:rsid w:val="00FB4E56"/>
    <w:rsid w:val="00FB5A5F"/>
    <w:rsid w:val="00FB66CC"/>
    <w:rsid w:val="00FC34C4"/>
    <w:rsid w:val="00FC60ED"/>
    <w:rsid w:val="00FD18E6"/>
    <w:rsid w:val="00FD3F36"/>
    <w:rsid w:val="00FD56C3"/>
    <w:rsid w:val="00FD7874"/>
    <w:rsid w:val="00FD787C"/>
    <w:rsid w:val="00FE1228"/>
    <w:rsid w:val="00FE1448"/>
    <w:rsid w:val="00FE1EC9"/>
    <w:rsid w:val="00FF058C"/>
    <w:rsid w:val="00FF4A27"/>
    <w:rsid w:val="00FF7518"/>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7CB"/>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B1E88"/>
    <w:pPr>
      <w:tabs>
        <w:tab w:val="center" w:pos="4677"/>
        <w:tab w:val="right" w:pos="9355"/>
      </w:tabs>
    </w:pPr>
  </w:style>
  <w:style w:type="character" w:customStyle="1" w:styleId="a4">
    <w:name w:val="Нижний колонтитул Знак"/>
    <w:link w:val="a3"/>
    <w:uiPriority w:val="99"/>
    <w:locked/>
    <w:rsid w:val="00F360F9"/>
    <w:rPr>
      <w:rFonts w:ascii="Times New Roman" w:hAnsi="Times New Roman" w:cs="Times New Roman"/>
      <w:sz w:val="24"/>
      <w:szCs w:val="24"/>
    </w:rPr>
  </w:style>
  <w:style w:type="character" w:styleId="a5">
    <w:name w:val="page number"/>
    <w:uiPriority w:val="99"/>
    <w:rsid w:val="00DB1E88"/>
    <w:rPr>
      <w:rFonts w:cs="Times New Roman"/>
    </w:rPr>
  </w:style>
  <w:style w:type="character" w:styleId="a6">
    <w:name w:val="FollowedHyperlink"/>
    <w:uiPriority w:val="99"/>
    <w:rsid w:val="004843F6"/>
    <w:rPr>
      <w:rFonts w:cs="Times New Roman"/>
      <w:color w:val="800080"/>
      <w:u w:val="single"/>
    </w:rPr>
  </w:style>
  <w:style w:type="paragraph" w:customStyle="1" w:styleId="font5">
    <w:name w:val="font5"/>
    <w:basedOn w:val="a"/>
    <w:uiPriority w:val="99"/>
    <w:rsid w:val="006B7CB9"/>
    <w:pPr>
      <w:spacing w:before="100" w:beforeAutospacing="1" w:after="100" w:afterAutospacing="1"/>
    </w:pPr>
    <w:rPr>
      <w:rFonts w:eastAsia="Calibri"/>
      <w:sz w:val="20"/>
      <w:szCs w:val="20"/>
    </w:rPr>
  </w:style>
  <w:style w:type="character" w:styleId="a7">
    <w:name w:val="Hyperlink"/>
    <w:uiPriority w:val="99"/>
    <w:rsid w:val="00920EB6"/>
    <w:rPr>
      <w:rFonts w:cs="Times New Roman"/>
      <w:color w:val="0000FF"/>
      <w:u w:val="single"/>
    </w:rPr>
  </w:style>
  <w:style w:type="paragraph" w:styleId="a8">
    <w:name w:val="header"/>
    <w:basedOn w:val="a"/>
    <w:link w:val="a9"/>
    <w:rsid w:val="007A1ABB"/>
    <w:pPr>
      <w:tabs>
        <w:tab w:val="center" w:pos="4677"/>
        <w:tab w:val="right" w:pos="9355"/>
      </w:tabs>
    </w:pPr>
  </w:style>
  <w:style w:type="character" w:customStyle="1" w:styleId="a9">
    <w:name w:val="Верхний колонтитул Знак"/>
    <w:link w:val="a8"/>
    <w:locked/>
    <w:rsid w:val="00ED3829"/>
    <w:rPr>
      <w:rFonts w:ascii="Times New Roman" w:hAnsi="Times New Roman" w:cs="Times New Roman"/>
      <w:sz w:val="24"/>
      <w:szCs w:val="24"/>
    </w:rPr>
  </w:style>
  <w:style w:type="paragraph" w:styleId="aa">
    <w:name w:val="Balloon Text"/>
    <w:basedOn w:val="a"/>
    <w:link w:val="ab"/>
    <w:unhideWhenUsed/>
    <w:rsid w:val="00440BCA"/>
    <w:rPr>
      <w:rFonts w:ascii="Tahoma" w:hAnsi="Tahoma" w:cs="Tahoma"/>
      <w:sz w:val="16"/>
      <w:szCs w:val="16"/>
    </w:rPr>
  </w:style>
  <w:style w:type="character" w:customStyle="1" w:styleId="ab">
    <w:name w:val="Текст выноски Знак"/>
    <w:link w:val="aa"/>
    <w:rsid w:val="00440BCA"/>
    <w:rPr>
      <w:rFonts w:ascii="Tahoma" w:eastAsia="Times New Roman" w:hAnsi="Tahoma" w:cs="Tahoma"/>
      <w:sz w:val="16"/>
      <w:szCs w:val="16"/>
    </w:rPr>
  </w:style>
  <w:style w:type="table" w:styleId="ac">
    <w:name w:val="Table Grid"/>
    <w:basedOn w:val="a1"/>
    <w:locked/>
    <w:rsid w:val="00337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Документ"/>
    <w:basedOn w:val="a"/>
    <w:autoRedefine/>
    <w:rsid w:val="001B4CCD"/>
    <w:pPr>
      <w:jc w:val="both"/>
    </w:pPr>
    <w:rPr>
      <w:b/>
    </w:rPr>
  </w:style>
  <w:style w:type="paragraph" w:styleId="ae">
    <w:name w:val="List Paragraph"/>
    <w:basedOn w:val="a"/>
    <w:qFormat/>
    <w:rsid w:val="001B4CCD"/>
    <w:pPr>
      <w:suppressAutoHyphens/>
      <w:ind w:left="720"/>
      <w:contextualSpacing/>
    </w:pPr>
    <w:rPr>
      <w:lang w:eastAsia="ar-SA"/>
    </w:rPr>
  </w:style>
  <w:style w:type="paragraph" w:customStyle="1" w:styleId="Default">
    <w:name w:val="Default"/>
    <w:rsid w:val="00634A6A"/>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7CB"/>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B1E88"/>
    <w:pPr>
      <w:tabs>
        <w:tab w:val="center" w:pos="4677"/>
        <w:tab w:val="right" w:pos="9355"/>
      </w:tabs>
    </w:pPr>
  </w:style>
  <w:style w:type="character" w:customStyle="1" w:styleId="a4">
    <w:name w:val="Нижний колонтитул Знак"/>
    <w:link w:val="a3"/>
    <w:uiPriority w:val="99"/>
    <w:locked/>
    <w:rsid w:val="00F360F9"/>
    <w:rPr>
      <w:rFonts w:ascii="Times New Roman" w:hAnsi="Times New Roman" w:cs="Times New Roman"/>
      <w:sz w:val="24"/>
      <w:szCs w:val="24"/>
    </w:rPr>
  </w:style>
  <w:style w:type="character" w:styleId="a5">
    <w:name w:val="page number"/>
    <w:uiPriority w:val="99"/>
    <w:rsid w:val="00DB1E88"/>
    <w:rPr>
      <w:rFonts w:cs="Times New Roman"/>
    </w:rPr>
  </w:style>
  <w:style w:type="character" w:styleId="a6">
    <w:name w:val="FollowedHyperlink"/>
    <w:uiPriority w:val="99"/>
    <w:rsid w:val="004843F6"/>
    <w:rPr>
      <w:rFonts w:cs="Times New Roman"/>
      <w:color w:val="800080"/>
      <w:u w:val="single"/>
    </w:rPr>
  </w:style>
  <w:style w:type="paragraph" w:customStyle="1" w:styleId="font5">
    <w:name w:val="font5"/>
    <w:basedOn w:val="a"/>
    <w:uiPriority w:val="99"/>
    <w:rsid w:val="006B7CB9"/>
    <w:pPr>
      <w:spacing w:before="100" w:beforeAutospacing="1" w:after="100" w:afterAutospacing="1"/>
    </w:pPr>
    <w:rPr>
      <w:rFonts w:eastAsia="Calibri"/>
      <w:sz w:val="20"/>
      <w:szCs w:val="20"/>
    </w:rPr>
  </w:style>
  <w:style w:type="character" w:styleId="a7">
    <w:name w:val="Hyperlink"/>
    <w:uiPriority w:val="99"/>
    <w:rsid w:val="00920EB6"/>
    <w:rPr>
      <w:rFonts w:cs="Times New Roman"/>
      <w:color w:val="0000FF"/>
      <w:u w:val="single"/>
    </w:rPr>
  </w:style>
  <w:style w:type="paragraph" w:styleId="a8">
    <w:name w:val="header"/>
    <w:basedOn w:val="a"/>
    <w:link w:val="a9"/>
    <w:rsid w:val="007A1ABB"/>
    <w:pPr>
      <w:tabs>
        <w:tab w:val="center" w:pos="4677"/>
        <w:tab w:val="right" w:pos="9355"/>
      </w:tabs>
    </w:pPr>
  </w:style>
  <w:style w:type="character" w:customStyle="1" w:styleId="a9">
    <w:name w:val="Верхний колонтитул Знак"/>
    <w:link w:val="a8"/>
    <w:locked/>
    <w:rsid w:val="00ED3829"/>
    <w:rPr>
      <w:rFonts w:ascii="Times New Roman" w:hAnsi="Times New Roman" w:cs="Times New Roman"/>
      <w:sz w:val="24"/>
      <w:szCs w:val="24"/>
    </w:rPr>
  </w:style>
  <w:style w:type="paragraph" w:styleId="aa">
    <w:name w:val="Balloon Text"/>
    <w:basedOn w:val="a"/>
    <w:link w:val="ab"/>
    <w:unhideWhenUsed/>
    <w:rsid w:val="00440BCA"/>
    <w:rPr>
      <w:rFonts w:ascii="Tahoma" w:hAnsi="Tahoma" w:cs="Tahoma"/>
      <w:sz w:val="16"/>
      <w:szCs w:val="16"/>
    </w:rPr>
  </w:style>
  <w:style w:type="character" w:customStyle="1" w:styleId="ab">
    <w:name w:val="Текст выноски Знак"/>
    <w:link w:val="aa"/>
    <w:rsid w:val="00440BCA"/>
    <w:rPr>
      <w:rFonts w:ascii="Tahoma" w:eastAsia="Times New Roman" w:hAnsi="Tahoma" w:cs="Tahoma"/>
      <w:sz w:val="16"/>
      <w:szCs w:val="16"/>
    </w:rPr>
  </w:style>
  <w:style w:type="table" w:styleId="ac">
    <w:name w:val="Table Grid"/>
    <w:basedOn w:val="a1"/>
    <w:locked/>
    <w:rsid w:val="003372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Документ"/>
    <w:basedOn w:val="a"/>
    <w:autoRedefine/>
    <w:rsid w:val="001B4CCD"/>
    <w:pPr>
      <w:jc w:val="both"/>
    </w:pPr>
    <w:rPr>
      <w:b/>
    </w:rPr>
  </w:style>
  <w:style w:type="paragraph" w:styleId="ae">
    <w:name w:val="List Paragraph"/>
    <w:basedOn w:val="a"/>
    <w:qFormat/>
    <w:rsid w:val="001B4CCD"/>
    <w:pPr>
      <w:suppressAutoHyphens/>
      <w:ind w:left="720"/>
      <w:contextualSpacing/>
    </w:pPr>
    <w:rPr>
      <w:lang w:eastAsia="ar-SA"/>
    </w:rPr>
  </w:style>
</w:styles>
</file>

<file path=word/webSettings.xml><?xml version="1.0" encoding="utf-8"?>
<w:webSettings xmlns:r="http://schemas.openxmlformats.org/officeDocument/2006/relationships" xmlns:w="http://schemas.openxmlformats.org/wordprocessingml/2006/main">
  <w:divs>
    <w:div w:id="90395619">
      <w:bodyDiv w:val="1"/>
      <w:marLeft w:val="0"/>
      <w:marRight w:val="0"/>
      <w:marTop w:val="0"/>
      <w:marBottom w:val="0"/>
      <w:divBdr>
        <w:top w:val="none" w:sz="0" w:space="0" w:color="auto"/>
        <w:left w:val="none" w:sz="0" w:space="0" w:color="auto"/>
        <w:bottom w:val="none" w:sz="0" w:space="0" w:color="auto"/>
        <w:right w:val="none" w:sz="0" w:space="0" w:color="auto"/>
      </w:divBdr>
    </w:div>
    <w:div w:id="165902687">
      <w:bodyDiv w:val="1"/>
      <w:marLeft w:val="0"/>
      <w:marRight w:val="0"/>
      <w:marTop w:val="0"/>
      <w:marBottom w:val="0"/>
      <w:divBdr>
        <w:top w:val="none" w:sz="0" w:space="0" w:color="auto"/>
        <w:left w:val="none" w:sz="0" w:space="0" w:color="auto"/>
        <w:bottom w:val="none" w:sz="0" w:space="0" w:color="auto"/>
        <w:right w:val="none" w:sz="0" w:space="0" w:color="auto"/>
      </w:divBdr>
    </w:div>
    <w:div w:id="576937156">
      <w:bodyDiv w:val="1"/>
      <w:marLeft w:val="0"/>
      <w:marRight w:val="0"/>
      <w:marTop w:val="0"/>
      <w:marBottom w:val="0"/>
      <w:divBdr>
        <w:top w:val="none" w:sz="0" w:space="0" w:color="auto"/>
        <w:left w:val="none" w:sz="0" w:space="0" w:color="auto"/>
        <w:bottom w:val="none" w:sz="0" w:space="0" w:color="auto"/>
        <w:right w:val="none" w:sz="0" w:space="0" w:color="auto"/>
      </w:divBdr>
    </w:div>
    <w:div w:id="585459709">
      <w:bodyDiv w:val="1"/>
      <w:marLeft w:val="0"/>
      <w:marRight w:val="0"/>
      <w:marTop w:val="0"/>
      <w:marBottom w:val="0"/>
      <w:divBdr>
        <w:top w:val="none" w:sz="0" w:space="0" w:color="auto"/>
        <w:left w:val="none" w:sz="0" w:space="0" w:color="auto"/>
        <w:bottom w:val="none" w:sz="0" w:space="0" w:color="auto"/>
        <w:right w:val="none" w:sz="0" w:space="0" w:color="auto"/>
      </w:divBdr>
    </w:div>
    <w:div w:id="616643933">
      <w:bodyDiv w:val="1"/>
      <w:marLeft w:val="0"/>
      <w:marRight w:val="0"/>
      <w:marTop w:val="0"/>
      <w:marBottom w:val="0"/>
      <w:divBdr>
        <w:top w:val="none" w:sz="0" w:space="0" w:color="auto"/>
        <w:left w:val="none" w:sz="0" w:space="0" w:color="auto"/>
        <w:bottom w:val="none" w:sz="0" w:space="0" w:color="auto"/>
        <w:right w:val="none" w:sz="0" w:space="0" w:color="auto"/>
      </w:divBdr>
    </w:div>
    <w:div w:id="819882756">
      <w:bodyDiv w:val="1"/>
      <w:marLeft w:val="0"/>
      <w:marRight w:val="0"/>
      <w:marTop w:val="0"/>
      <w:marBottom w:val="0"/>
      <w:divBdr>
        <w:top w:val="none" w:sz="0" w:space="0" w:color="auto"/>
        <w:left w:val="none" w:sz="0" w:space="0" w:color="auto"/>
        <w:bottom w:val="none" w:sz="0" w:space="0" w:color="auto"/>
        <w:right w:val="none" w:sz="0" w:space="0" w:color="auto"/>
      </w:divBdr>
    </w:div>
    <w:div w:id="1264924070">
      <w:bodyDiv w:val="1"/>
      <w:marLeft w:val="0"/>
      <w:marRight w:val="0"/>
      <w:marTop w:val="0"/>
      <w:marBottom w:val="0"/>
      <w:divBdr>
        <w:top w:val="none" w:sz="0" w:space="0" w:color="auto"/>
        <w:left w:val="none" w:sz="0" w:space="0" w:color="auto"/>
        <w:bottom w:val="none" w:sz="0" w:space="0" w:color="auto"/>
        <w:right w:val="none" w:sz="0" w:space="0" w:color="auto"/>
      </w:divBdr>
    </w:div>
    <w:div w:id="1654522329">
      <w:marLeft w:val="0"/>
      <w:marRight w:val="0"/>
      <w:marTop w:val="0"/>
      <w:marBottom w:val="0"/>
      <w:divBdr>
        <w:top w:val="none" w:sz="0" w:space="0" w:color="auto"/>
        <w:left w:val="none" w:sz="0" w:space="0" w:color="auto"/>
        <w:bottom w:val="none" w:sz="0" w:space="0" w:color="auto"/>
        <w:right w:val="none" w:sz="0" w:space="0" w:color="auto"/>
      </w:divBdr>
    </w:div>
    <w:div w:id="1654522330">
      <w:marLeft w:val="0"/>
      <w:marRight w:val="0"/>
      <w:marTop w:val="0"/>
      <w:marBottom w:val="0"/>
      <w:divBdr>
        <w:top w:val="none" w:sz="0" w:space="0" w:color="auto"/>
        <w:left w:val="none" w:sz="0" w:space="0" w:color="auto"/>
        <w:bottom w:val="none" w:sz="0" w:space="0" w:color="auto"/>
        <w:right w:val="none" w:sz="0" w:space="0" w:color="auto"/>
      </w:divBdr>
    </w:div>
    <w:div w:id="1654522331">
      <w:marLeft w:val="0"/>
      <w:marRight w:val="0"/>
      <w:marTop w:val="0"/>
      <w:marBottom w:val="0"/>
      <w:divBdr>
        <w:top w:val="none" w:sz="0" w:space="0" w:color="auto"/>
        <w:left w:val="none" w:sz="0" w:space="0" w:color="auto"/>
        <w:bottom w:val="none" w:sz="0" w:space="0" w:color="auto"/>
        <w:right w:val="none" w:sz="0" w:space="0" w:color="auto"/>
      </w:divBdr>
    </w:div>
    <w:div w:id="1654522332">
      <w:marLeft w:val="0"/>
      <w:marRight w:val="0"/>
      <w:marTop w:val="0"/>
      <w:marBottom w:val="0"/>
      <w:divBdr>
        <w:top w:val="none" w:sz="0" w:space="0" w:color="auto"/>
        <w:left w:val="none" w:sz="0" w:space="0" w:color="auto"/>
        <w:bottom w:val="none" w:sz="0" w:space="0" w:color="auto"/>
        <w:right w:val="none" w:sz="0" w:space="0" w:color="auto"/>
      </w:divBdr>
    </w:div>
    <w:div w:id="1654522333">
      <w:marLeft w:val="0"/>
      <w:marRight w:val="0"/>
      <w:marTop w:val="0"/>
      <w:marBottom w:val="0"/>
      <w:divBdr>
        <w:top w:val="none" w:sz="0" w:space="0" w:color="auto"/>
        <w:left w:val="none" w:sz="0" w:space="0" w:color="auto"/>
        <w:bottom w:val="none" w:sz="0" w:space="0" w:color="auto"/>
        <w:right w:val="none" w:sz="0" w:space="0" w:color="auto"/>
      </w:divBdr>
    </w:div>
    <w:div w:id="1654522334">
      <w:marLeft w:val="0"/>
      <w:marRight w:val="0"/>
      <w:marTop w:val="0"/>
      <w:marBottom w:val="0"/>
      <w:divBdr>
        <w:top w:val="none" w:sz="0" w:space="0" w:color="auto"/>
        <w:left w:val="none" w:sz="0" w:space="0" w:color="auto"/>
        <w:bottom w:val="none" w:sz="0" w:space="0" w:color="auto"/>
        <w:right w:val="none" w:sz="0" w:space="0" w:color="auto"/>
      </w:divBdr>
    </w:div>
    <w:div w:id="1654522335">
      <w:marLeft w:val="0"/>
      <w:marRight w:val="0"/>
      <w:marTop w:val="0"/>
      <w:marBottom w:val="0"/>
      <w:divBdr>
        <w:top w:val="none" w:sz="0" w:space="0" w:color="auto"/>
        <w:left w:val="none" w:sz="0" w:space="0" w:color="auto"/>
        <w:bottom w:val="none" w:sz="0" w:space="0" w:color="auto"/>
        <w:right w:val="none" w:sz="0" w:space="0" w:color="auto"/>
      </w:divBdr>
    </w:div>
    <w:div w:id="1654522336">
      <w:marLeft w:val="0"/>
      <w:marRight w:val="0"/>
      <w:marTop w:val="0"/>
      <w:marBottom w:val="0"/>
      <w:divBdr>
        <w:top w:val="none" w:sz="0" w:space="0" w:color="auto"/>
        <w:left w:val="none" w:sz="0" w:space="0" w:color="auto"/>
        <w:bottom w:val="none" w:sz="0" w:space="0" w:color="auto"/>
        <w:right w:val="none" w:sz="0" w:space="0" w:color="auto"/>
      </w:divBdr>
    </w:div>
    <w:div w:id="16545223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ket.yandex.ru/faq.xml?hid=91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rket.yandex.ru/faq.xml?hid=91019" TargetMode="External"/><Relationship Id="rId4" Type="http://schemas.openxmlformats.org/officeDocument/2006/relationships/settings" Target="settings.xml"/><Relationship Id="rId9" Type="http://schemas.openxmlformats.org/officeDocument/2006/relationships/hyperlink" Target="https://market.yandex.ru/faq.xml?hid=9101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1D798-BAB1-4760-AD9A-B451B1231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459</Words>
  <Characters>2621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Газпром добыча Уренгой</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приёмная</dc:creator>
  <cp:lastModifiedBy>imosin</cp:lastModifiedBy>
  <cp:revision>4</cp:revision>
  <cp:lastPrinted>2015-08-06T06:20:00Z</cp:lastPrinted>
  <dcterms:created xsi:type="dcterms:W3CDTF">2016-04-09T06:47:00Z</dcterms:created>
  <dcterms:modified xsi:type="dcterms:W3CDTF">2016-04-10T09:14:00Z</dcterms:modified>
</cp:coreProperties>
</file>