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4070" w:rsidRDefault="00F55DEC" w:rsidP="00F55DEC">
      <w:pPr>
        <w:pStyle w:val="Title"/>
        <w:rPr>
          <w:lang w:val="es-MX"/>
        </w:rPr>
      </w:pPr>
      <w:r>
        <w:rPr>
          <w:lang w:val="es-MX"/>
        </w:rPr>
        <w:t>Enunciado:</w:t>
      </w:r>
    </w:p>
    <w:p w:rsidR="0035581B" w:rsidRDefault="0035581B" w:rsidP="0035581B">
      <w:pPr>
        <w:rPr>
          <w:lang w:val="es-MX"/>
        </w:rPr>
      </w:pPr>
      <w:r>
        <w:rPr>
          <w:lang w:val="es-MX"/>
        </w:rPr>
        <w:t xml:space="preserve">Tema: </w:t>
      </w:r>
      <w:r w:rsidRPr="0035581B">
        <w:rPr>
          <w:b/>
          <w:lang w:val="es-MX"/>
        </w:rPr>
        <w:t>Bloqueo optimista</w:t>
      </w:r>
      <w:r>
        <w:rPr>
          <w:lang w:val="es-MX"/>
        </w:rPr>
        <w:t>.</w:t>
      </w:r>
    </w:p>
    <w:p w:rsidR="00FD43D6" w:rsidRPr="00FD43D6" w:rsidRDefault="00FD43D6" w:rsidP="0035581B">
      <w:pPr>
        <w:rPr>
          <w:lang w:val="es-MX"/>
        </w:rPr>
      </w:pPr>
      <w:r w:rsidRPr="00FD43D6">
        <w:rPr>
          <w:lang w:val="es-MX"/>
        </w:rPr>
        <w:t>Antes de encarar el desarrollo</w:t>
      </w:r>
      <w:r w:rsidR="00AC6921">
        <w:rPr>
          <w:lang w:val="es-MX"/>
        </w:rPr>
        <w:t xml:space="preserve"> </w:t>
      </w:r>
      <w:r w:rsidRPr="00FD43D6">
        <w:rPr>
          <w:lang w:val="es-MX"/>
        </w:rPr>
        <w:t xml:space="preserve">deberemos </w:t>
      </w:r>
      <w:r>
        <w:rPr>
          <w:lang w:val="es-MX"/>
        </w:rPr>
        <w:t>exponer</w:t>
      </w:r>
      <w:r w:rsidRPr="00FD43D6">
        <w:rPr>
          <w:lang w:val="es-MX"/>
        </w:rPr>
        <w:t xml:space="preserve"> </w:t>
      </w:r>
      <w:r w:rsidR="00502FA4">
        <w:rPr>
          <w:lang w:val="es-MX"/>
        </w:rPr>
        <w:t xml:space="preserve">un poco de </w:t>
      </w:r>
      <w:r w:rsidRPr="00FD43D6">
        <w:rPr>
          <w:lang w:val="es-MX"/>
        </w:rPr>
        <w:t xml:space="preserve">teoría que </w:t>
      </w:r>
      <w:r w:rsidR="00502FA4">
        <w:rPr>
          <w:lang w:val="es-MX"/>
        </w:rPr>
        <w:t xml:space="preserve">le </w:t>
      </w:r>
      <w:r w:rsidRPr="00FD43D6">
        <w:rPr>
          <w:lang w:val="es-MX"/>
        </w:rPr>
        <w:t>de sustento.</w:t>
      </w:r>
    </w:p>
    <w:p w:rsidR="00FD43D6" w:rsidRPr="00FD43D6" w:rsidRDefault="00FD43D6" w:rsidP="00FD43D6">
      <w:pPr>
        <w:rPr>
          <w:lang w:val="es-MX"/>
        </w:rPr>
      </w:pPr>
      <w:r w:rsidRPr="00FD43D6">
        <w:rPr>
          <w:lang w:val="es-MX"/>
        </w:rPr>
        <w:t xml:space="preserve">Existen dos </w:t>
      </w:r>
      <w:r w:rsidR="00502FA4">
        <w:rPr>
          <w:lang w:val="es-MX"/>
        </w:rPr>
        <w:t>tipos</w:t>
      </w:r>
      <w:r w:rsidRPr="00FD43D6">
        <w:rPr>
          <w:lang w:val="es-MX"/>
        </w:rPr>
        <w:t xml:space="preserve"> de bloqueo de </w:t>
      </w:r>
      <w:r w:rsidR="00502FA4">
        <w:rPr>
          <w:lang w:val="es-MX"/>
        </w:rPr>
        <w:t>entidades</w:t>
      </w:r>
      <w:r w:rsidRPr="00FD43D6">
        <w:rPr>
          <w:lang w:val="es-MX"/>
        </w:rPr>
        <w:t>:</w:t>
      </w:r>
    </w:p>
    <w:p w:rsidR="00FD43D6" w:rsidRPr="00FD43D6" w:rsidRDefault="00FD43D6" w:rsidP="00FD43D6">
      <w:pPr>
        <w:pStyle w:val="ListParagraph"/>
        <w:numPr>
          <w:ilvl w:val="0"/>
          <w:numId w:val="2"/>
        </w:numPr>
        <w:rPr>
          <w:lang w:val="es-MX"/>
        </w:rPr>
      </w:pPr>
      <w:r w:rsidRPr="00FD43D6">
        <w:rPr>
          <w:b/>
          <w:lang w:val="es-MX"/>
        </w:rPr>
        <w:t>Bloqueo optimista</w:t>
      </w:r>
      <w:r w:rsidRPr="00FD43D6">
        <w:rPr>
          <w:lang w:val="es-MX"/>
        </w:rPr>
        <w:t>, donde un</w:t>
      </w:r>
      <w:r w:rsidR="00502FA4">
        <w:rPr>
          <w:lang w:val="es-MX"/>
        </w:rPr>
        <w:t>a</w:t>
      </w:r>
      <w:r w:rsidRPr="00FD43D6">
        <w:rPr>
          <w:lang w:val="es-MX"/>
        </w:rPr>
        <w:t xml:space="preserve"> </w:t>
      </w:r>
      <w:r w:rsidR="00502FA4">
        <w:rPr>
          <w:lang w:val="es-MX"/>
        </w:rPr>
        <w:t>entidad</w:t>
      </w:r>
      <w:r w:rsidRPr="00FD43D6">
        <w:rPr>
          <w:lang w:val="es-MX"/>
        </w:rPr>
        <w:t xml:space="preserve"> se bloquea</w:t>
      </w:r>
      <w:r w:rsidR="00502FA4">
        <w:rPr>
          <w:lang w:val="es-MX"/>
        </w:rPr>
        <w:t xml:space="preserve"> impidiendo su persistencia, </w:t>
      </w:r>
      <w:r w:rsidRPr="00FD43D6">
        <w:rPr>
          <w:lang w:val="es-MX"/>
        </w:rPr>
        <w:t>sólo cuando se confirman cambios en la base de datos</w:t>
      </w:r>
      <w:r>
        <w:rPr>
          <w:lang w:val="es-MX"/>
        </w:rPr>
        <w:t>.</w:t>
      </w:r>
    </w:p>
    <w:p w:rsidR="00FD43D6" w:rsidRPr="00FD43D6" w:rsidRDefault="00FD43D6" w:rsidP="00FD43D6">
      <w:pPr>
        <w:pStyle w:val="ListParagraph"/>
        <w:numPr>
          <w:ilvl w:val="0"/>
          <w:numId w:val="2"/>
        </w:numPr>
        <w:rPr>
          <w:lang w:val="es-MX"/>
        </w:rPr>
      </w:pPr>
      <w:r w:rsidRPr="00FD43D6">
        <w:rPr>
          <w:b/>
          <w:lang w:val="es-MX"/>
        </w:rPr>
        <w:t>Bloqueo pesimista</w:t>
      </w:r>
      <w:r w:rsidRPr="00FD43D6">
        <w:rPr>
          <w:lang w:val="es-MX"/>
        </w:rPr>
        <w:t>, donde un</w:t>
      </w:r>
      <w:r w:rsidR="00502FA4">
        <w:rPr>
          <w:lang w:val="es-MX"/>
        </w:rPr>
        <w:t>a</w:t>
      </w:r>
      <w:r w:rsidRPr="00FD43D6">
        <w:rPr>
          <w:lang w:val="es-MX"/>
        </w:rPr>
        <w:t xml:space="preserve"> </w:t>
      </w:r>
      <w:r w:rsidR="00502FA4">
        <w:rPr>
          <w:lang w:val="es-MX"/>
        </w:rPr>
        <w:t>entidad</w:t>
      </w:r>
      <w:r w:rsidRPr="00FD43D6">
        <w:rPr>
          <w:lang w:val="es-MX"/>
        </w:rPr>
        <w:t xml:space="preserve"> </w:t>
      </w:r>
      <w:r>
        <w:rPr>
          <w:lang w:val="es-MX"/>
        </w:rPr>
        <w:t>permanece</w:t>
      </w:r>
      <w:r w:rsidRPr="00FD43D6">
        <w:rPr>
          <w:lang w:val="es-MX"/>
        </w:rPr>
        <w:t xml:space="preserve"> bloquea</w:t>
      </w:r>
      <w:r w:rsidR="00502FA4">
        <w:rPr>
          <w:lang w:val="es-MX"/>
        </w:rPr>
        <w:t>da</w:t>
      </w:r>
      <w:r w:rsidRPr="00FD43D6">
        <w:rPr>
          <w:lang w:val="es-MX"/>
        </w:rPr>
        <w:t xml:space="preserve"> </w:t>
      </w:r>
      <w:r>
        <w:rPr>
          <w:lang w:val="es-MX"/>
        </w:rPr>
        <w:t xml:space="preserve">durante todo el tiempo que dure su edición, en otras palabras </w:t>
      </w:r>
      <w:r w:rsidR="00502FA4">
        <w:rPr>
          <w:lang w:val="es-MX"/>
        </w:rPr>
        <w:t>la entidad es editada</w:t>
      </w:r>
      <w:r>
        <w:rPr>
          <w:lang w:val="es-MX"/>
        </w:rPr>
        <w:t xml:space="preserve"> en forma exclusiva</w:t>
      </w:r>
      <w:r w:rsidR="00502FA4">
        <w:rPr>
          <w:lang w:val="es-MX"/>
        </w:rPr>
        <w:t xml:space="preserve"> impidiendo la existencia de otra edición </w:t>
      </w:r>
      <w:r w:rsidR="0051581D">
        <w:rPr>
          <w:lang w:val="es-MX"/>
        </w:rPr>
        <w:t>simultánea</w:t>
      </w:r>
      <w:r>
        <w:rPr>
          <w:lang w:val="es-MX"/>
        </w:rPr>
        <w:t>.</w:t>
      </w:r>
    </w:p>
    <w:p w:rsidR="00FD43D6" w:rsidRPr="00FD43D6" w:rsidRDefault="00100B3F" w:rsidP="0035581B">
      <w:pPr>
        <w:rPr>
          <w:lang w:val="es-MX"/>
        </w:rPr>
      </w:pPr>
      <w:r>
        <w:rPr>
          <w:lang w:val="es-MX"/>
        </w:rPr>
        <w:t xml:space="preserve">Aquí trataremos el bloqueo </w:t>
      </w:r>
      <w:r w:rsidRPr="0035581B">
        <w:rPr>
          <w:b/>
          <w:lang w:val="es-MX"/>
        </w:rPr>
        <w:t>optimista</w:t>
      </w:r>
      <w:r w:rsidRPr="00100B3F">
        <w:rPr>
          <w:lang w:val="es-MX"/>
        </w:rPr>
        <w:t>.</w:t>
      </w:r>
    </w:p>
    <w:p w:rsidR="0035581B" w:rsidRDefault="001675B4" w:rsidP="0035581B">
      <w:pPr>
        <w:rPr>
          <w:lang w:val="es-MX"/>
        </w:rPr>
      </w:pPr>
      <w:r w:rsidRPr="0035581B">
        <w:rPr>
          <w:b/>
          <w:lang w:val="es-MX"/>
        </w:rPr>
        <w:t>Bloqueo optimista</w:t>
      </w:r>
      <w:r w:rsidR="0035581B">
        <w:rPr>
          <w:lang w:val="es-MX"/>
        </w:rPr>
        <w:t xml:space="preserve">: </w:t>
      </w:r>
      <w:r w:rsidR="00502FA4">
        <w:rPr>
          <w:lang w:val="es-MX"/>
        </w:rPr>
        <w:t xml:space="preserve">Es el tipo </w:t>
      </w:r>
      <w:r w:rsidR="0035581B" w:rsidRPr="0035581B">
        <w:rPr>
          <w:lang w:val="es-MX"/>
        </w:rPr>
        <w:t xml:space="preserve">de bloqueo al que también se denomina control de concurrencia optimista, es un método de control de concurrencia utilizado en bases de datos relacionales que no utiliza bloqueo </w:t>
      </w:r>
      <w:r w:rsidR="006F363E">
        <w:rPr>
          <w:lang w:val="es-MX"/>
        </w:rPr>
        <w:t xml:space="preserve">exclusivo </w:t>
      </w:r>
      <w:r w:rsidR="0035581B" w:rsidRPr="0035581B">
        <w:rPr>
          <w:lang w:val="es-MX"/>
        </w:rPr>
        <w:t>de registros. El bloqueo optimista permite que varios usuarios intenten actualizar el mismo registro sin informar a los usuarios de que otros también están intentando actualizar</w:t>
      </w:r>
      <w:r w:rsidR="00502FA4">
        <w:rPr>
          <w:lang w:val="es-MX"/>
        </w:rPr>
        <w:t>lo</w:t>
      </w:r>
      <w:r w:rsidR="0035581B" w:rsidRPr="0035581B">
        <w:rPr>
          <w:lang w:val="es-MX"/>
        </w:rPr>
        <w:t xml:space="preserve">. </w:t>
      </w:r>
      <w:r w:rsidR="0051581D">
        <w:rPr>
          <w:lang w:val="es-MX"/>
        </w:rPr>
        <w:t>El permiso</w:t>
      </w:r>
      <w:r w:rsidR="00502FA4">
        <w:rPr>
          <w:lang w:val="es-MX"/>
        </w:rPr>
        <w:t xml:space="preserve"> de persistir</w:t>
      </w:r>
      <w:r w:rsidR="0035581B" w:rsidRPr="0035581B">
        <w:rPr>
          <w:lang w:val="es-MX"/>
        </w:rPr>
        <w:t xml:space="preserve"> </w:t>
      </w:r>
      <w:r w:rsidR="00502FA4">
        <w:rPr>
          <w:lang w:val="es-MX"/>
        </w:rPr>
        <w:t xml:space="preserve">el registro </w:t>
      </w:r>
      <w:r w:rsidR="0051581D">
        <w:rPr>
          <w:lang w:val="es-MX"/>
        </w:rPr>
        <w:t>es evaluado</w:t>
      </w:r>
      <w:r w:rsidR="00502FA4">
        <w:rPr>
          <w:lang w:val="es-MX"/>
        </w:rPr>
        <w:t xml:space="preserve"> </w:t>
      </w:r>
      <w:r w:rsidR="0035581B" w:rsidRPr="0035581B">
        <w:rPr>
          <w:lang w:val="es-MX"/>
        </w:rPr>
        <w:t xml:space="preserve">sólo cuando se </w:t>
      </w:r>
      <w:r w:rsidR="0051581D">
        <w:rPr>
          <w:lang w:val="es-MX"/>
        </w:rPr>
        <w:t>intenta guardar</w:t>
      </w:r>
      <w:r w:rsidR="0035581B">
        <w:rPr>
          <w:lang w:val="es-MX"/>
        </w:rPr>
        <w:t xml:space="preserve"> los datos</w:t>
      </w:r>
      <w:r w:rsidR="0035581B" w:rsidRPr="0035581B">
        <w:rPr>
          <w:lang w:val="es-MX"/>
        </w:rPr>
        <w:t>.</w:t>
      </w:r>
    </w:p>
    <w:p w:rsidR="005A59B0" w:rsidRPr="00DC4928" w:rsidRDefault="005A59B0" w:rsidP="0035581B">
      <w:pPr>
        <w:rPr>
          <w:rFonts w:ascii="Segoe UI" w:hAnsi="Segoe UI" w:cs="Segoe UI"/>
          <w:color w:val="2A2A2A"/>
          <w:sz w:val="20"/>
          <w:szCs w:val="20"/>
        </w:rPr>
      </w:pPr>
      <w:r>
        <w:rPr>
          <w:rFonts w:ascii="Segoe UI" w:hAnsi="Segoe UI" w:cs="Segoe UI"/>
          <w:color w:val="2A2A2A"/>
          <w:sz w:val="20"/>
          <w:szCs w:val="20"/>
        </w:rPr>
        <w:t xml:space="preserve">Existen varias técnicas para </w:t>
      </w:r>
      <w:r>
        <w:rPr>
          <w:rFonts w:ascii="Segoe UI" w:hAnsi="Segoe UI" w:cs="Segoe UI"/>
          <w:color w:val="2A2A2A"/>
          <w:sz w:val="20"/>
          <w:szCs w:val="20"/>
        </w:rPr>
        <w:t>establecer</w:t>
      </w:r>
      <w:r>
        <w:rPr>
          <w:rFonts w:ascii="Segoe UI" w:hAnsi="Segoe UI" w:cs="Segoe UI"/>
          <w:color w:val="2A2A2A"/>
          <w:sz w:val="20"/>
          <w:szCs w:val="20"/>
        </w:rPr>
        <w:t xml:space="preserve"> si se ha producido una infracción de la concurrencia optimista. Una</w:t>
      </w:r>
      <w:r>
        <w:rPr>
          <w:rFonts w:ascii="Segoe UI" w:hAnsi="Segoe UI" w:cs="Segoe UI"/>
          <w:color w:val="2A2A2A"/>
          <w:sz w:val="20"/>
          <w:szCs w:val="20"/>
        </w:rPr>
        <w:t xml:space="preserve"> seria comparar </w:t>
      </w:r>
      <w:r w:rsidR="006D6A83">
        <w:rPr>
          <w:rFonts w:ascii="Segoe UI" w:hAnsi="Segoe UI" w:cs="Segoe UI"/>
          <w:color w:val="2A2A2A"/>
          <w:sz w:val="20"/>
          <w:szCs w:val="20"/>
        </w:rPr>
        <w:t xml:space="preserve">el valor de cada campo y validar si alguno </w:t>
      </w:r>
      <w:r>
        <w:rPr>
          <w:rFonts w:ascii="Segoe UI" w:hAnsi="Segoe UI" w:cs="Segoe UI"/>
          <w:color w:val="2A2A2A"/>
          <w:sz w:val="20"/>
          <w:szCs w:val="20"/>
        </w:rPr>
        <w:t xml:space="preserve">ha cambiado, y otra consiste en incluir un campo </w:t>
      </w:r>
      <w:r>
        <w:rPr>
          <w:rFonts w:ascii="Segoe UI" w:hAnsi="Segoe UI" w:cs="Segoe UI"/>
          <w:color w:val="2A2A2A"/>
          <w:sz w:val="20"/>
          <w:szCs w:val="20"/>
        </w:rPr>
        <w:t xml:space="preserve">de marca </w:t>
      </w:r>
      <w:r>
        <w:rPr>
          <w:rFonts w:ascii="Segoe UI" w:hAnsi="Segoe UI" w:cs="Segoe UI"/>
          <w:color w:val="2A2A2A"/>
          <w:sz w:val="20"/>
          <w:szCs w:val="20"/>
        </w:rPr>
        <w:t xml:space="preserve">de modificación del registro, esta </w:t>
      </w:r>
      <w:r w:rsidR="00DC4928">
        <w:rPr>
          <w:rFonts w:ascii="Segoe UI" w:hAnsi="Segoe UI" w:cs="Segoe UI"/>
          <w:color w:val="2A2A2A"/>
          <w:sz w:val="20"/>
          <w:szCs w:val="20"/>
        </w:rPr>
        <w:t>última</w:t>
      </w:r>
      <w:r>
        <w:rPr>
          <w:rFonts w:ascii="Segoe UI" w:hAnsi="Segoe UI" w:cs="Segoe UI"/>
          <w:color w:val="2A2A2A"/>
          <w:sz w:val="20"/>
          <w:szCs w:val="20"/>
        </w:rPr>
        <w:t xml:space="preserve"> </w:t>
      </w:r>
      <w:r w:rsidR="00DC4928">
        <w:rPr>
          <w:rFonts w:ascii="Segoe UI" w:hAnsi="Segoe UI" w:cs="Segoe UI"/>
          <w:color w:val="2A2A2A"/>
          <w:sz w:val="20"/>
          <w:szCs w:val="20"/>
        </w:rPr>
        <w:t xml:space="preserve">técnica </w:t>
      </w:r>
      <w:r>
        <w:rPr>
          <w:rFonts w:ascii="Segoe UI" w:hAnsi="Segoe UI" w:cs="Segoe UI"/>
          <w:color w:val="2A2A2A"/>
          <w:sz w:val="20"/>
          <w:szCs w:val="20"/>
        </w:rPr>
        <w:t xml:space="preserve">será </w:t>
      </w:r>
      <w:r w:rsidR="00BC6FA4">
        <w:rPr>
          <w:rFonts w:ascii="Segoe UI" w:hAnsi="Segoe UI" w:cs="Segoe UI"/>
          <w:color w:val="2A2A2A"/>
          <w:sz w:val="20"/>
          <w:szCs w:val="20"/>
        </w:rPr>
        <w:t xml:space="preserve">la </w:t>
      </w:r>
      <w:r>
        <w:rPr>
          <w:rFonts w:ascii="Segoe UI" w:hAnsi="Segoe UI" w:cs="Segoe UI"/>
          <w:color w:val="2A2A2A"/>
          <w:sz w:val="20"/>
          <w:szCs w:val="20"/>
        </w:rPr>
        <w:t xml:space="preserve">que utilizaremos </w:t>
      </w:r>
      <w:r w:rsidR="00DC4928">
        <w:rPr>
          <w:rFonts w:ascii="Segoe UI" w:hAnsi="Segoe UI" w:cs="Segoe UI"/>
          <w:color w:val="2A2A2A"/>
          <w:sz w:val="20"/>
          <w:szCs w:val="20"/>
        </w:rPr>
        <w:t>par</w:t>
      </w:r>
      <w:r w:rsidR="00BC6FA4">
        <w:rPr>
          <w:rFonts w:ascii="Segoe UI" w:hAnsi="Segoe UI" w:cs="Segoe UI"/>
          <w:color w:val="2A2A2A"/>
          <w:sz w:val="20"/>
          <w:szCs w:val="20"/>
        </w:rPr>
        <w:t>a</w:t>
      </w:r>
      <w:r w:rsidR="00DC4928">
        <w:rPr>
          <w:rFonts w:ascii="Segoe UI" w:hAnsi="Segoe UI" w:cs="Segoe UI"/>
          <w:color w:val="2A2A2A"/>
          <w:sz w:val="20"/>
          <w:szCs w:val="20"/>
        </w:rPr>
        <w:t xml:space="preserve"> este desarrollo, razón por la que se creó el campo </w:t>
      </w:r>
      <w:proofErr w:type="spellStart"/>
      <w:r w:rsidR="00DC4928" w:rsidRPr="00DC4928">
        <w:rPr>
          <w:rFonts w:ascii="Segoe UI" w:hAnsi="Segoe UI" w:cs="Segoe UI"/>
          <w:i/>
          <w:color w:val="2A2A2A"/>
          <w:sz w:val="20"/>
          <w:szCs w:val="20"/>
        </w:rPr>
        <w:t>Producto.Bloqueo</w:t>
      </w:r>
      <w:proofErr w:type="spellEnd"/>
      <w:r w:rsidR="00DC4928">
        <w:rPr>
          <w:rFonts w:ascii="Segoe UI" w:hAnsi="Segoe UI" w:cs="Segoe UI"/>
          <w:i/>
          <w:color w:val="2A2A2A"/>
          <w:sz w:val="20"/>
          <w:szCs w:val="20"/>
        </w:rPr>
        <w:t xml:space="preserve"> </w:t>
      </w:r>
      <w:r w:rsidR="00DC4928" w:rsidRPr="00DC4928">
        <w:rPr>
          <w:rFonts w:ascii="Segoe UI" w:hAnsi="Segoe UI" w:cs="Segoe UI"/>
          <w:color w:val="2A2A2A"/>
          <w:sz w:val="20"/>
          <w:szCs w:val="20"/>
        </w:rPr>
        <w:t>cuya responsabilidad</w:t>
      </w:r>
      <w:r w:rsidR="00DC4928">
        <w:rPr>
          <w:rFonts w:ascii="Segoe UI" w:hAnsi="Segoe UI" w:cs="Segoe UI"/>
          <w:color w:val="2A2A2A"/>
          <w:sz w:val="20"/>
          <w:szCs w:val="20"/>
        </w:rPr>
        <w:t xml:space="preserve"> es almacenar el valor de la marca</w:t>
      </w:r>
      <w:r w:rsidR="00DC4928" w:rsidRPr="00DC4928">
        <w:rPr>
          <w:rFonts w:ascii="Segoe UI" w:hAnsi="Segoe UI" w:cs="Segoe UI"/>
          <w:color w:val="2A2A2A"/>
          <w:sz w:val="20"/>
          <w:szCs w:val="20"/>
        </w:rPr>
        <w:t>.</w:t>
      </w:r>
      <w:r w:rsidR="008064E1">
        <w:rPr>
          <w:rFonts w:ascii="Segoe UI" w:hAnsi="Segoe UI" w:cs="Segoe UI"/>
          <w:color w:val="2A2A2A"/>
          <w:sz w:val="20"/>
          <w:szCs w:val="20"/>
        </w:rPr>
        <w:t xml:space="preserve"> Cada vez que un registro de la tabla “Producto” es modificado debe darse un nuevo valor al campo </w:t>
      </w:r>
      <w:proofErr w:type="spellStart"/>
      <w:r w:rsidR="008064E1" w:rsidRPr="00DC4928">
        <w:rPr>
          <w:rFonts w:ascii="Segoe UI" w:hAnsi="Segoe UI" w:cs="Segoe UI"/>
          <w:i/>
          <w:color w:val="2A2A2A"/>
          <w:sz w:val="20"/>
          <w:szCs w:val="20"/>
        </w:rPr>
        <w:t>Producto.Bloqueo</w:t>
      </w:r>
      <w:proofErr w:type="spellEnd"/>
      <w:r w:rsidR="008064E1" w:rsidRPr="008064E1">
        <w:rPr>
          <w:rFonts w:ascii="Segoe UI" w:hAnsi="Segoe UI" w:cs="Segoe UI"/>
          <w:color w:val="2A2A2A"/>
          <w:sz w:val="20"/>
          <w:szCs w:val="20"/>
        </w:rPr>
        <w:t xml:space="preserve">, valor dado </w:t>
      </w:r>
      <w:r w:rsidR="008064E1">
        <w:rPr>
          <w:rFonts w:ascii="Segoe UI" w:hAnsi="Segoe UI" w:cs="Segoe UI"/>
          <w:color w:val="2A2A2A"/>
          <w:sz w:val="20"/>
          <w:szCs w:val="20"/>
        </w:rPr>
        <w:t>mediante el siguiente código C#: “</w:t>
      </w:r>
      <w:proofErr w:type="spellStart"/>
      <w:proofErr w:type="gramStart"/>
      <w:r w:rsidR="008064E1" w:rsidRPr="003200AB">
        <w:rPr>
          <w:rFonts w:ascii="Consolas" w:hAnsi="Consolas" w:cs="Consolas"/>
          <w:b/>
          <w:color w:val="2B91AF"/>
          <w:sz w:val="19"/>
          <w:szCs w:val="19"/>
          <w:highlight w:val="white"/>
          <w:lang w:val="es-MX"/>
        </w:rPr>
        <w:t>Guid</w:t>
      </w:r>
      <w:r w:rsidR="008064E1" w:rsidRPr="003200AB">
        <w:rPr>
          <w:rFonts w:ascii="Consolas" w:hAnsi="Consolas" w:cs="Consolas"/>
          <w:b/>
          <w:color w:val="000000"/>
          <w:sz w:val="19"/>
          <w:szCs w:val="19"/>
          <w:highlight w:val="white"/>
          <w:lang w:val="es-MX"/>
        </w:rPr>
        <w:t>.NewGuid</w:t>
      </w:r>
      <w:proofErr w:type="spellEnd"/>
      <w:r w:rsidR="008064E1" w:rsidRPr="003200AB">
        <w:rPr>
          <w:rFonts w:ascii="Consolas" w:hAnsi="Consolas" w:cs="Consolas"/>
          <w:b/>
          <w:color w:val="000000"/>
          <w:sz w:val="19"/>
          <w:szCs w:val="19"/>
          <w:highlight w:val="white"/>
          <w:lang w:val="es-MX"/>
        </w:rPr>
        <w:t>(</w:t>
      </w:r>
      <w:proofErr w:type="gramEnd"/>
      <w:r w:rsidR="008064E1" w:rsidRPr="003200AB">
        <w:rPr>
          <w:rFonts w:ascii="Consolas" w:hAnsi="Consolas" w:cs="Consolas"/>
          <w:b/>
          <w:color w:val="000000"/>
          <w:sz w:val="19"/>
          <w:szCs w:val="19"/>
          <w:highlight w:val="white"/>
          <w:lang w:val="es-MX"/>
        </w:rPr>
        <w:t>).</w:t>
      </w:r>
      <w:proofErr w:type="spellStart"/>
      <w:r w:rsidR="008064E1" w:rsidRPr="003200AB">
        <w:rPr>
          <w:rFonts w:ascii="Consolas" w:hAnsi="Consolas" w:cs="Consolas"/>
          <w:b/>
          <w:color w:val="000000"/>
          <w:sz w:val="19"/>
          <w:szCs w:val="19"/>
          <w:highlight w:val="white"/>
          <w:lang w:val="es-MX"/>
        </w:rPr>
        <w:t>ToString</w:t>
      </w:r>
      <w:proofErr w:type="spellEnd"/>
      <w:r w:rsidR="008064E1" w:rsidRPr="003200AB">
        <w:rPr>
          <w:rFonts w:ascii="Consolas" w:hAnsi="Consolas" w:cs="Consolas"/>
          <w:b/>
          <w:color w:val="000000"/>
          <w:sz w:val="19"/>
          <w:szCs w:val="19"/>
          <w:highlight w:val="white"/>
          <w:lang w:val="es-MX"/>
        </w:rPr>
        <w:t>();</w:t>
      </w:r>
      <w:r w:rsidR="008064E1" w:rsidRPr="003200AB">
        <w:rPr>
          <w:rFonts w:ascii="Segoe UI" w:hAnsi="Segoe UI" w:cs="Segoe UI"/>
          <w:b/>
          <w:color w:val="2A2A2A"/>
          <w:sz w:val="20"/>
          <w:szCs w:val="20"/>
        </w:rPr>
        <w:t>”</w:t>
      </w:r>
    </w:p>
    <w:p w:rsidR="00581DA4" w:rsidRDefault="00581DA4" w:rsidP="00581DA4">
      <w:pPr>
        <w:rPr>
          <w:lang w:val="es-MX"/>
        </w:rPr>
      </w:pPr>
      <w:r>
        <w:rPr>
          <w:lang w:val="es-MX"/>
        </w:rPr>
        <w:t xml:space="preserve">La </w:t>
      </w:r>
      <w:r w:rsidRPr="00C20BED">
        <w:rPr>
          <w:b/>
          <w:lang w:val="es-MX"/>
        </w:rPr>
        <w:t>Figura 1</w:t>
      </w:r>
      <w:r>
        <w:rPr>
          <w:lang w:val="es-MX"/>
        </w:rPr>
        <w:t xml:space="preserve"> consta de cuatro columnas, la del tiempo que señala cronológicamente como suceden las acciones</w:t>
      </w:r>
      <w:r>
        <w:rPr>
          <w:lang w:val="es-MX"/>
        </w:rPr>
        <w:t xml:space="preserve"> realizadas por los usuarios</w:t>
      </w:r>
      <w:r>
        <w:rPr>
          <w:lang w:val="es-MX"/>
        </w:rPr>
        <w:t>, la de las acciones que realiza el “Usuario 1”, la que indica los valores de los campos del registro en la base de datos y por último la de las acciones que realiza el “Usuario 2”.</w:t>
      </w:r>
    </w:p>
    <w:p w:rsidR="0051581D" w:rsidRDefault="007A4157" w:rsidP="0035581B">
      <w:pPr>
        <w:rPr>
          <w:lang w:val="es-MX"/>
        </w:rPr>
      </w:pPr>
      <w:r>
        <w:rPr>
          <w:lang w:val="es-MX"/>
        </w:rPr>
        <w:t xml:space="preserve">La </w:t>
      </w:r>
      <w:r w:rsidRPr="00C20BED">
        <w:rPr>
          <w:b/>
          <w:lang w:val="es-MX"/>
        </w:rPr>
        <w:t>Figura 1</w:t>
      </w:r>
      <w:r>
        <w:rPr>
          <w:lang w:val="es-MX"/>
        </w:rPr>
        <w:t xml:space="preserve">, muestra en </w:t>
      </w:r>
      <w:r w:rsidR="00581DA4">
        <w:rPr>
          <w:lang w:val="es-MX"/>
        </w:rPr>
        <w:t>función</w:t>
      </w:r>
      <w:r w:rsidR="006102C7">
        <w:rPr>
          <w:lang w:val="es-MX"/>
        </w:rPr>
        <w:t xml:space="preserve"> del </w:t>
      </w:r>
      <w:r>
        <w:rPr>
          <w:lang w:val="es-MX"/>
        </w:rPr>
        <w:t>tiempo</w:t>
      </w:r>
      <w:r w:rsidR="006102C7">
        <w:rPr>
          <w:lang w:val="es-MX"/>
        </w:rPr>
        <w:t>,</w:t>
      </w:r>
      <w:r>
        <w:rPr>
          <w:lang w:val="es-MX"/>
        </w:rPr>
        <w:t xml:space="preserve"> como dos usuarios intentan modificar un mismo producto o entidad, log</w:t>
      </w:r>
      <w:r w:rsidR="00C20BED">
        <w:rPr>
          <w:lang w:val="es-MX"/>
        </w:rPr>
        <w:t>r</w:t>
      </w:r>
      <w:r>
        <w:rPr>
          <w:lang w:val="es-MX"/>
        </w:rPr>
        <w:t>ando el “Usuario 1”</w:t>
      </w:r>
      <w:r w:rsidR="00C20BED">
        <w:rPr>
          <w:lang w:val="es-MX"/>
        </w:rPr>
        <w:t xml:space="preserve"> persistir los cambios en forma exitosa, cosa que no logra hacer el “Usuario 2” ya que al </w:t>
      </w:r>
      <w:r w:rsidR="006102C7">
        <w:rPr>
          <w:lang w:val="es-MX"/>
        </w:rPr>
        <w:t>intentar persistir sus cambios</w:t>
      </w:r>
      <w:r w:rsidR="00C20BED">
        <w:rPr>
          <w:lang w:val="es-MX"/>
        </w:rPr>
        <w:t xml:space="preserve"> es bloqueado por el “Usuario 1”.</w:t>
      </w:r>
    </w:p>
    <w:p w:rsidR="00765C16" w:rsidRDefault="00765C16" w:rsidP="0035581B">
      <w:pPr>
        <w:rPr>
          <w:lang w:val="es-MX"/>
        </w:rPr>
      </w:pPr>
      <w:r w:rsidRPr="00765C16">
        <w:rPr>
          <w:b/>
          <w:lang w:val="es-MX"/>
        </w:rPr>
        <w:t>T0</w:t>
      </w:r>
      <w:r>
        <w:rPr>
          <w:lang w:val="es-MX"/>
        </w:rPr>
        <w:t>: Ambos usuarios editan un producto existente en la base de datos, de modo que los valores de los registros coinciden tanto en sus aplicaciones como en la base de datos</w:t>
      </w:r>
      <w:r w:rsidR="00D57A9F">
        <w:rPr>
          <w:lang w:val="es-MX"/>
        </w:rPr>
        <w:t>, hasta el momento ninguno de los usuarios es bloqueado</w:t>
      </w:r>
      <w:r>
        <w:rPr>
          <w:lang w:val="es-MX"/>
        </w:rPr>
        <w:t>.</w:t>
      </w:r>
    </w:p>
    <w:p w:rsidR="00D57A9F" w:rsidRDefault="00D57A9F" w:rsidP="0035581B">
      <w:pPr>
        <w:rPr>
          <w:lang w:val="es-MX"/>
        </w:rPr>
      </w:pPr>
      <w:r w:rsidRPr="00D57A9F">
        <w:rPr>
          <w:b/>
          <w:lang w:val="es-MX"/>
        </w:rPr>
        <w:t>T1</w:t>
      </w:r>
      <w:r>
        <w:rPr>
          <w:lang w:val="es-MX"/>
        </w:rPr>
        <w:t>: El “</w:t>
      </w:r>
      <w:r>
        <w:rPr>
          <w:lang w:val="es-MX"/>
        </w:rPr>
        <w:t xml:space="preserve">Usuario </w:t>
      </w:r>
      <w:r>
        <w:rPr>
          <w:lang w:val="es-MX"/>
        </w:rPr>
        <w:t xml:space="preserve">1” cambia el valor del </w:t>
      </w:r>
      <w:r w:rsidRPr="00D57A9F">
        <w:rPr>
          <w:i/>
          <w:lang w:val="es-MX"/>
        </w:rPr>
        <w:t>Producto.Precio</w:t>
      </w:r>
      <w:r>
        <w:rPr>
          <w:lang w:val="es-MX"/>
        </w:rPr>
        <w:t xml:space="preserve"> y persiste los datos en la base de datos</w:t>
      </w:r>
      <w:r w:rsidR="00A70EA5">
        <w:rPr>
          <w:lang w:val="es-MX"/>
        </w:rPr>
        <w:t>. O</w:t>
      </w:r>
      <w:r>
        <w:rPr>
          <w:lang w:val="es-MX"/>
        </w:rPr>
        <w:t xml:space="preserve">bservemos como ha cambiado el valor de la propiedad </w:t>
      </w:r>
      <w:proofErr w:type="spellStart"/>
      <w:r w:rsidRPr="00D57A9F">
        <w:rPr>
          <w:i/>
          <w:lang w:val="es-MX"/>
        </w:rPr>
        <w:t>Producto.Bloqueo</w:t>
      </w:r>
      <w:proofErr w:type="spellEnd"/>
      <w:r>
        <w:rPr>
          <w:lang w:val="es-MX"/>
        </w:rPr>
        <w:t xml:space="preserve"> que es suministrado en </w:t>
      </w:r>
      <w:r>
        <w:rPr>
          <w:lang w:val="es-MX"/>
        </w:rPr>
        <w:lastRenderedPageBreak/>
        <w:t>forma automática cada vez</w:t>
      </w:r>
      <w:r w:rsidR="00A70EA5">
        <w:rPr>
          <w:lang w:val="es-MX"/>
        </w:rPr>
        <w:t xml:space="preserve"> que se realiza un cambio </w:t>
      </w:r>
      <w:r>
        <w:rPr>
          <w:lang w:val="es-MX"/>
        </w:rPr>
        <w:t>de un registro en la base de datos</w:t>
      </w:r>
      <w:r w:rsidR="00A70EA5">
        <w:rPr>
          <w:lang w:val="es-MX"/>
        </w:rPr>
        <w:t xml:space="preserve">, también notemos que el </w:t>
      </w:r>
      <w:r w:rsidR="00A70EA5">
        <w:rPr>
          <w:lang w:val="es-MX"/>
        </w:rPr>
        <w:t xml:space="preserve">“Usuario </w:t>
      </w:r>
      <w:r w:rsidR="00A70EA5">
        <w:rPr>
          <w:lang w:val="es-MX"/>
        </w:rPr>
        <w:t>2</w:t>
      </w:r>
      <w:r w:rsidR="00A70EA5">
        <w:rPr>
          <w:lang w:val="es-MX"/>
        </w:rPr>
        <w:t>”</w:t>
      </w:r>
      <w:r w:rsidR="00A70EA5">
        <w:rPr>
          <w:lang w:val="es-MX"/>
        </w:rPr>
        <w:t xml:space="preserve"> está viendo información del producto desactualizada ya que la misma ha cambiado sin </w:t>
      </w:r>
      <w:r w:rsidR="009D11B1">
        <w:rPr>
          <w:lang w:val="es-MX"/>
        </w:rPr>
        <w:t>que la aplicación le de</w:t>
      </w:r>
      <w:r w:rsidR="00A70EA5">
        <w:rPr>
          <w:lang w:val="es-MX"/>
        </w:rPr>
        <w:t xml:space="preserve"> aviso alguno</w:t>
      </w:r>
      <w:r>
        <w:rPr>
          <w:lang w:val="es-MX"/>
        </w:rPr>
        <w:t>.</w:t>
      </w:r>
    </w:p>
    <w:p w:rsidR="009D11B1" w:rsidRDefault="00B8110B" w:rsidP="009D11B1">
      <w:pPr>
        <w:rPr>
          <w:lang w:val="es-MX"/>
        </w:rPr>
      </w:pPr>
      <w:r w:rsidRPr="00B8110B">
        <w:rPr>
          <w:b/>
          <w:lang w:val="es-MX"/>
        </w:rPr>
        <w:t>T2</w:t>
      </w:r>
      <w:r>
        <w:rPr>
          <w:lang w:val="es-MX"/>
        </w:rPr>
        <w:t xml:space="preserve">: </w:t>
      </w:r>
      <w:r>
        <w:rPr>
          <w:lang w:val="es-MX"/>
        </w:rPr>
        <w:t xml:space="preserve">El “Usuario </w:t>
      </w:r>
      <w:r>
        <w:rPr>
          <w:lang w:val="es-MX"/>
        </w:rPr>
        <w:t>2</w:t>
      </w:r>
      <w:r>
        <w:rPr>
          <w:lang w:val="es-MX"/>
        </w:rPr>
        <w:t xml:space="preserve">” cambia el valor del </w:t>
      </w:r>
      <w:r w:rsidRPr="00D57A9F">
        <w:rPr>
          <w:i/>
          <w:lang w:val="es-MX"/>
        </w:rPr>
        <w:t>Producto.Precio</w:t>
      </w:r>
      <w:r>
        <w:rPr>
          <w:lang w:val="es-MX"/>
        </w:rPr>
        <w:t xml:space="preserve"> </w:t>
      </w:r>
      <w:r>
        <w:rPr>
          <w:lang w:val="es-MX"/>
        </w:rPr>
        <w:t>editando el producto en su aplicación</w:t>
      </w:r>
      <w:r w:rsidR="009D11B1">
        <w:rPr>
          <w:lang w:val="es-MX"/>
        </w:rPr>
        <w:t xml:space="preserve">, </w:t>
      </w:r>
      <w:r w:rsidR="009D11B1">
        <w:rPr>
          <w:lang w:val="es-MX"/>
        </w:rPr>
        <w:t xml:space="preserve">hasta el momento </w:t>
      </w:r>
      <w:r w:rsidR="009D11B1">
        <w:rPr>
          <w:lang w:val="es-MX"/>
        </w:rPr>
        <w:t>no</w:t>
      </w:r>
      <w:r w:rsidR="009D11B1">
        <w:rPr>
          <w:lang w:val="es-MX"/>
        </w:rPr>
        <w:t xml:space="preserve"> es bloqueado.</w:t>
      </w:r>
    </w:p>
    <w:p w:rsidR="00B8110B" w:rsidRDefault="00B8110B" w:rsidP="0035581B">
      <w:pPr>
        <w:rPr>
          <w:lang w:val="es-MX"/>
        </w:rPr>
      </w:pPr>
      <w:r w:rsidRPr="00B8110B">
        <w:rPr>
          <w:b/>
          <w:lang w:val="es-MX"/>
        </w:rPr>
        <w:t>T3</w:t>
      </w:r>
      <w:r>
        <w:rPr>
          <w:lang w:val="es-MX"/>
        </w:rPr>
        <w:t xml:space="preserve">: </w:t>
      </w:r>
      <w:r>
        <w:rPr>
          <w:lang w:val="es-MX"/>
        </w:rPr>
        <w:t>El “Usuario 2”</w:t>
      </w:r>
      <w:r>
        <w:rPr>
          <w:lang w:val="es-MX"/>
        </w:rPr>
        <w:t xml:space="preserve"> intenta persistir el cambio pero </w:t>
      </w:r>
      <w:r w:rsidR="00233F18">
        <w:rPr>
          <w:lang w:val="es-MX"/>
        </w:rPr>
        <w:t>su</w:t>
      </w:r>
      <w:r>
        <w:rPr>
          <w:lang w:val="es-MX"/>
        </w:rPr>
        <w:t xml:space="preserve"> aplicación bloquea esta acción </w:t>
      </w:r>
      <w:r w:rsidR="00654F17">
        <w:rPr>
          <w:lang w:val="es-MX"/>
        </w:rPr>
        <w:t>impidiéndosela</w:t>
      </w:r>
      <w:r>
        <w:rPr>
          <w:lang w:val="es-MX"/>
        </w:rPr>
        <w:t xml:space="preserve"> y mostrándole un mensaje de aviso </w:t>
      </w:r>
      <w:r w:rsidR="00654F17">
        <w:rPr>
          <w:lang w:val="es-MX"/>
        </w:rPr>
        <w:t xml:space="preserve">que le indica </w:t>
      </w:r>
      <w:r>
        <w:rPr>
          <w:lang w:val="es-MX"/>
        </w:rPr>
        <w:t xml:space="preserve">que </w:t>
      </w:r>
      <w:r w:rsidR="00654F17">
        <w:rPr>
          <w:lang w:val="es-MX"/>
        </w:rPr>
        <w:t>existió</w:t>
      </w:r>
      <w:r>
        <w:rPr>
          <w:lang w:val="es-MX"/>
        </w:rPr>
        <w:t xml:space="preserve"> una modificación previa</w:t>
      </w:r>
      <w:r w:rsidR="00654F17">
        <w:rPr>
          <w:lang w:val="es-MX"/>
        </w:rPr>
        <w:t xml:space="preserve"> a la suya</w:t>
      </w:r>
      <w:r w:rsidR="00233F18">
        <w:rPr>
          <w:lang w:val="es-MX"/>
        </w:rPr>
        <w:t xml:space="preserve"> realizada por otro usuario</w:t>
      </w:r>
      <w:r>
        <w:rPr>
          <w:lang w:val="es-MX"/>
        </w:rPr>
        <w:t>.</w:t>
      </w:r>
      <w:r w:rsidR="00654F17">
        <w:rPr>
          <w:lang w:val="es-MX"/>
        </w:rPr>
        <w:t xml:space="preserve"> Evidentemente el </w:t>
      </w:r>
      <w:r w:rsidR="00654F17">
        <w:rPr>
          <w:lang w:val="es-MX"/>
        </w:rPr>
        <w:t>“Usuario 2”</w:t>
      </w:r>
      <w:r w:rsidR="00654F17">
        <w:rPr>
          <w:lang w:val="es-MX"/>
        </w:rPr>
        <w:t xml:space="preserve"> no logra persistir el producto, teniendo que actualizar la información leyéndola de la base de datos y perdiendo de este modo los cambios que había realizado en la propiedad “</w:t>
      </w:r>
      <w:r w:rsidR="00654F17" w:rsidRPr="00D57A9F">
        <w:rPr>
          <w:i/>
          <w:lang w:val="es-MX"/>
        </w:rPr>
        <w:t>Producto.Precio</w:t>
      </w:r>
      <w:r w:rsidR="00654F17">
        <w:rPr>
          <w:lang w:val="es-MX"/>
        </w:rPr>
        <w:t>”.</w:t>
      </w:r>
    </w:p>
    <w:p w:rsidR="00654F17" w:rsidRDefault="00654F17" w:rsidP="0035581B">
      <w:pPr>
        <w:rPr>
          <w:lang w:val="es-MX"/>
        </w:rPr>
      </w:pPr>
    </w:p>
    <w:tbl>
      <w:tblPr>
        <w:tblStyle w:val="TableGrid"/>
        <w:tblW w:w="0" w:type="auto"/>
        <w:tblLook w:val="04A0" w:firstRow="1" w:lastRow="0" w:firstColumn="1" w:lastColumn="0" w:noHBand="0" w:noVBand="1"/>
      </w:tblPr>
      <w:tblGrid>
        <w:gridCol w:w="891"/>
        <w:gridCol w:w="3998"/>
        <w:gridCol w:w="1087"/>
        <w:gridCol w:w="3600"/>
      </w:tblGrid>
      <w:tr w:rsidR="0051581D" w:rsidTr="00EC0D35">
        <w:tc>
          <w:tcPr>
            <w:tcW w:w="9576" w:type="dxa"/>
            <w:gridSpan w:val="4"/>
            <w:shd w:val="pct5" w:color="auto" w:fill="auto"/>
          </w:tcPr>
          <w:p w:rsidR="0051581D" w:rsidRDefault="0051581D" w:rsidP="00E03BEF">
            <w:pPr>
              <w:rPr>
                <w:lang w:val="es-MX"/>
              </w:rPr>
            </w:pPr>
            <w:r>
              <w:rPr>
                <w:lang w:val="es-MX"/>
              </w:rPr>
              <w:t>Figura 1</w:t>
            </w:r>
          </w:p>
        </w:tc>
      </w:tr>
      <w:tr w:rsidR="00EA5400" w:rsidTr="0045147C">
        <w:tc>
          <w:tcPr>
            <w:tcW w:w="891" w:type="dxa"/>
            <w:tcBorders>
              <w:bottom w:val="single" w:sz="4" w:space="0" w:color="auto"/>
            </w:tcBorders>
            <w:shd w:val="pct5" w:color="auto" w:fill="auto"/>
          </w:tcPr>
          <w:p w:rsidR="00EA5400" w:rsidRDefault="008F5292" w:rsidP="0035581B">
            <w:pPr>
              <w:rPr>
                <w:lang w:val="es-MX"/>
              </w:rPr>
            </w:pPr>
            <w:r>
              <w:rPr>
                <w:lang w:val="es-MX"/>
              </w:rPr>
              <w:t>Tiempo</w:t>
            </w:r>
          </w:p>
        </w:tc>
        <w:tc>
          <w:tcPr>
            <w:tcW w:w="4038" w:type="dxa"/>
            <w:tcBorders>
              <w:bottom w:val="single" w:sz="4" w:space="0" w:color="auto"/>
            </w:tcBorders>
            <w:shd w:val="pct5" w:color="auto" w:fill="auto"/>
          </w:tcPr>
          <w:p w:rsidR="00EA5400" w:rsidRDefault="008F5292" w:rsidP="0035581B">
            <w:pPr>
              <w:rPr>
                <w:lang w:val="es-MX"/>
              </w:rPr>
            </w:pPr>
            <w:r>
              <w:rPr>
                <w:lang w:val="es-MX"/>
              </w:rPr>
              <w:t>Usuario 1</w:t>
            </w:r>
          </w:p>
        </w:tc>
        <w:tc>
          <w:tcPr>
            <w:tcW w:w="1105" w:type="dxa"/>
            <w:tcBorders>
              <w:bottom w:val="single" w:sz="4" w:space="0" w:color="auto"/>
            </w:tcBorders>
            <w:shd w:val="pct5" w:color="auto" w:fill="auto"/>
          </w:tcPr>
          <w:p w:rsidR="00EA5400" w:rsidRDefault="008F5292" w:rsidP="0035581B">
            <w:pPr>
              <w:rPr>
                <w:lang w:val="es-MX"/>
              </w:rPr>
            </w:pPr>
            <w:r>
              <w:rPr>
                <w:lang w:val="es-MX"/>
              </w:rPr>
              <w:t>Base de datos</w:t>
            </w:r>
          </w:p>
        </w:tc>
        <w:tc>
          <w:tcPr>
            <w:tcW w:w="3542" w:type="dxa"/>
            <w:tcBorders>
              <w:bottom w:val="single" w:sz="4" w:space="0" w:color="auto"/>
            </w:tcBorders>
            <w:shd w:val="pct5" w:color="auto" w:fill="auto"/>
          </w:tcPr>
          <w:p w:rsidR="00EA5400" w:rsidRDefault="008F5292" w:rsidP="0035581B">
            <w:pPr>
              <w:rPr>
                <w:lang w:val="es-MX"/>
              </w:rPr>
            </w:pPr>
            <w:r>
              <w:rPr>
                <w:lang w:val="es-MX"/>
              </w:rPr>
              <w:t>Usuario 2</w:t>
            </w:r>
          </w:p>
        </w:tc>
      </w:tr>
      <w:tr w:rsidR="00EA5400" w:rsidTr="0045147C">
        <w:tc>
          <w:tcPr>
            <w:tcW w:w="891" w:type="dxa"/>
            <w:tcBorders>
              <w:bottom w:val="single" w:sz="4" w:space="0" w:color="auto"/>
            </w:tcBorders>
            <w:shd w:val="clear" w:color="auto" w:fill="D6E3BC" w:themeFill="accent3" w:themeFillTint="66"/>
          </w:tcPr>
          <w:p w:rsidR="00EA5400" w:rsidRDefault="00EA5400" w:rsidP="0035581B">
            <w:pPr>
              <w:rPr>
                <w:lang w:val="es-MX"/>
              </w:rPr>
            </w:pPr>
            <w:r>
              <w:rPr>
                <w:lang w:val="es-MX"/>
              </w:rPr>
              <w:t>T0</w:t>
            </w:r>
          </w:p>
        </w:tc>
        <w:tc>
          <w:tcPr>
            <w:tcW w:w="4038" w:type="dxa"/>
            <w:tcBorders>
              <w:bottom w:val="single" w:sz="4" w:space="0" w:color="auto"/>
            </w:tcBorders>
            <w:shd w:val="clear" w:color="auto" w:fill="D6E3BC" w:themeFill="accent3" w:themeFillTint="66"/>
          </w:tcPr>
          <w:p w:rsidR="00EA5400" w:rsidRDefault="0045147C" w:rsidP="0035581B">
            <w:pPr>
              <w:rPr>
                <w:lang w:val="es-MX"/>
              </w:rPr>
            </w:pPr>
            <w:r>
              <w:object w:dxaOrig="6408" w:dyaOrig="26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75pt;height:70.6pt" o:ole="">
                  <v:imagedata r:id="rId8" o:title=""/>
                </v:shape>
                <o:OLEObject Type="Embed" ProgID="PBrush" ShapeID="_x0000_i1025" DrawAspect="Content" ObjectID="_1531836830" r:id="rId9"/>
              </w:object>
            </w:r>
          </w:p>
        </w:tc>
        <w:tc>
          <w:tcPr>
            <w:tcW w:w="1105" w:type="dxa"/>
            <w:tcBorders>
              <w:bottom w:val="single" w:sz="4" w:space="0" w:color="auto"/>
            </w:tcBorders>
            <w:shd w:val="clear" w:color="auto" w:fill="D6E3BC" w:themeFill="accent3" w:themeFillTint="66"/>
          </w:tcPr>
          <w:p w:rsidR="00EA5400" w:rsidRDefault="008F5292" w:rsidP="0035581B">
            <w:r>
              <w:t xml:space="preserve">Ídem </w:t>
            </w:r>
          </w:p>
          <w:p w:rsidR="008F5292" w:rsidRDefault="008F5292" w:rsidP="0035581B">
            <w:pPr>
              <w:rPr>
                <w:lang w:val="es-MX"/>
              </w:rPr>
            </w:pPr>
            <w:r>
              <w:rPr>
                <w:lang w:val="es-MX"/>
              </w:rPr>
              <w:t>Usuario 1</w:t>
            </w:r>
            <w:r>
              <w:rPr>
                <w:lang w:val="es-MX"/>
              </w:rPr>
              <w:t xml:space="preserve"> y </w:t>
            </w:r>
          </w:p>
          <w:p w:rsidR="008F5292" w:rsidRDefault="008F5292" w:rsidP="0035581B">
            <w:pPr>
              <w:rPr>
                <w:lang w:val="es-MX"/>
              </w:rPr>
            </w:pPr>
            <w:r>
              <w:rPr>
                <w:lang w:val="es-MX"/>
              </w:rPr>
              <w:t>Usuario 2</w:t>
            </w:r>
          </w:p>
        </w:tc>
        <w:tc>
          <w:tcPr>
            <w:tcW w:w="3542" w:type="dxa"/>
            <w:tcBorders>
              <w:bottom w:val="single" w:sz="4" w:space="0" w:color="auto"/>
            </w:tcBorders>
            <w:shd w:val="clear" w:color="auto" w:fill="D6E3BC" w:themeFill="accent3" w:themeFillTint="66"/>
          </w:tcPr>
          <w:p w:rsidR="00EA5400" w:rsidRDefault="0045147C" w:rsidP="0035581B">
            <w:pPr>
              <w:rPr>
                <w:lang w:val="es-MX"/>
              </w:rPr>
            </w:pPr>
            <w:r>
              <w:object w:dxaOrig="6408" w:dyaOrig="2664">
                <v:shape id="_x0000_i1026" type="#_x0000_t75" style="width:169.05pt;height:70.25pt" o:ole="">
                  <v:imagedata r:id="rId8" o:title=""/>
                </v:shape>
                <o:OLEObject Type="Embed" ProgID="PBrush" ShapeID="_x0000_i1026" DrawAspect="Content" ObjectID="_1531836831" r:id="rId10"/>
              </w:object>
            </w:r>
          </w:p>
        </w:tc>
      </w:tr>
      <w:tr w:rsidR="00EA5400" w:rsidTr="0045147C">
        <w:tc>
          <w:tcPr>
            <w:tcW w:w="891" w:type="dxa"/>
            <w:tcBorders>
              <w:bottom w:val="single" w:sz="4" w:space="0" w:color="auto"/>
            </w:tcBorders>
            <w:shd w:val="clear" w:color="auto" w:fill="EAF1DD" w:themeFill="accent3" w:themeFillTint="33"/>
          </w:tcPr>
          <w:p w:rsidR="00EA5400" w:rsidRDefault="00EA5400" w:rsidP="0035581B">
            <w:pPr>
              <w:rPr>
                <w:lang w:val="es-MX"/>
              </w:rPr>
            </w:pPr>
            <w:r>
              <w:rPr>
                <w:lang w:val="es-MX"/>
              </w:rPr>
              <w:t>T1</w:t>
            </w:r>
          </w:p>
        </w:tc>
        <w:tc>
          <w:tcPr>
            <w:tcW w:w="4038" w:type="dxa"/>
            <w:tcBorders>
              <w:bottom w:val="single" w:sz="4" w:space="0" w:color="auto"/>
            </w:tcBorders>
            <w:shd w:val="clear" w:color="auto" w:fill="EAF1DD" w:themeFill="accent3" w:themeFillTint="33"/>
          </w:tcPr>
          <w:p w:rsidR="00EA5400" w:rsidRDefault="0045147C" w:rsidP="0035581B">
            <w:pPr>
              <w:rPr>
                <w:lang w:val="es-MX"/>
              </w:rPr>
            </w:pPr>
            <w:r>
              <w:object w:dxaOrig="6456" w:dyaOrig="2736">
                <v:shape id="_x0000_i1027" type="#_x0000_t75" style="width:169.75pt;height:1in" o:ole="">
                  <v:imagedata r:id="rId11" o:title=""/>
                </v:shape>
                <o:OLEObject Type="Embed" ProgID="PBrush" ShapeID="_x0000_i1027" DrawAspect="Content" ObjectID="_1531836832" r:id="rId12"/>
              </w:object>
            </w:r>
          </w:p>
        </w:tc>
        <w:tc>
          <w:tcPr>
            <w:tcW w:w="1105" w:type="dxa"/>
            <w:tcBorders>
              <w:bottom w:val="single" w:sz="4" w:space="0" w:color="auto"/>
            </w:tcBorders>
            <w:shd w:val="clear" w:color="auto" w:fill="EAF1DD" w:themeFill="accent3" w:themeFillTint="33"/>
          </w:tcPr>
          <w:p w:rsidR="008F5292" w:rsidRDefault="008F5292" w:rsidP="008F5292">
            <w:r>
              <w:t xml:space="preserve">Ídem </w:t>
            </w:r>
          </w:p>
          <w:p w:rsidR="00EA5400" w:rsidRDefault="008F5292" w:rsidP="008F5292">
            <w:pPr>
              <w:rPr>
                <w:lang w:val="es-MX"/>
              </w:rPr>
            </w:pPr>
            <w:r>
              <w:rPr>
                <w:lang w:val="es-MX"/>
              </w:rPr>
              <w:t>Usuario 1</w:t>
            </w:r>
          </w:p>
        </w:tc>
        <w:tc>
          <w:tcPr>
            <w:tcW w:w="3542" w:type="dxa"/>
            <w:tcBorders>
              <w:bottom w:val="single" w:sz="4" w:space="0" w:color="auto"/>
            </w:tcBorders>
            <w:shd w:val="clear" w:color="auto" w:fill="EAF1DD" w:themeFill="accent3" w:themeFillTint="33"/>
          </w:tcPr>
          <w:p w:rsidR="00EA5400" w:rsidRDefault="0045147C" w:rsidP="0035581B">
            <w:pPr>
              <w:rPr>
                <w:lang w:val="es-MX"/>
              </w:rPr>
            </w:pPr>
            <w:r>
              <w:object w:dxaOrig="6408" w:dyaOrig="2664">
                <v:shape id="_x0000_i1028" type="#_x0000_t75" style="width:169.05pt;height:70.25pt" o:ole="">
                  <v:imagedata r:id="rId8" o:title=""/>
                </v:shape>
                <o:OLEObject Type="Embed" ProgID="PBrush" ShapeID="_x0000_i1028" DrawAspect="Content" ObjectID="_1531836833" r:id="rId13"/>
              </w:object>
            </w:r>
          </w:p>
        </w:tc>
      </w:tr>
      <w:tr w:rsidR="00EA5400" w:rsidTr="0045147C">
        <w:tc>
          <w:tcPr>
            <w:tcW w:w="891" w:type="dxa"/>
            <w:tcBorders>
              <w:bottom w:val="single" w:sz="4" w:space="0" w:color="auto"/>
            </w:tcBorders>
            <w:shd w:val="clear" w:color="auto" w:fill="C2D69B" w:themeFill="accent3" w:themeFillTint="99"/>
          </w:tcPr>
          <w:p w:rsidR="00EA5400" w:rsidRDefault="00EA5400" w:rsidP="0035581B">
            <w:pPr>
              <w:rPr>
                <w:lang w:val="es-MX"/>
              </w:rPr>
            </w:pPr>
            <w:r>
              <w:rPr>
                <w:lang w:val="es-MX"/>
              </w:rPr>
              <w:t>T2</w:t>
            </w:r>
          </w:p>
        </w:tc>
        <w:tc>
          <w:tcPr>
            <w:tcW w:w="4038" w:type="dxa"/>
            <w:tcBorders>
              <w:bottom w:val="single" w:sz="4" w:space="0" w:color="auto"/>
            </w:tcBorders>
            <w:shd w:val="clear" w:color="auto" w:fill="C2D69B" w:themeFill="accent3" w:themeFillTint="99"/>
          </w:tcPr>
          <w:p w:rsidR="00EA5400" w:rsidRDefault="00EA5400" w:rsidP="0035581B">
            <w:pPr>
              <w:rPr>
                <w:lang w:val="es-MX"/>
              </w:rPr>
            </w:pPr>
            <w:r>
              <w:object w:dxaOrig="6444" w:dyaOrig="2652">
                <v:shape id="_x0000_i1031" type="#_x0000_t75" style="width:165.9pt;height:68.45pt" o:ole="">
                  <v:imagedata r:id="rId14" o:title=""/>
                </v:shape>
                <o:OLEObject Type="Embed" ProgID="PBrush" ShapeID="_x0000_i1031" DrawAspect="Content" ObjectID="_1531836834" r:id="rId15"/>
              </w:object>
            </w:r>
          </w:p>
        </w:tc>
        <w:tc>
          <w:tcPr>
            <w:tcW w:w="1105" w:type="dxa"/>
            <w:tcBorders>
              <w:bottom w:val="single" w:sz="4" w:space="0" w:color="auto"/>
            </w:tcBorders>
            <w:shd w:val="clear" w:color="auto" w:fill="C2D69B" w:themeFill="accent3" w:themeFillTint="99"/>
          </w:tcPr>
          <w:p w:rsidR="008F5292" w:rsidRDefault="008F5292" w:rsidP="008F5292">
            <w:r>
              <w:t xml:space="preserve">Ídem </w:t>
            </w:r>
          </w:p>
          <w:p w:rsidR="00EA5400" w:rsidRDefault="008F5292" w:rsidP="008F5292">
            <w:pPr>
              <w:rPr>
                <w:lang w:val="es-MX"/>
              </w:rPr>
            </w:pPr>
            <w:r>
              <w:rPr>
                <w:lang w:val="es-MX"/>
              </w:rPr>
              <w:t>Usuario 1</w:t>
            </w:r>
          </w:p>
        </w:tc>
        <w:tc>
          <w:tcPr>
            <w:tcW w:w="3542" w:type="dxa"/>
            <w:tcBorders>
              <w:bottom w:val="single" w:sz="4" w:space="0" w:color="auto"/>
            </w:tcBorders>
            <w:shd w:val="clear" w:color="auto" w:fill="C2D69B" w:themeFill="accent3" w:themeFillTint="99"/>
          </w:tcPr>
          <w:p w:rsidR="00EA5400" w:rsidRDefault="00EA5400" w:rsidP="0035581B">
            <w:pPr>
              <w:rPr>
                <w:lang w:val="es-MX"/>
              </w:rPr>
            </w:pPr>
            <w:r>
              <w:object w:dxaOrig="6480" w:dyaOrig="2736">
                <v:shape id="_x0000_i1029" type="#_x0000_t75" style="width:165.9pt;height:69.9pt" o:ole="">
                  <v:imagedata r:id="rId16" o:title=""/>
                </v:shape>
                <o:OLEObject Type="Embed" ProgID="PBrush" ShapeID="_x0000_i1029" DrawAspect="Content" ObjectID="_1531836835" r:id="rId17"/>
              </w:object>
            </w:r>
          </w:p>
        </w:tc>
      </w:tr>
      <w:tr w:rsidR="00EA5400" w:rsidTr="0045147C">
        <w:tc>
          <w:tcPr>
            <w:tcW w:w="891" w:type="dxa"/>
            <w:shd w:val="clear" w:color="auto" w:fill="EAF1DD" w:themeFill="accent3" w:themeFillTint="33"/>
          </w:tcPr>
          <w:p w:rsidR="00EA5400" w:rsidRDefault="00EA5400" w:rsidP="0035581B">
            <w:pPr>
              <w:rPr>
                <w:lang w:val="es-MX"/>
              </w:rPr>
            </w:pPr>
            <w:r>
              <w:rPr>
                <w:lang w:val="es-MX"/>
              </w:rPr>
              <w:t>T3</w:t>
            </w:r>
          </w:p>
        </w:tc>
        <w:tc>
          <w:tcPr>
            <w:tcW w:w="4038" w:type="dxa"/>
            <w:shd w:val="clear" w:color="auto" w:fill="EAF1DD" w:themeFill="accent3" w:themeFillTint="33"/>
          </w:tcPr>
          <w:p w:rsidR="00EA5400" w:rsidRDefault="00EA5400" w:rsidP="0035581B">
            <w:pPr>
              <w:rPr>
                <w:lang w:val="es-MX"/>
              </w:rPr>
            </w:pPr>
            <w:r>
              <w:object w:dxaOrig="6444" w:dyaOrig="2652">
                <v:shape id="_x0000_i1032" type="#_x0000_t75" style="width:165.9pt;height:68.45pt" o:ole="">
                  <v:imagedata r:id="rId14" o:title=""/>
                </v:shape>
                <o:OLEObject Type="Embed" ProgID="PBrush" ShapeID="_x0000_i1032" DrawAspect="Content" ObjectID="_1531836836" r:id="rId18"/>
              </w:object>
            </w:r>
          </w:p>
        </w:tc>
        <w:tc>
          <w:tcPr>
            <w:tcW w:w="1105" w:type="dxa"/>
            <w:shd w:val="clear" w:color="auto" w:fill="EAF1DD" w:themeFill="accent3" w:themeFillTint="33"/>
          </w:tcPr>
          <w:p w:rsidR="008F5292" w:rsidRDefault="008F5292" w:rsidP="008F5292">
            <w:r>
              <w:t xml:space="preserve">Ídem </w:t>
            </w:r>
          </w:p>
          <w:p w:rsidR="00EA5400" w:rsidRDefault="008F5292" w:rsidP="008F5292">
            <w:pPr>
              <w:rPr>
                <w:lang w:val="es-MX"/>
              </w:rPr>
            </w:pPr>
            <w:r>
              <w:rPr>
                <w:lang w:val="es-MX"/>
              </w:rPr>
              <w:t>Usuario 1</w:t>
            </w:r>
          </w:p>
        </w:tc>
        <w:tc>
          <w:tcPr>
            <w:tcW w:w="3542" w:type="dxa"/>
            <w:shd w:val="clear" w:color="auto" w:fill="EAF1DD" w:themeFill="accent3" w:themeFillTint="33"/>
          </w:tcPr>
          <w:p w:rsidR="00EA5400" w:rsidRDefault="00EA5400" w:rsidP="0035581B">
            <w:pPr>
              <w:rPr>
                <w:lang w:val="es-MX"/>
              </w:rPr>
            </w:pPr>
            <w:r>
              <w:object w:dxaOrig="6156" w:dyaOrig="1944">
                <v:shape id="_x0000_i1030" type="#_x0000_t75" style="width:165.9pt;height:52.25pt" o:ole="">
                  <v:imagedata r:id="rId19" o:title=""/>
                </v:shape>
                <o:OLEObject Type="Embed" ProgID="PBrush" ShapeID="_x0000_i1030" DrawAspect="Content" ObjectID="_1531836837" r:id="rId20"/>
              </w:object>
            </w:r>
          </w:p>
        </w:tc>
      </w:tr>
    </w:tbl>
    <w:p w:rsidR="00502FA4" w:rsidRDefault="00502FA4" w:rsidP="0035581B">
      <w:pPr>
        <w:rPr>
          <w:lang w:val="es-MX"/>
        </w:rPr>
      </w:pPr>
    </w:p>
    <w:p w:rsidR="00AE05A3" w:rsidRDefault="00AE05A3" w:rsidP="0035581B">
      <w:pPr>
        <w:rPr>
          <w:lang w:val="es-MX"/>
        </w:rPr>
      </w:pPr>
      <w:r>
        <w:rPr>
          <w:lang w:val="es-MX"/>
        </w:rPr>
        <w:t xml:space="preserve">Solo a los fines </w:t>
      </w:r>
      <w:r w:rsidR="00D7575D">
        <w:rPr>
          <w:lang w:val="es-MX"/>
        </w:rPr>
        <w:t>de aumentar la comprensión se ha dejado visible en la interfaz de usuario el valor de la propiedad “</w:t>
      </w:r>
      <w:proofErr w:type="spellStart"/>
      <w:r w:rsidR="00D7575D">
        <w:rPr>
          <w:lang w:val="es-MX"/>
        </w:rPr>
        <w:t>Producto.Bloqueo</w:t>
      </w:r>
      <w:proofErr w:type="spellEnd"/>
      <w:r w:rsidR="00D7575D">
        <w:rPr>
          <w:lang w:val="es-MX"/>
        </w:rPr>
        <w:t>” cosa que en una aplicación productiva no pasaría</w:t>
      </w:r>
      <w:r w:rsidR="009E3BEB">
        <w:rPr>
          <w:lang w:val="es-MX"/>
        </w:rPr>
        <w:t xml:space="preserve"> y se manejaría</w:t>
      </w:r>
      <w:r w:rsidR="00D7575D">
        <w:rPr>
          <w:lang w:val="es-MX"/>
        </w:rPr>
        <w:t xml:space="preserve"> este valor en memoria y en un perfecto desconocimiento del usuario, lo que se suele decir en la jerga es que: “</w:t>
      </w:r>
      <w:r w:rsidR="00D7575D" w:rsidRPr="009E3BEB">
        <w:rPr>
          <w:i/>
          <w:lang w:val="es-MX"/>
        </w:rPr>
        <w:t xml:space="preserve">el valor de </w:t>
      </w:r>
      <w:proofErr w:type="spellStart"/>
      <w:r w:rsidR="00D7575D" w:rsidRPr="009E3BEB">
        <w:rPr>
          <w:i/>
          <w:lang w:val="es-MX"/>
        </w:rPr>
        <w:t>Producto.Bloqueo</w:t>
      </w:r>
      <w:proofErr w:type="spellEnd"/>
      <w:r w:rsidR="00D7575D" w:rsidRPr="009E3BEB">
        <w:rPr>
          <w:i/>
          <w:lang w:val="es-MX"/>
        </w:rPr>
        <w:t xml:space="preserve"> es transparente al usuario</w:t>
      </w:r>
      <w:r w:rsidR="00D7575D">
        <w:rPr>
          <w:lang w:val="es-MX"/>
        </w:rPr>
        <w:t>”.</w:t>
      </w:r>
    </w:p>
    <w:p w:rsidR="00CF6156" w:rsidRDefault="00CF6156" w:rsidP="0035581B">
      <w:pPr>
        <w:rPr>
          <w:lang w:val="es-MX"/>
        </w:rPr>
      </w:pPr>
      <w:r>
        <w:rPr>
          <w:lang w:val="es-MX"/>
        </w:rPr>
        <w:lastRenderedPageBreak/>
        <w:t xml:space="preserve">La </w:t>
      </w:r>
      <w:r w:rsidRPr="00CF6156">
        <w:rPr>
          <w:b/>
          <w:lang w:val="es-MX"/>
        </w:rPr>
        <w:t>Figura 2</w:t>
      </w:r>
      <w:r>
        <w:rPr>
          <w:lang w:val="es-MX"/>
        </w:rPr>
        <w:t>, muestra el método “</w:t>
      </w:r>
      <w:proofErr w:type="spellStart"/>
      <w:r w:rsidRPr="00CF6156">
        <w:rPr>
          <w:rFonts w:ascii="Consolas" w:hAnsi="Consolas" w:cs="Consolas"/>
          <w:color w:val="2B91AF"/>
          <w:sz w:val="19"/>
          <w:szCs w:val="19"/>
          <w:highlight w:val="white"/>
          <w:lang w:val="es-MX"/>
        </w:rPr>
        <w:t>Persistidor</w:t>
      </w:r>
      <w:r w:rsidRPr="00CF6156">
        <w:rPr>
          <w:rFonts w:ascii="Consolas" w:hAnsi="Consolas" w:cs="Consolas"/>
          <w:color w:val="2B91AF"/>
          <w:sz w:val="19"/>
          <w:szCs w:val="19"/>
          <w:lang w:val="es-MX"/>
        </w:rPr>
        <w:t>.Update</w:t>
      </w:r>
      <w:proofErr w:type="spellEnd"/>
      <w:r>
        <w:rPr>
          <w:lang w:val="es-MX"/>
        </w:rPr>
        <w:t xml:space="preserve">”, podemos destacar que se evalúa una precondición del método, verificando la infracción </w:t>
      </w:r>
      <w:r w:rsidR="00FE0CA5">
        <w:rPr>
          <w:lang w:val="es-MX"/>
        </w:rPr>
        <w:t>por</w:t>
      </w:r>
      <w:r>
        <w:rPr>
          <w:lang w:val="es-MX"/>
        </w:rPr>
        <w:t xml:space="preserve"> bloqueo en la línea (</w:t>
      </w:r>
      <w:r w:rsidRPr="00CF6156">
        <w:rPr>
          <w:b/>
          <w:color w:val="00B050"/>
          <w:lang w:val="es-MX"/>
        </w:rPr>
        <w:t>78</w:t>
      </w:r>
      <w:r>
        <w:rPr>
          <w:lang w:val="es-MX"/>
        </w:rPr>
        <w:t>) y lanzando una excepción en caso positivo</w:t>
      </w:r>
      <w:r w:rsidR="00FE0CA5">
        <w:rPr>
          <w:lang w:val="es-MX"/>
        </w:rPr>
        <w:t>,</w:t>
      </w:r>
      <w:r>
        <w:rPr>
          <w:lang w:val="es-MX"/>
        </w:rPr>
        <w:t xml:space="preserve"> impidiendo que se ejecute el “</w:t>
      </w:r>
      <w:proofErr w:type="spellStart"/>
      <w:r>
        <w:rPr>
          <w:lang w:val="es-MX"/>
        </w:rPr>
        <w:t>Update</w:t>
      </w:r>
      <w:proofErr w:type="spellEnd"/>
      <w:r>
        <w:rPr>
          <w:lang w:val="es-MX"/>
        </w:rPr>
        <w:t xml:space="preserve"> real</w:t>
      </w:r>
      <w:r w:rsidR="00FE0CA5">
        <w:rPr>
          <w:lang w:val="es-MX"/>
        </w:rPr>
        <w:t>”</w:t>
      </w:r>
      <w:r>
        <w:rPr>
          <w:lang w:val="es-MX"/>
        </w:rPr>
        <w:t xml:space="preserve"> </w:t>
      </w:r>
      <w:r w:rsidR="00426A5A">
        <w:rPr>
          <w:lang w:val="es-MX"/>
        </w:rPr>
        <w:t>definido por el método “</w:t>
      </w:r>
      <w:proofErr w:type="spellStart"/>
      <w:r w:rsidR="00426A5A" w:rsidRPr="00426A5A">
        <w:rPr>
          <w:lang w:val="es-MX"/>
        </w:rPr>
        <w:t>UpdateSinBloqueo</w:t>
      </w:r>
      <w:proofErr w:type="spellEnd"/>
      <w:r w:rsidR="00426A5A">
        <w:rPr>
          <w:lang w:val="es-MX"/>
        </w:rPr>
        <w:t>”</w:t>
      </w:r>
      <w:r w:rsidR="00FE0CA5">
        <w:rPr>
          <w:lang w:val="es-MX"/>
        </w:rPr>
        <w:t>,</w:t>
      </w:r>
      <w:r w:rsidR="00426A5A">
        <w:rPr>
          <w:lang w:val="es-MX"/>
        </w:rPr>
        <w:t xml:space="preserve"> cuya invocación se encuentra en</w:t>
      </w:r>
      <w:r>
        <w:rPr>
          <w:lang w:val="es-MX"/>
        </w:rPr>
        <w:t xml:space="preserve"> la línea (</w:t>
      </w:r>
      <w:r w:rsidRPr="00CF6156">
        <w:rPr>
          <w:b/>
          <w:color w:val="00B050"/>
          <w:lang w:val="es-MX"/>
        </w:rPr>
        <w:t>80</w:t>
      </w:r>
      <w:r>
        <w:rPr>
          <w:lang w:val="es-MX"/>
        </w:rPr>
        <w:t xml:space="preserve">). </w:t>
      </w:r>
    </w:p>
    <w:tbl>
      <w:tblPr>
        <w:tblStyle w:val="TableGrid"/>
        <w:tblW w:w="0" w:type="auto"/>
        <w:tblLook w:val="04A0" w:firstRow="1" w:lastRow="0" w:firstColumn="1" w:lastColumn="0" w:noHBand="0" w:noVBand="1"/>
      </w:tblPr>
      <w:tblGrid>
        <w:gridCol w:w="9576"/>
      </w:tblGrid>
      <w:tr w:rsidR="00C82BBB" w:rsidTr="00C82BBB">
        <w:tc>
          <w:tcPr>
            <w:tcW w:w="9576" w:type="dxa"/>
            <w:shd w:val="pct5" w:color="auto" w:fill="auto"/>
          </w:tcPr>
          <w:p w:rsidR="00C82BBB" w:rsidRDefault="00C82BBB" w:rsidP="0035581B">
            <w:pPr>
              <w:rPr>
                <w:lang w:val="es-MX"/>
              </w:rPr>
            </w:pPr>
            <w:r>
              <w:rPr>
                <w:lang w:val="es-MX"/>
              </w:rPr>
              <w:t>Figura 2</w:t>
            </w:r>
          </w:p>
        </w:tc>
      </w:tr>
      <w:tr w:rsidR="00C82BBB" w:rsidTr="00C82BBB">
        <w:tc>
          <w:tcPr>
            <w:tcW w:w="9576" w:type="dxa"/>
          </w:tcPr>
          <w:p w:rsidR="00C82BBB" w:rsidRDefault="00CF6156" w:rsidP="0035581B">
            <w:pPr>
              <w:rPr>
                <w:lang w:val="es-MX"/>
              </w:rPr>
            </w:pPr>
            <w:r>
              <w:object w:dxaOrig="7968" w:dyaOrig="2592">
                <v:shape id="_x0000_i1033" type="#_x0000_t75" style="width:398.45pt;height:129.55pt" o:ole="">
                  <v:imagedata r:id="rId21" o:title=""/>
                </v:shape>
                <o:OLEObject Type="Embed" ProgID="PBrush" ShapeID="_x0000_i1033" DrawAspect="Content" ObjectID="_1531836838" r:id="rId22"/>
              </w:object>
            </w:r>
          </w:p>
        </w:tc>
      </w:tr>
    </w:tbl>
    <w:p w:rsidR="00C82BBB" w:rsidRDefault="00C82BBB" w:rsidP="0035581B">
      <w:pPr>
        <w:rPr>
          <w:lang w:val="es-MX"/>
        </w:rPr>
      </w:pPr>
    </w:p>
    <w:p w:rsidR="004D7E7C" w:rsidRDefault="004D7E7C" w:rsidP="0035581B">
      <w:pPr>
        <w:rPr>
          <w:lang w:val="es-MX"/>
        </w:rPr>
      </w:pPr>
      <w:r>
        <w:rPr>
          <w:lang w:val="es-MX"/>
        </w:rPr>
        <w:t xml:space="preserve">En la </w:t>
      </w:r>
      <w:r w:rsidRPr="004D7E7C">
        <w:rPr>
          <w:b/>
          <w:lang w:val="es-MX"/>
        </w:rPr>
        <w:t>Figura 3</w:t>
      </w:r>
      <w:r>
        <w:rPr>
          <w:lang w:val="es-MX"/>
        </w:rPr>
        <w:t xml:space="preserve">, podemos ver la precondición responsable de evaluar la infracción </w:t>
      </w:r>
      <w:r w:rsidR="00484913">
        <w:rPr>
          <w:lang w:val="es-MX"/>
        </w:rPr>
        <w:t>por</w:t>
      </w:r>
      <w:r>
        <w:rPr>
          <w:lang w:val="es-MX"/>
        </w:rPr>
        <w:t xml:space="preserve"> bloqueo, es tan simple como comparar el valor actual de la marca de bloqueo que posee la aplicación en memoria contra el valor que se encuentra en la base de datos, si son distintos es porque otro usuario modifico el producto por lo cual se lanza una excepción del tipo “</w:t>
      </w:r>
      <w:proofErr w:type="spellStart"/>
      <w:r w:rsidR="0005768B" w:rsidRPr="00484913">
        <w:rPr>
          <w:rFonts w:ascii="Consolas" w:hAnsi="Consolas" w:cs="Consolas"/>
          <w:color w:val="2B91AF"/>
          <w:sz w:val="19"/>
          <w:szCs w:val="19"/>
          <w:highlight w:val="white"/>
          <w:lang w:val="es-MX"/>
        </w:rPr>
        <w:t>BloqueoException</w:t>
      </w:r>
      <w:proofErr w:type="spellEnd"/>
      <w:r>
        <w:rPr>
          <w:lang w:val="es-MX"/>
        </w:rPr>
        <w:t>” impidiendo de esta forma la operación de persistencia</w:t>
      </w:r>
      <w:r w:rsidR="00484913">
        <w:rPr>
          <w:lang w:val="es-MX"/>
        </w:rPr>
        <w:t xml:space="preserve">, en caso en que las marcas de bloque sean iguales la </w:t>
      </w:r>
      <w:r w:rsidR="00484913">
        <w:rPr>
          <w:lang w:val="es-MX"/>
        </w:rPr>
        <w:t>excepción</w:t>
      </w:r>
      <w:r w:rsidR="00484913">
        <w:rPr>
          <w:lang w:val="es-MX"/>
        </w:rPr>
        <w:t xml:space="preserve"> no es disparada y la persistencia es llevada a cabo con éxito</w:t>
      </w:r>
      <w:r>
        <w:rPr>
          <w:lang w:val="es-MX"/>
        </w:rPr>
        <w:t>.</w:t>
      </w:r>
    </w:p>
    <w:tbl>
      <w:tblPr>
        <w:tblStyle w:val="TableGrid"/>
        <w:tblW w:w="0" w:type="auto"/>
        <w:tblLook w:val="04A0" w:firstRow="1" w:lastRow="0" w:firstColumn="1" w:lastColumn="0" w:noHBand="0" w:noVBand="1"/>
      </w:tblPr>
      <w:tblGrid>
        <w:gridCol w:w="9576"/>
      </w:tblGrid>
      <w:tr w:rsidR="00CF6156" w:rsidTr="00CF6156">
        <w:tc>
          <w:tcPr>
            <w:tcW w:w="9576" w:type="dxa"/>
            <w:shd w:val="pct5" w:color="auto" w:fill="auto"/>
          </w:tcPr>
          <w:p w:rsidR="00CF6156" w:rsidRDefault="00CF6156" w:rsidP="0035581B">
            <w:pPr>
              <w:rPr>
                <w:lang w:val="es-MX"/>
              </w:rPr>
            </w:pPr>
            <w:r>
              <w:rPr>
                <w:lang w:val="es-MX"/>
              </w:rPr>
              <w:t>Figura 3</w:t>
            </w:r>
          </w:p>
        </w:tc>
      </w:tr>
      <w:tr w:rsidR="00CF6156" w:rsidTr="00CF6156">
        <w:tc>
          <w:tcPr>
            <w:tcW w:w="9576" w:type="dxa"/>
          </w:tcPr>
          <w:p w:rsidR="00CF6156" w:rsidRDefault="004D7E7C" w:rsidP="0035581B">
            <w:pPr>
              <w:rPr>
                <w:lang w:val="es-MX"/>
              </w:rPr>
            </w:pPr>
            <w:r>
              <w:object w:dxaOrig="10644" w:dyaOrig="1968">
                <v:shape id="_x0000_i1034" type="#_x0000_t75" style="width:467.65pt;height:86.45pt" o:ole="">
                  <v:imagedata r:id="rId23" o:title=""/>
                </v:shape>
                <o:OLEObject Type="Embed" ProgID="PBrush" ShapeID="_x0000_i1034" DrawAspect="Content" ObjectID="_1531836839" r:id="rId24"/>
              </w:object>
            </w:r>
          </w:p>
        </w:tc>
      </w:tr>
    </w:tbl>
    <w:p w:rsidR="00CF6156" w:rsidRDefault="00CF6156" w:rsidP="0035581B">
      <w:pPr>
        <w:rPr>
          <w:lang w:val="es-MX"/>
        </w:rPr>
      </w:pPr>
    </w:p>
    <w:p w:rsidR="00EB3AD2" w:rsidRDefault="00EB3AD2" w:rsidP="0035581B">
      <w:pPr>
        <w:rPr>
          <w:lang w:val="es-MX"/>
        </w:rPr>
      </w:pPr>
      <w:r>
        <w:rPr>
          <w:lang w:val="es-MX"/>
        </w:rPr>
        <w:t xml:space="preserve">El la </w:t>
      </w:r>
      <w:r w:rsidRPr="00EB3AD2">
        <w:rPr>
          <w:b/>
          <w:lang w:val="es-MX"/>
        </w:rPr>
        <w:t>Figura 4</w:t>
      </w:r>
      <w:r>
        <w:rPr>
          <w:lang w:val="es-MX"/>
        </w:rPr>
        <w:t xml:space="preserve">, podemos ver la definición del tipo de excepción lanzada para indicar una infracción por bloqueo en la línea </w:t>
      </w:r>
      <w:r w:rsidRPr="00EB3AD2">
        <w:rPr>
          <w:b/>
          <w:color w:val="00B050"/>
          <w:lang w:val="es-MX"/>
        </w:rPr>
        <w:t>93</w:t>
      </w:r>
      <w:r>
        <w:rPr>
          <w:lang w:val="es-MX"/>
        </w:rPr>
        <w:t xml:space="preserve">, del código definido en de la </w:t>
      </w:r>
      <w:r w:rsidRPr="00EB3AD2">
        <w:rPr>
          <w:b/>
          <w:lang w:val="es-MX"/>
        </w:rPr>
        <w:t>Figura 3</w:t>
      </w:r>
      <w:r>
        <w:rPr>
          <w:lang w:val="es-MX"/>
        </w:rPr>
        <w:t>.</w:t>
      </w:r>
    </w:p>
    <w:tbl>
      <w:tblPr>
        <w:tblStyle w:val="TableGrid"/>
        <w:tblW w:w="0" w:type="auto"/>
        <w:tblLook w:val="04A0" w:firstRow="1" w:lastRow="0" w:firstColumn="1" w:lastColumn="0" w:noHBand="0" w:noVBand="1"/>
      </w:tblPr>
      <w:tblGrid>
        <w:gridCol w:w="9576"/>
      </w:tblGrid>
      <w:tr w:rsidR="00EB3AD2" w:rsidTr="00EB3AD2">
        <w:tc>
          <w:tcPr>
            <w:tcW w:w="9576" w:type="dxa"/>
            <w:shd w:val="pct5" w:color="auto" w:fill="auto"/>
          </w:tcPr>
          <w:p w:rsidR="00EB3AD2" w:rsidRDefault="00EB3AD2" w:rsidP="0035581B">
            <w:pPr>
              <w:rPr>
                <w:lang w:val="es-MX"/>
              </w:rPr>
            </w:pPr>
            <w:r>
              <w:rPr>
                <w:lang w:val="es-MX"/>
              </w:rPr>
              <w:t>Figura 4</w:t>
            </w:r>
          </w:p>
        </w:tc>
      </w:tr>
      <w:tr w:rsidR="00EB3AD2" w:rsidTr="00EB3AD2">
        <w:tc>
          <w:tcPr>
            <w:tcW w:w="9576" w:type="dxa"/>
          </w:tcPr>
          <w:p w:rsidR="00EB3AD2" w:rsidRDefault="00EB3AD2" w:rsidP="0035581B">
            <w:pPr>
              <w:rPr>
                <w:lang w:val="es-MX"/>
              </w:rPr>
            </w:pPr>
            <w:r>
              <w:object w:dxaOrig="8040" w:dyaOrig="1536">
                <v:shape id="_x0000_i1035" type="#_x0000_t75" style="width:402pt;height:76.95pt" o:ole="">
                  <v:imagedata r:id="rId25" o:title=""/>
                </v:shape>
                <o:OLEObject Type="Embed" ProgID="PBrush" ShapeID="_x0000_i1035" DrawAspect="Content" ObjectID="_1531836840" r:id="rId26"/>
              </w:object>
            </w:r>
          </w:p>
        </w:tc>
      </w:tr>
    </w:tbl>
    <w:p w:rsidR="00EB3AD2" w:rsidRDefault="00EB3AD2" w:rsidP="0035581B">
      <w:pPr>
        <w:rPr>
          <w:lang w:val="es-MX"/>
        </w:rPr>
      </w:pPr>
    </w:p>
    <w:p w:rsidR="006709AA" w:rsidRPr="0035581B" w:rsidRDefault="006709AA" w:rsidP="0035581B">
      <w:pPr>
        <w:rPr>
          <w:lang w:val="es-MX"/>
        </w:rPr>
      </w:pPr>
      <w:bookmarkStart w:id="0" w:name="_GoBack"/>
      <w:bookmarkEnd w:id="0"/>
    </w:p>
    <w:sectPr w:rsidR="006709AA" w:rsidRPr="0035581B" w:rsidSect="008F5292">
      <w:headerReference w:type="default" r:id="rId27"/>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4C1" w:rsidRDefault="006774C1" w:rsidP="00F55DEC">
      <w:pPr>
        <w:spacing w:after="0" w:line="240" w:lineRule="auto"/>
      </w:pPr>
      <w:r>
        <w:separator/>
      </w:r>
    </w:p>
  </w:endnote>
  <w:endnote w:type="continuationSeparator" w:id="0">
    <w:p w:rsidR="006774C1" w:rsidRDefault="006774C1" w:rsidP="00F55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59985675"/>
      <w:docPartObj>
        <w:docPartGallery w:val="Page Numbers (Bottom of Page)"/>
        <w:docPartUnique/>
      </w:docPartObj>
    </w:sdtPr>
    <w:sdtEndPr>
      <w:rPr>
        <w:noProof/>
      </w:rPr>
    </w:sdtEndPr>
    <w:sdtContent>
      <w:p w:rsidR="00F55DEC" w:rsidRDefault="00F55DEC">
        <w:pPr>
          <w:pStyle w:val="Footer"/>
          <w:jc w:val="right"/>
        </w:pPr>
        <w:r>
          <w:fldChar w:fldCharType="begin"/>
        </w:r>
        <w:r>
          <w:instrText xml:space="preserve"> PAGE   \* MERGEFORMAT </w:instrText>
        </w:r>
        <w:r>
          <w:fldChar w:fldCharType="separate"/>
        </w:r>
        <w:r w:rsidR="006709AA">
          <w:rPr>
            <w:noProof/>
          </w:rPr>
          <w:t>3</w:t>
        </w:r>
        <w:r>
          <w:rPr>
            <w:noProof/>
          </w:rPr>
          <w:fldChar w:fldCharType="end"/>
        </w:r>
      </w:p>
    </w:sdtContent>
  </w:sdt>
  <w:p w:rsidR="00F55DEC" w:rsidRDefault="00F55D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4C1" w:rsidRDefault="006774C1" w:rsidP="00F55DEC">
      <w:pPr>
        <w:spacing w:after="0" w:line="240" w:lineRule="auto"/>
      </w:pPr>
      <w:r>
        <w:separator/>
      </w:r>
    </w:p>
  </w:footnote>
  <w:footnote w:type="continuationSeparator" w:id="0">
    <w:p w:rsidR="006774C1" w:rsidRDefault="006774C1" w:rsidP="00F55D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5DEC" w:rsidRPr="00F55DEC" w:rsidRDefault="00F55DEC" w:rsidP="00F55DEC">
    <w:pPr>
      <w:pStyle w:val="Header"/>
      <w:jc w:val="right"/>
      <w:rPr>
        <w:color w:val="BFBFBF" w:themeColor="background1" w:themeShade="BF"/>
        <w:lang w:val="es-MX"/>
      </w:rPr>
    </w:pPr>
    <w:r w:rsidRPr="00F55DEC">
      <w:rPr>
        <w:color w:val="BFBFBF" w:themeColor="background1" w:themeShade="BF"/>
        <w:lang w:val="es-MX"/>
      </w:rPr>
      <w:t>Autor: Horacio Aldo Tore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7B06ED"/>
    <w:multiLevelType w:val="multilevel"/>
    <w:tmpl w:val="E4B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F07605"/>
    <w:multiLevelType w:val="hybridMultilevel"/>
    <w:tmpl w:val="A0DCC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D"/>
    <w:rsid w:val="00052EB0"/>
    <w:rsid w:val="0005768B"/>
    <w:rsid w:val="00100B3F"/>
    <w:rsid w:val="001675B4"/>
    <w:rsid w:val="001F37F7"/>
    <w:rsid w:val="001F78E5"/>
    <w:rsid w:val="00233F18"/>
    <w:rsid w:val="002D4070"/>
    <w:rsid w:val="003200AB"/>
    <w:rsid w:val="0035581B"/>
    <w:rsid w:val="00426A5A"/>
    <w:rsid w:val="0045147C"/>
    <w:rsid w:val="00484913"/>
    <w:rsid w:val="004D7E7C"/>
    <w:rsid w:val="00502FA4"/>
    <w:rsid w:val="0051581D"/>
    <w:rsid w:val="00581DA4"/>
    <w:rsid w:val="005A59B0"/>
    <w:rsid w:val="006102C7"/>
    <w:rsid w:val="00631B1E"/>
    <w:rsid w:val="00654F17"/>
    <w:rsid w:val="006709AA"/>
    <w:rsid w:val="006774C1"/>
    <w:rsid w:val="006B78B2"/>
    <w:rsid w:val="006D6A83"/>
    <w:rsid w:val="006E4C7F"/>
    <w:rsid w:val="006F363E"/>
    <w:rsid w:val="00765C16"/>
    <w:rsid w:val="007664AD"/>
    <w:rsid w:val="007A4157"/>
    <w:rsid w:val="007E5AB7"/>
    <w:rsid w:val="008064E1"/>
    <w:rsid w:val="008F5292"/>
    <w:rsid w:val="00960130"/>
    <w:rsid w:val="00963CED"/>
    <w:rsid w:val="009D11B1"/>
    <w:rsid w:val="009E3BEB"/>
    <w:rsid w:val="00A70EA5"/>
    <w:rsid w:val="00AC6921"/>
    <w:rsid w:val="00AE05A3"/>
    <w:rsid w:val="00B8110B"/>
    <w:rsid w:val="00BC6FA4"/>
    <w:rsid w:val="00C20BED"/>
    <w:rsid w:val="00C57780"/>
    <w:rsid w:val="00C82BBB"/>
    <w:rsid w:val="00C87D44"/>
    <w:rsid w:val="00CF6156"/>
    <w:rsid w:val="00D57A9F"/>
    <w:rsid w:val="00D7575D"/>
    <w:rsid w:val="00DC4928"/>
    <w:rsid w:val="00EA5400"/>
    <w:rsid w:val="00EB3AD2"/>
    <w:rsid w:val="00F55DEC"/>
    <w:rsid w:val="00FD43D6"/>
    <w:rsid w:val="00FE0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D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DEC"/>
    <w:rPr>
      <w:rFonts w:asciiTheme="majorHAnsi" w:eastAsiaTheme="majorEastAsia" w:hAnsiTheme="majorHAnsi" w:cstheme="majorBidi"/>
      <w:color w:val="17365D" w:themeColor="text2" w:themeShade="BF"/>
      <w:spacing w:val="5"/>
      <w:kern w:val="28"/>
      <w:sz w:val="52"/>
      <w:szCs w:val="52"/>
      <w:lang w:val="es-AR"/>
    </w:rPr>
  </w:style>
  <w:style w:type="paragraph" w:styleId="Header">
    <w:name w:val="header"/>
    <w:basedOn w:val="Normal"/>
    <w:link w:val="HeaderChar"/>
    <w:uiPriority w:val="99"/>
    <w:unhideWhenUsed/>
    <w:rsid w:val="00F5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DEC"/>
    <w:rPr>
      <w:lang w:val="es-AR"/>
    </w:rPr>
  </w:style>
  <w:style w:type="paragraph" w:styleId="Footer">
    <w:name w:val="footer"/>
    <w:basedOn w:val="Normal"/>
    <w:link w:val="FooterChar"/>
    <w:uiPriority w:val="99"/>
    <w:unhideWhenUsed/>
    <w:rsid w:val="00F5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DEC"/>
    <w:rPr>
      <w:lang w:val="es-AR"/>
    </w:rPr>
  </w:style>
  <w:style w:type="character" w:styleId="HTMLDefinition">
    <w:name w:val="HTML Definition"/>
    <w:basedOn w:val="DefaultParagraphFont"/>
    <w:uiPriority w:val="99"/>
    <w:semiHidden/>
    <w:unhideWhenUsed/>
    <w:rsid w:val="00FD43D6"/>
    <w:rPr>
      <w:i/>
      <w:iCs/>
    </w:rPr>
  </w:style>
  <w:style w:type="paragraph" w:styleId="ListParagraph">
    <w:name w:val="List Paragraph"/>
    <w:basedOn w:val="Normal"/>
    <w:uiPriority w:val="34"/>
    <w:qFormat/>
    <w:rsid w:val="00FD43D6"/>
    <w:pPr>
      <w:ind w:left="720"/>
      <w:contextualSpacing/>
    </w:pPr>
  </w:style>
  <w:style w:type="table" w:styleId="TableGrid">
    <w:name w:val="Table Grid"/>
    <w:basedOn w:val="TableNormal"/>
    <w:uiPriority w:val="59"/>
    <w:rsid w:val="00502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5D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5DEC"/>
    <w:rPr>
      <w:rFonts w:asciiTheme="majorHAnsi" w:eastAsiaTheme="majorEastAsia" w:hAnsiTheme="majorHAnsi" w:cstheme="majorBidi"/>
      <w:color w:val="17365D" w:themeColor="text2" w:themeShade="BF"/>
      <w:spacing w:val="5"/>
      <w:kern w:val="28"/>
      <w:sz w:val="52"/>
      <w:szCs w:val="52"/>
      <w:lang w:val="es-AR"/>
    </w:rPr>
  </w:style>
  <w:style w:type="paragraph" w:styleId="Header">
    <w:name w:val="header"/>
    <w:basedOn w:val="Normal"/>
    <w:link w:val="HeaderChar"/>
    <w:uiPriority w:val="99"/>
    <w:unhideWhenUsed/>
    <w:rsid w:val="00F55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5DEC"/>
    <w:rPr>
      <w:lang w:val="es-AR"/>
    </w:rPr>
  </w:style>
  <w:style w:type="paragraph" w:styleId="Footer">
    <w:name w:val="footer"/>
    <w:basedOn w:val="Normal"/>
    <w:link w:val="FooterChar"/>
    <w:uiPriority w:val="99"/>
    <w:unhideWhenUsed/>
    <w:rsid w:val="00F55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5DEC"/>
    <w:rPr>
      <w:lang w:val="es-AR"/>
    </w:rPr>
  </w:style>
  <w:style w:type="character" w:styleId="HTMLDefinition">
    <w:name w:val="HTML Definition"/>
    <w:basedOn w:val="DefaultParagraphFont"/>
    <w:uiPriority w:val="99"/>
    <w:semiHidden/>
    <w:unhideWhenUsed/>
    <w:rsid w:val="00FD43D6"/>
    <w:rPr>
      <w:i/>
      <w:iCs/>
    </w:rPr>
  </w:style>
  <w:style w:type="paragraph" w:styleId="ListParagraph">
    <w:name w:val="List Paragraph"/>
    <w:basedOn w:val="Normal"/>
    <w:uiPriority w:val="34"/>
    <w:qFormat/>
    <w:rsid w:val="00FD43D6"/>
    <w:pPr>
      <w:ind w:left="720"/>
      <w:contextualSpacing/>
    </w:pPr>
  </w:style>
  <w:style w:type="table" w:styleId="TableGrid">
    <w:name w:val="Table Grid"/>
    <w:basedOn w:val="TableNormal"/>
    <w:uiPriority w:val="59"/>
    <w:rsid w:val="00502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590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4.bin"/><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microsoft.com/office/2007/relationships/stylesWithEffects" Target="stylesWithEffect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oleObject" Target="embeddings/oleObject3.bin"/><Relationship Id="rId17" Type="http://schemas.openxmlformats.org/officeDocument/2006/relationships/oleObject" Target="embeddings/oleObject6.bin"/><Relationship Id="rId25"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oleObject" Target="embeddings/oleObject8.bin"/><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10.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image" Target="media/image7.png"/><Relationship Id="rId28" Type="http://schemas.openxmlformats.org/officeDocument/2006/relationships/footer" Target="footer1.xml"/><Relationship Id="rId10" Type="http://schemas.openxmlformats.org/officeDocument/2006/relationships/oleObject" Target="embeddings/oleObject2.bin"/><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3.png"/><Relationship Id="rId22" Type="http://schemas.openxmlformats.org/officeDocument/2006/relationships/oleObject" Target="embeddings/oleObject9.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1380</TotalTime>
  <Pages>3</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Horacio Aldo Tore</dc:creator>
  <cp:keywords/>
  <dc:description/>
  <cp:lastModifiedBy>Horacio Aldo Tore</cp:lastModifiedBy>
  <cp:revision>44</cp:revision>
  <dcterms:created xsi:type="dcterms:W3CDTF">2016-08-03T20:43:00Z</dcterms:created>
  <dcterms:modified xsi:type="dcterms:W3CDTF">2016-08-04T20:23:00Z</dcterms:modified>
</cp:coreProperties>
</file>