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4CE" w:rsidRDefault="00A8173A" w:rsidP="00A8173A">
      <w:pPr>
        <w:pStyle w:val="Title"/>
        <w:rPr>
          <w:lang w:val="es-MX"/>
        </w:rPr>
      </w:pPr>
      <w:r>
        <w:rPr>
          <w:lang w:val="es-MX"/>
        </w:rPr>
        <w:t>Enunciado:</w:t>
      </w:r>
    </w:p>
    <w:p w:rsidR="00A2188B" w:rsidRDefault="00A2188B">
      <w:pPr>
        <w:rPr>
          <w:lang w:val="es-MX"/>
        </w:rPr>
      </w:pPr>
      <w:r>
        <w:rPr>
          <w:lang w:val="es-MX"/>
        </w:rPr>
        <w:t xml:space="preserve">Dado el diagrama de clases de la </w:t>
      </w:r>
      <w:r w:rsidRPr="00A2188B">
        <w:rPr>
          <w:b/>
          <w:lang w:val="es-MX"/>
        </w:rPr>
        <w:t>Figura 1</w:t>
      </w:r>
      <w:r>
        <w:rPr>
          <w:lang w:val="es-MX"/>
        </w:rPr>
        <w:t xml:space="preserve">, se pide desarrollar </w:t>
      </w:r>
      <w:r w:rsidR="005F4384">
        <w:rPr>
          <w:lang w:val="es-MX"/>
        </w:rPr>
        <w:t xml:space="preserve">las clases y </w:t>
      </w:r>
      <w:r>
        <w:rPr>
          <w:lang w:val="es-MX"/>
        </w:rPr>
        <w:t>el método “</w:t>
      </w:r>
      <w:r w:rsidRPr="00262DAC">
        <w:rPr>
          <w:b/>
          <w:lang w:val="es-MX"/>
        </w:rPr>
        <w:t>ContarEspacios</w:t>
      </w:r>
      <w:r>
        <w:rPr>
          <w:lang w:val="es-MX"/>
        </w:rPr>
        <w:t>”.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2188B" w:rsidTr="00A2188B">
        <w:tc>
          <w:tcPr>
            <w:tcW w:w="9576" w:type="dxa"/>
            <w:shd w:val="pct5" w:color="auto" w:fill="auto"/>
          </w:tcPr>
          <w:p w:rsidR="00A2188B" w:rsidRDefault="00A2188B">
            <w:pPr>
              <w:rPr>
                <w:lang w:val="es-MX"/>
              </w:rPr>
            </w:pPr>
            <w:r>
              <w:rPr>
                <w:lang w:val="es-MX"/>
              </w:rPr>
              <w:t>Figura 1</w:t>
            </w:r>
          </w:p>
        </w:tc>
      </w:tr>
      <w:tr w:rsidR="00A2188B" w:rsidTr="00A2188B">
        <w:tc>
          <w:tcPr>
            <w:tcW w:w="9576" w:type="dxa"/>
          </w:tcPr>
          <w:p w:rsidR="00A2188B" w:rsidRDefault="00A2188B">
            <w:pPr>
              <w:rPr>
                <w:lang w:val="es-MX"/>
              </w:rPr>
            </w:pPr>
            <w:r>
              <w:object w:dxaOrig="10692" w:dyaOrig="381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7.6pt;height:166.8pt" o:ole="">
                  <v:imagedata r:id="rId7" o:title=""/>
                </v:shape>
                <o:OLEObject Type="Embed" ProgID="PBrush" ShapeID="_x0000_i1025" DrawAspect="Content" ObjectID="_1524648519" r:id="rId8"/>
              </w:object>
            </w:r>
          </w:p>
        </w:tc>
      </w:tr>
    </w:tbl>
    <w:p w:rsidR="00A2188B" w:rsidRDefault="00A2188B">
      <w:pPr>
        <w:rPr>
          <w:lang w:val="es-MX"/>
        </w:rPr>
      </w:pPr>
    </w:p>
    <w:p w:rsidR="00262DAC" w:rsidRDefault="00262DAC">
      <w:pPr>
        <w:rPr>
          <w:lang w:val="es-MX"/>
        </w:rPr>
      </w:pPr>
      <w:r>
        <w:rPr>
          <w:lang w:val="es-MX"/>
        </w:rPr>
        <w:t xml:space="preserve">La </w:t>
      </w:r>
      <w:r w:rsidRPr="00262DAC">
        <w:rPr>
          <w:b/>
          <w:lang w:val="es-MX"/>
        </w:rPr>
        <w:t>Figura 2</w:t>
      </w:r>
      <w:r>
        <w:rPr>
          <w:lang w:val="es-MX"/>
        </w:rPr>
        <w:t xml:space="preserve">, define la funcionalidad que debe satisfacer el método </w:t>
      </w:r>
      <w:r w:rsidRPr="00262DAC">
        <w:rPr>
          <w:b/>
          <w:lang w:val="es-MX"/>
        </w:rPr>
        <w:t>ContarEspacios</w:t>
      </w:r>
      <w:r>
        <w:rPr>
          <w:b/>
          <w:lang w:val="es-MX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8"/>
        <w:gridCol w:w="8148"/>
      </w:tblGrid>
      <w:tr w:rsidR="00262DAC" w:rsidTr="00D41F40">
        <w:tc>
          <w:tcPr>
            <w:tcW w:w="9576" w:type="dxa"/>
            <w:gridSpan w:val="2"/>
            <w:shd w:val="pct5" w:color="auto" w:fill="auto"/>
          </w:tcPr>
          <w:p w:rsidR="00262DAC" w:rsidRDefault="00262DAC" w:rsidP="00592784">
            <w:pPr>
              <w:rPr>
                <w:lang w:val="es-MX"/>
              </w:rPr>
            </w:pPr>
            <w:r>
              <w:rPr>
                <w:lang w:val="es-MX"/>
              </w:rPr>
              <w:t>Figura 2</w:t>
            </w:r>
          </w:p>
        </w:tc>
      </w:tr>
      <w:tr w:rsidR="00A2188B" w:rsidTr="00262DAC">
        <w:tc>
          <w:tcPr>
            <w:tcW w:w="1428" w:type="dxa"/>
            <w:shd w:val="pct5" w:color="auto" w:fill="auto"/>
          </w:tcPr>
          <w:p w:rsidR="00A2188B" w:rsidRDefault="00F15FA4">
            <w:pPr>
              <w:rPr>
                <w:lang w:val="es-MX"/>
              </w:rPr>
            </w:pPr>
            <w:r>
              <w:rPr>
                <w:lang w:val="es-MX"/>
              </w:rPr>
              <w:t>Identificación</w:t>
            </w:r>
          </w:p>
        </w:tc>
        <w:tc>
          <w:tcPr>
            <w:tcW w:w="8148" w:type="dxa"/>
            <w:shd w:val="pct5" w:color="auto" w:fill="auto"/>
          </w:tcPr>
          <w:p w:rsidR="00A2188B" w:rsidRDefault="00F15FA4">
            <w:pPr>
              <w:rPr>
                <w:lang w:val="es-MX"/>
              </w:rPr>
            </w:pPr>
            <w:r>
              <w:rPr>
                <w:lang w:val="es-MX"/>
              </w:rPr>
              <w:t>Descripción funcional</w:t>
            </w:r>
            <w:r w:rsidR="00262DAC">
              <w:rPr>
                <w:lang w:val="es-MX"/>
              </w:rPr>
              <w:t xml:space="preserve"> del método </w:t>
            </w:r>
            <w:r w:rsidR="00262DAC" w:rsidRPr="00262DAC">
              <w:rPr>
                <w:b/>
                <w:lang w:val="es-MX"/>
              </w:rPr>
              <w:t>ContarEspacios</w:t>
            </w:r>
          </w:p>
        </w:tc>
      </w:tr>
      <w:tr w:rsidR="00A2188B" w:rsidTr="00262DAC">
        <w:tc>
          <w:tcPr>
            <w:tcW w:w="1428" w:type="dxa"/>
          </w:tcPr>
          <w:p w:rsidR="00A2188B" w:rsidRDefault="00A2188B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8148" w:type="dxa"/>
          </w:tcPr>
          <w:p w:rsidR="00A2188B" w:rsidRDefault="00A2188B">
            <w:pPr>
              <w:rPr>
                <w:lang w:val="es-MX"/>
              </w:rPr>
            </w:pPr>
            <w:r>
              <w:rPr>
                <w:lang w:val="es-MX"/>
              </w:rPr>
              <w:t>La función debe retorna la ca</w:t>
            </w:r>
            <w:r w:rsidR="00F15FA4">
              <w:rPr>
                <w:lang w:val="es-MX"/>
              </w:rPr>
              <w:t>ntidad de espacios en blanco</w:t>
            </w:r>
            <w:r>
              <w:rPr>
                <w:lang w:val="es-MX"/>
              </w:rPr>
              <w:t xml:space="preserve"> que contenga la cadena de caracteres de la propiedad </w:t>
            </w:r>
            <w:proofErr w:type="spellStart"/>
            <w:r>
              <w:rPr>
                <w:lang w:val="es-MX"/>
              </w:rPr>
              <w:t>Documento.Texto</w:t>
            </w:r>
            <w:proofErr w:type="spellEnd"/>
            <w:r>
              <w:rPr>
                <w:lang w:val="es-MX"/>
              </w:rPr>
              <w:t xml:space="preserve"> pasada como parámetro.</w:t>
            </w:r>
          </w:p>
        </w:tc>
      </w:tr>
      <w:tr w:rsidR="00A2188B" w:rsidTr="00262DAC">
        <w:tc>
          <w:tcPr>
            <w:tcW w:w="1428" w:type="dxa"/>
          </w:tcPr>
          <w:p w:rsidR="00A2188B" w:rsidRDefault="00A2188B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8148" w:type="dxa"/>
          </w:tcPr>
          <w:p w:rsidR="00A2188B" w:rsidRPr="00A2188B" w:rsidRDefault="00A2188B" w:rsidP="00F15FA4">
            <w:pPr>
              <w:rPr>
                <w:lang w:val="es-MX"/>
              </w:rPr>
            </w:pPr>
            <w:r>
              <w:rPr>
                <w:lang w:val="es-MX"/>
              </w:rPr>
              <w:t xml:space="preserve">Si la instancia del documento pasado como parámetro a la función es nulo, la </w:t>
            </w:r>
            <w:r w:rsidR="00F15FA4">
              <w:rPr>
                <w:lang w:val="es-MX"/>
              </w:rPr>
              <w:t>misma</w:t>
            </w:r>
            <w:r>
              <w:rPr>
                <w:lang w:val="es-MX"/>
              </w:rPr>
              <w:t xml:space="preserve"> debe lanzar una excepción del tipo </w:t>
            </w:r>
            <w:proofErr w:type="spellStart"/>
            <w:r w:rsidRPr="00A2188B">
              <w:rPr>
                <w:b/>
                <w:lang w:val="es-MX"/>
              </w:rPr>
              <w:t>ArgumentNullException</w:t>
            </w:r>
            <w:proofErr w:type="spellEnd"/>
          </w:p>
        </w:tc>
      </w:tr>
      <w:tr w:rsidR="00A2188B" w:rsidTr="00262DAC">
        <w:tc>
          <w:tcPr>
            <w:tcW w:w="1428" w:type="dxa"/>
          </w:tcPr>
          <w:p w:rsidR="00A2188B" w:rsidRDefault="00F15FA4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8148" w:type="dxa"/>
          </w:tcPr>
          <w:p w:rsidR="00A2188B" w:rsidRPr="00A2188B" w:rsidRDefault="00A2188B" w:rsidP="00A2188B">
            <w:pPr>
              <w:rPr>
                <w:lang w:val="es-MX"/>
              </w:rPr>
            </w:pPr>
            <w:r>
              <w:rPr>
                <w:lang w:val="es-MX"/>
              </w:rPr>
              <w:t xml:space="preserve">Si la </w:t>
            </w:r>
            <w:r w:rsidR="00F15FA4">
              <w:rPr>
                <w:lang w:val="es-MX"/>
              </w:rPr>
              <w:t xml:space="preserve">propiedad </w:t>
            </w:r>
            <w:proofErr w:type="spellStart"/>
            <w:r w:rsidRPr="00F15FA4">
              <w:rPr>
                <w:b/>
                <w:lang w:val="es-MX"/>
              </w:rPr>
              <w:t>D</w:t>
            </w:r>
            <w:r w:rsidRPr="00F15FA4">
              <w:rPr>
                <w:b/>
                <w:lang w:val="es-MX"/>
              </w:rPr>
              <w:t>ocumento</w:t>
            </w:r>
            <w:r w:rsidR="00F15FA4" w:rsidRPr="00F15FA4">
              <w:rPr>
                <w:b/>
                <w:lang w:val="es-MX"/>
              </w:rPr>
              <w:t>.Texto</w:t>
            </w:r>
            <w:proofErr w:type="spellEnd"/>
            <w:r>
              <w:rPr>
                <w:lang w:val="es-MX"/>
              </w:rPr>
              <w:t xml:space="preserve"> pasado como parámetro a la función es </w:t>
            </w:r>
            <w:r w:rsidR="00F15FA4">
              <w:rPr>
                <w:lang w:val="es-MX"/>
              </w:rPr>
              <w:t>nula</w:t>
            </w:r>
            <w:r>
              <w:rPr>
                <w:lang w:val="es-MX"/>
              </w:rPr>
              <w:t xml:space="preserve">, la función debe lanzar una excepción del tipo </w:t>
            </w:r>
            <w:proofErr w:type="spellStart"/>
            <w:r w:rsidRPr="00A2188B">
              <w:rPr>
                <w:b/>
                <w:lang w:val="es-MX"/>
              </w:rPr>
              <w:t>InvalidOperationException</w:t>
            </w:r>
            <w:proofErr w:type="spellEnd"/>
          </w:p>
        </w:tc>
      </w:tr>
    </w:tbl>
    <w:p w:rsidR="00A2188B" w:rsidRDefault="00A2188B">
      <w:pPr>
        <w:rPr>
          <w:lang w:val="es-MX"/>
        </w:rPr>
      </w:pPr>
    </w:p>
    <w:p w:rsidR="0050604A" w:rsidRPr="005730CF" w:rsidRDefault="0050604A">
      <w:pPr>
        <w:rPr>
          <w:lang w:val="es-MX"/>
        </w:rPr>
      </w:pPr>
      <w:r>
        <w:rPr>
          <w:lang w:val="es-MX"/>
        </w:rPr>
        <w:t xml:space="preserve">Una vez terminado el desarrollo se pide </w:t>
      </w:r>
      <w:r w:rsidR="005F4384">
        <w:rPr>
          <w:lang w:val="es-MX"/>
        </w:rPr>
        <w:t xml:space="preserve">imaginar, </w:t>
      </w:r>
      <w:r w:rsidR="00045EEE">
        <w:rPr>
          <w:lang w:val="es-MX"/>
        </w:rPr>
        <w:t xml:space="preserve">inventar y </w:t>
      </w:r>
      <w:r>
        <w:rPr>
          <w:lang w:val="es-MX"/>
        </w:rPr>
        <w:t xml:space="preserve">desarrollar pruebas que garanticen el correcto funcionamiento del método </w:t>
      </w:r>
      <w:r w:rsidRPr="00262DAC">
        <w:rPr>
          <w:b/>
          <w:lang w:val="es-MX"/>
        </w:rPr>
        <w:t>ContarEspacios</w:t>
      </w:r>
      <w:r w:rsidR="005730CF">
        <w:rPr>
          <w:b/>
          <w:lang w:val="es-MX"/>
        </w:rPr>
        <w:t xml:space="preserve">. </w:t>
      </w:r>
      <w:r w:rsidR="005730CF" w:rsidRPr="005730CF">
        <w:rPr>
          <w:lang w:val="es-MX"/>
        </w:rPr>
        <w:t xml:space="preserve">La </w:t>
      </w:r>
      <w:r w:rsidR="005730CF" w:rsidRPr="005730CF">
        <w:rPr>
          <w:b/>
          <w:lang w:val="es-MX"/>
        </w:rPr>
        <w:t>Figura 3</w:t>
      </w:r>
      <w:r w:rsidR="005730CF" w:rsidRPr="005730CF">
        <w:rPr>
          <w:lang w:val="es-MX"/>
        </w:rPr>
        <w:t xml:space="preserve">, </w:t>
      </w:r>
      <w:r w:rsidR="005730CF">
        <w:rPr>
          <w:lang w:val="es-MX"/>
        </w:rPr>
        <w:t>muestra el código que invoca las pruebas desarrolladas, solo cabe destacar que c</w:t>
      </w:r>
      <w:r w:rsidR="005730CF" w:rsidRPr="005730CF">
        <w:rPr>
          <w:lang w:val="es-MX"/>
        </w:rPr>
        <w:t xml:space="preserve">ada una de las pruebas lanzará una excepción en caso de </w:t>
      </w:r>
      <w:r w:rsidR="005730CF">
        <w:rPr>
          <w:lang w:val="es-MX"/>
        </w:rPr>
        <w:t>fallar, en caso de éxito ninguna excepción será disparada</w:t>
      </w:r>
      <w:r w:rsidR="005730CF" w:rsidRPr="005730CF">
        <w:rPr>
          <w:lang w:val="es-MX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C17EE" w:rsidTr="009C17EE">
        <w:tc>
          <w:tcPr>
            <w:tcW w:w="9576" w:type="dxa"/>
            <w:shd w:val="pct5" w:color="auto" w:fill="auto"/>
          </w:tcPr>
          <w:p w:rsidR="009C17EE" w:rsidRDefault="009C17EE">
            <w:pPr>
              <w:rPr>
                <w:lang w:val="es-MX"/>
              </w:rPr>
            </w:pPr>
            <w:r>
              <w:rPr>
                <w:lang w:val="es-MX"/>
              </w:rPr>
              <w:t>Figura 3</w:t>
            </w:r>
          </w:p>
        </w:tc>
      </w:tr>
      <w:tr w:rsidR="009C17EE" w:rsidTr="009C17EE">
        <w:tc>
          <w:tcPr>
            <w:tcW w:w="9576" w:type="dxa"/>
          </w:tcPr>
          <w:p w:rsidR="009C17EE" w:rsidRDefault="009C17EE">
            <w:pPr>
              <w:rPr>
                <w:lang w:val="es-MX"/>
              </w:rPr>
            </w:pPr>
            <w:r>
              <w:object w:dxaOrig="11052" w:dyaOrig="4740">
                <v:shape id="_x0000_i1026" type="#_x0000_t75" style="width:467.6pt;height:200.4pt" o:ole="">
                  <v:imagedata r:id="rId9" o:title=""/>
                </v:shape>
                <o:OLEObject Type="Embed" ProgID="PBrush" ShapeID="_x0000_i1026" DrawAspect="Content" ObjectID="_1524648520" r:id="rId10"/>
              </w:object>
            </w:r>
          </w:p>
        </w:tc>
      </w:tr>
    </w:tbl>
    <w:p w:rsidR="009C17EE" w:rsidRDefault="009C17EE">
      <w:pPr>
        <w:rPr>
          <w:lang w:val="es-MX"/>
        </w:rPr>
      </w:pPr>
    </w:p>
    <w:p w:rsidR="001B0FFA" w:rsidRDefault="001B0FFA">
      <w:pPr>
        <w:rPr>
          <w:lang w:val="es-MX"/>
        </w:rPr>
      </w:pPr>
      <w:r>
        <w:rPr>
          <w:lang w:val="es-MX"/>
        </w:rPr>
        <w:t>El có</w:t>
      </w:r>
      <w:bookmarkStart w:id="0" w:name="_GoBack"/>
      <w:bookmarkEnd w:id="0"/>
      <w:r>
        <w:rPr>
          <w:lang w:val="es-MX"/>
        </w:rPr>
        <w:t xml:space="preserve">digo de la </w:t>
      </w:r>
      <w:r w:rsidRPr="000164C5">
        <w:rPr>
          <w:b/>
          <w:lang w:val="es-MX"/>
        </w:rPr>
        <w:t>Figura 4</w:t>
      </w:r>
      <w:r>
        <w:rPr>
          <w:lang w:val="es-MX"/>
        </w:rPr>
        <w:t xml:space="preserve">, muestra </w:t>
      </w:r>
      <w:r w:rsidR="005F4384">
        <w:rPr>
          <w:lang w:val="es-MX"/>
        </w:rPr>
        <w:t xml:space="preserve">una posible prueba, </w:t>
      </w:r>
      <w:r>
        <w:rPr>
          <w:lang w:val="es-MX"/>
        </w:rPr>
        <w:t xml:space="preserve">como </w:t>
      </w:r>
      <w:r w:rsidR="005F4384">
        <w:rPr>
          <w:lang w:val="es-MX"/>
        </w:rPr>
        <w:t>verificar</w:t>
      </w:r>
      <w:r>
        <w:rPr>
          <w:lang w:val="es-MX"/>
        </w:rPr>
        <w:t xml:space="preserve"> si el conteo de los espacios en blanco es correcto, para esto invocamos al método (</w:t>
      </w:r>
      <w:r w:rsidRPr="001B0FFA">
        <w:rPr>
          <w:color w:val="00B050"/>
          <w:lang w:val="es-MX"/>
        </w:rPr>
        <w:t>43</w:t>
      </w:r>
      <w:r>
        <w:rPr>
          <w:lang w:val="es-MX"/>
        </w:rPr>
        <w:t>)</w:t>
      </w:r>
      <w:r w:rsidR="000164C5">
        <w:rPr>
          <w:lang w:val="es-MX"/>
        </w:rPr>
        <w:t xml:space="preserve"> esperando que este contabilice 12 caracteres</w:t>
      </w:r>
      <w:r w:rsidR="005F4384">
        <w:rPr>
          <w:lang w:val="es-MX"/>
        </w:rPr>
        <w:t xml:space="preserve">, que son los que contiene el </w:t>
      </w:r>
      <w:proofErr w:type="spellStart"/>
      <w:r w:rsidR="005F4384">
        <w:rPr>
          <w:lang w:val="es-MX"/>
        </w:rPr>
        <w:t>string</w:t>
      </w:r>
      <w:proofErr w:type="spellEnd"/>
      <w:r w:rsidR="005F4384">
        <w:rPr>
          <w:lang w:val="es-MX"/>
        </w:rPr>
        <w:t xml:space="preserve"> (</w:t>
      </w:r>
      <w:r w:rsidR="005F4384" w:rsidRPr="005F4384">
        <w:rPr>
          <w:color w:val="00B050"/>
          <w:lang w:val="es-MX"/>
        </w:rPr>
        <w:t>40</w:t>
      </w:r>
      <w:r w:rsidR="005F4384">
        <w:rPr>
          <w:lang w:val="es-MX"/>
        </w:rPr>
        <w:t>)</w:t>
      </w:r>
      <w:r w:rsidR="000164C5">
        <w:rPr>
          <w:lang w:val="es-MX"/>
        </w:rPr>
        <w:t>, si esto no ocurre el código dispara una excepción (</w:t>
      </w:r>
      <w:r w:rsidR="000164C5" w:rsidRPr="000164C5">
        <w:rPr>
          <w:color w:val="00B050"/>
          <w:lang w:val="es-MX"/>
        </w:rPr>
        <w:t>45</w:t>
      </w:r>
      <w:r w:rsidR="000164C5">
        <w:rPr>
          <w:lang w:val="es-MX"/>
        </w:rPr>
        <w:t>)</w:t>
      </w:r>
      <w:r w:rsidR="004A3FB9">
        <w:rPr>
          <w:lang w:val="es-MX"/>
        </w:rPr>
        <w:t xml:space="preserve">, si la prueba es exitosa ninguna </w:t>
      </w:r>
      <w:r w:rsidR="004A3FB9">
        <w:rPr>
          <w:lang w:val="es-MX"/>
        </w:rPr>
        <w:t>excepción</w:t>
      </w:r>
      <w:r w:rsidR="004A3FB9">
        <w:rPr>
          <w:lang w:val="es-MX"/>
        </w:rPr>
        <w:t xml:space="preserve"> será lanzada.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950BE" w:rsidTr="003950BE">
        <w:tc>
          <w:tcPr>
            <w:tcW w:w="9576" w:type="dxa"/>
            <w:shd w:val="pct5" w:color="auto" w:fill="auto"/>
          </w:tcPr>
          <w:p w:rsidR="003950BE" w:rsidRDefault="003950BE">
            <w:pPr>
              <w:rPr>
                <w:lang w:val="es-MX"/>
              </w:rPr>
            </w:pPr>
            <w:r>
              <w:rPr>
                <w:lang w:val="es-MX"/>
              </w:rPr>
              <w:t>Figura 4</w:t>
            </w:r>
          </w:p>
        </w:tc>
      </w:tr>
      <w:tr w:rsidR="003950BE" w:rsidTr="003950BE">
        <w:tc>
          <w:tcPr>
            <w:tcW w:w="9576" w:type="dxa"/>
          </w:tcPr>
          <w:p w:rsidR="003950BE" w:rsidRDefault="00755FF8">
            <w:pPr>
              <w:rPr>
                <w:lang w:val="es-MX"/>
              </w:rPr>
            </w:pPr>
            <w:r>
              <w:object w:dxaOrig="15396" w:dyaOrig="4284">
                <v:shape id="_x0000_i1027" type="#_x0000_t75" style="width:467.2pt;height:130pt" o:ole="">
                  <v:imagedata r:id="rId11" o:title=""/>
                </v:shape>
                <o:OLEObject Type="Embed" ProgID="PBrush" ShapeID="_x0000_i1027" DrawAspect="Content" ObjectID="_1524648521" r:id="rId12"/>
              </w:object>
            </w:r>
          </w:p>
        </w:tc>
      </w:tr>
    </w:tbl>
    <w:p w:rsidR="003950BE" w:rsidRPr="009E794F" w:rsidRDefault="003950BE">
      <w:pPr>
        <w:rPr>
          <w:lang w:val="es-MX"/>
        </w:rPr>
      </w:pPr>
    </w:p>
    <w:sectPr w:rsidR="003950BE" w:rsidRPr="009E794F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5CDE" w:rsidRDefault="00625CDE" w:rsidP="000A3594">
      <w:pPr>
        <w:spacing w:after="0" w:line="240" w:lineRule="auto"/>
      </w:pPr>
      <w:r>
        <w:separator/>
      </w:r>
    </w:p>
  </w:endnote>
  <w:endnote w:type="continuationSeparator" w:id="0">
    <w:p w:rsidR="00625CDE" w:rsidRDefault="00625CDE" w:rsidP="000A3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682172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A3594" w:rsidRDefault="000A359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660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A3594" w:rsidRDefault="000A35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5CDE" w:rsidRDefault="00625CDE" w:rsidP="000A3594">
      <w:pPr>
        <w:spacing w:after="0" w:line="240" w:lineRule="auto"/>
      </w:pPr>
      <w:r>
        <w:separator/>
      </w:r>
    </w:p>
  </w:footnote>
  <w:footnote w:type="continuationSeparator" w:id="0">
    <w:p w:rsidR="00625CDE" w:rsidRDefault="00625CDE" w:rsidP="000A35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3594" w:rsidRPr="000A3594" w:rsidRDefault="000A3594" w:rsidP="000A3594">
    <w:pPr>
      <w:pStyle w:val="Header"/>
      <w:jc w:val="right"/>
      <w:rPr>
        <w:color w:val="F2F2F2" w:themeColor="background1" w:themeShade="F2"/>
        <w:lang w:val="es-MX"/>
      </w:rPr>
    </w:pPr>
    <w:r w:rsidRPr="000A3594">
      <w:rPr>
        <w:color w:val="F2F2F2" w:themeColor="background1" w:themeShade="F2"/>
        <w:lang w:val="es-MX"/>
      </w:rPr>
      <w:t>Autor: Horacio Aldo Tore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94F"/>
    <w:rsid w:val="000164C5"/>
    <w:rsid w:val="00045EEE"/>
    <w:rsid w:val="000630AF"/>
    <w:rsid w:val="000A3594"/>
    <w:rsid w:val="001B0FFA"/>
    <w:rsid w:val="00262DAC"/>
    <w:rsid w:val="002D4070"/>
    <w:rsid w:val="003950BE"/>
    <w:rsid w:val="004A3FB9"/>
    <w:rsid w:val="0050604A"/>
    <w:rsid w:val="005730CF"/>
    <w:rsid w:val="005F4384"/>
    <w:rsid w:val="00625CDE"/>
    <w:rsid w:val="00721656"/>
    <w:rsid w:val="00755FF8"/>
    <w:rsid w:val="007664AD"/>
    <w:rsid w:val="008467E6"/>
    <w:rsid w:val="0094297A"/>
    <w:rsid w:val="009C17EE"/>
    <w:rsid w:val="009E794F"/>
    <w:rsid w:val="00A2188B"/>
    <w:rsid w:val="00A8173A"/>
    <w:rsid w:val="00B55C99"/>
    <w:rsid w:val="00B96601"/>
    <w:rsid w:val="00D374CE"/>
    <w:rsid w:val="00F00588"/>
    <w:rsid w:val="00F1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17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17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AR"/>
    </w:rPr>
  </w:style>
  <w:style w:type="table" w:styleId="TableGrid">
    <w:name w:val="Table Grid"/>
    <w:basedOn w:val="TableNormal"/>
    <w:uiPriority w:val="59"/>
    <w:rsid w:val="00A21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A3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594"/>
    <w:rPr>
      <w:lang w:val="es-AR"/>
    </w:rPr>
  </w:style>
  <w:style w:type="paragraph" w:styleId="Footer">
    <w:name w:val="footer"/>
    <w:basedOn w:val="Normal"/>
    <w:link w:val="FooterChar"/>
    <w:uiPriority w:val="99"/>
    <w:unhideWhenUsed/>
    <w:rsid w:val="000A3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594"/>
    <w:rPr>
      <w:lang w:val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17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17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AR"/>
    </w:rPr>
  </w:style>
  <w:style w:type="table" w:styleId="TableGrid">
    <w:name w:val="Table Grid"/>
    <w:basedOn w:val="TableNormal"/>
    <w:uiPriority w:val="59"/>
    <w:rsid w:val="00A21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A3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594"/>
    <w:rPr>
      <w:lang w:val="es-AR"/>
    </w:rPr>
  </w:style>
  <w:style w:type="paragraph" w:styleId="Footer">
    <w:name w:val="footer"/>
    <w:basedOn w:val="Normal"/>
    <w:link w:val="FooterChar"/>
    <w:uiPriority w:val="99"/>
    <w:unhideWhenUsed/>
    <w:rsid w:val="000A3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594"/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Horacio Aldo Tore</dc:creator>
  <cp:lastModifiedBy>Horacio Aldo Tore</cp:lastModifiedBy>
  <cp:revision>20</cp:revision>
  <cp:lastPrinted>2016-05-13T15:42:00Z</cp:lastPrinted>
  <dcterms:created xsi:type="dcterms:W3CDTF">2016-05-13T12:55:00Z</dcterms:created>
  <dcterms:modified xsi:type="dcterms:W3CDTF">2016-05-13T15:42:00Z</dcterms:modified>
</cp:coreProperties>
</file>