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Påvirker</w:t>
      </w:r>
      <w:r>
        <w:t xml:space="preserve"> </w:t>
      </w:r>
      <w:r>
        <w:t xml:space="preserve">tyggis</w:t>
      </w:r>
      <w:r>
        <w:t xml:space="preserve"> </w:t>
      </w:r>
      <w:r>
        <w:t xml:space="preserve">konsentrasjonen</w:t>
      </w:r>
      <w:r>
        <w:t xml:space="preserve"> </w:t>
      </w:r>
      <w:r>
        <w:t xml:space="preserve">i</w:t>
      </w:r>
      <w:r>
        <w:t xml:space="preserve"> </w:t>
      </w:r>
      <w:r>
        <w:t xml:space="preserve">klasserommet?</w:t>
      </w:r>
    </w:p>
    <w:p>
      <w:pPr>
        <w:pStyle w:val="Author"/>
      </w:pPr>
      <w:r>
        <w:t xml:space="preserve">Henrik Sorlie</w:t>
      </w:r>
      <w:r>
        <w:rPr>
          <w:vertAlign w:val="superscript"/>
        </w:rPr>
        <w:t xml:space="preserve">1,2</w:t>
      </w:r>
      <w:r>
        <w:t xml:space="preserve">, Astrid Lenvik</w:t>
      </w:r>
      <w:r>
        <w:rPr>
          <w:vertAlign w:val="superscript"/>
        </w:rPr>
        <w:t xml:space="preserve">2</w:t>
      </w:r>
      <w:r>
        <w:t xml:space="preserve">, Frida Kathrine Sofie Mathisen</w:t>
      </w:r>
      <w:r>
        <w:rPr>
          <w:vertAlign w:val="superscript"/>
        </w:rPr>
        <w:t xml:space="preserve">2</w:t>
      </w:r>
      <w:r>
        <w:t xml:space="preserve">, Helga Bjørnøy Urke</w:t>
      </w:r>
      <w:r>
        <w:rPr>
          <w:vertAlign w:val="superscript"/>
        </w:rPr>
        <w:t xml:space="preserve">2</w:t>
      </w:r>
      <w:r>
        <w:t xml:space="preserve">, Torbjørn Torsheim</w:t>
      </w:r>
      <w:r>
        <w:rPr>
          <w:vertAlign w:val="superscript"/>
        </w:rPr>
        <w:t xml:space="preserve">2</w:t>
      </w:r>
      <w:r>
        <w:t xml:space="preserve">, Thomas Potrebny</w:t>
      </w:r>
      <w:r>
        <w:t xml:space="preserve"> </w:t>
      </w:r>
      <w:r>
        <w:rPr>
          <w:vertAlign w:val="superscript"/>
        </w:rPr>
        <w:t xml:space="preserve">3</w:t>
      </w:r>
      <w:r>
        <w:t xml:space="preserve">, Marit Larsen</w:t>
      </w:r>
      <w:r>
        <w:rPr>
          <w:vertAlign w:val="superscript"/>
        </w:rPr>
        <w:t xml:space="preserve">3</w:t>
      </w:r>
      <w:r>
        <w:t xml:space="preserve">, sylwia.kolasa</w:t>
      </w:r>
      <w:r>
        <w:rPr>
          <w:vertAlign w:val="superscript"/>
        </w:rPr>
        <w:t xml:space="preserve">3</w:t>
      </w:r>
      <w:r>
        <w:t xml:space="preserve">, &amp; Thomas Hol Fosse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Forsvarets hogskole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Universitetet i Bergen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Hoegskulen på Vestlandet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 </w:t>
      </w:r>
      <w:r>
        <w:t xml:space="preserve">Norce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Correspondence concerning this article should be addressed to Henrik Sorlie, Akershus festning, Oslo. E-mail:</w:t>
      </w:r>
      <w:r>
        <w:t xml:space="preserve"> </w:t>
      </w:r>
      <w:hyperlink r:id="rId20">
        <w:r>
          <w:rPr>
            <w:rStyle w:val="Hyperlink"/>
          </w:rPr>
          <w:t xml:space="preserve">henrik.sorlie@uib.no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Her står et meget velskrevet sammendrag som gir en god oversikt over studiens formål, hypoteser og resultater.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tyggis, konsentrasjon, klasserom, skole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Compact"/>
        <w:pStyle w:val="Titel"/>
      </w:pPr>
      <w:r>
        <w:t xml:space="preserve">Påvirker tyggis konsentrasjonen i klasserommet?</w:t>
      </w:r>
    </w:p>
    <w:p>
      <w:pPr>
        <w:pStyle w:val="berschrift1"/>
      </w:pPr>
      <w:bookmarkStart w:id="21" w:name="introduksjon"/>
      <w:r>
        <w:t xml:space="preserve">Introduksjon</w:t>
      </w:r>
      <w:bookmarkEnd w:id="21"/>
    </w:p>
    <w:p>
      <w:pPr>
        <w:pStyle w:val="FirstParagraph"/>
      </w:pPr>
      <w:r>
        <w:t xml:space="preserve">God skolegjennomføring er viktig for barnas senere muligheter i arbeidslivet.</w:t>
      </w:r>
      <w:r>
        <w:t xml:space="preserve"> </w:t>
      </w:r>
      <w:r>
        <w:t xml:space="preserve">Skolehverdagen kan være hektisk der barna skal utføre oppgaver i et miljø fylt av mulige distraksjoner</w:t>
      </w:r>
      <w:r>
        <w:t xml:space="preserve">(Tänzer, von Fintel, &amp; Eikermann, 2009)</w:t>
      </w:r>
      <w:r>
        <w:t xml:space="preserve">.</w:t>
      </w:r>
      <w:r>
        <w:t xml:space="preserve"> </w:t>
      </w:r>
      <w:r>
        <w:t xml:space="preserve">Dette kan hindre læring, og studier viser at barnas evne til å konsentrere seg er en viktig faktor for økt mestring og læring.</w:t>
      </w:r>
      <w:r>
        <w:br w:type="textWrapping"/>
      </w:r>
      <w:r>
        <w:t xml:space="preserve">Ro i klasserommet, disipin er faktorer som man vet fremmer konsentrasjon og økt læring.</w:t>
      </w:r>
      <w:r>
        <w:t xml:space="preserve"> </w:t>
      </w:r>
      <w:r>
        <w:t xml:space="preserve">En faktor som er lite undersøkt, men som en vet fra andre områder er fremmende for konsentrasjon, er tyggis.</w:t>
      </w:r>
      <w:r>
        <w:t xml:space="preserve"> </w:t>
      </w:r>
      <w:r>
        <w:t xml:space="preserve">Tidligere forskning har vist at tyggis kan være et enkelt og effektivt middel for å fremme konsentrasjon, redusere stress, ført til at man kan bli mer oppvakt og øke kognisjon</w:t>
      </w:r>
      <w:r>
        <w:t xml:space="preserve"> </w:t>
      </w:r>
      <w:r>
        <w:t xml:space="preserve">(Allen &amp; Smith, 2011)</w:t>
      </w:r>
      <w:r>
        <w:t xml:space="preserve">(Tänzer et al., 2009)</w:t>
      </w:r>
      <w:r>
        <w:t xml:space="preserve">.Tyggisvirker dermimot ikke å være like effektivt blant barn med tillegsutfordringer, som feks ADHD</w:t>
      </w:r>
      <w:r>
        <w:t xml:space="preserve"> </w:t>
      </w:r>
      <w:r>
        <w:t xml:space="preserve">(Tucha et al., 2010)</w:t>
      </w:r>
    </w:p>
    <w:p>
      <w:pPr>
        <w:pStyle w:val="berschrift2"/>
      </w:pPr>
      <w:bookmarkStart w:id="22" w:name="konsentrasjon-og-tyggis"/>
      <w:r>
        <w:t xml:space="preserve">Konsentrasjon og tyggis</w:t>
      </w:r>
      <w:bookmarkEnd w:id="22"/>
    </w:p>
    <w:p>
      <w:pPr>
        <w:pStyle w:val="FirstParagraph"/>
      </w:pPr>
      <w:r>
        <w:t xml:space="preserve">Studier viser det å tygge et stykke sukkerfritt tyggegummi forbedrer hukommelse og oppmerksomhetsfunksjoner hos friske barn og voksne i ulike situasjoner</w:t>
      </w:r>
      <w:r>
        <w:t xml:space="preserve"> </w:t>
      </w:r>
      <w:r>
        <w:t xml:space="preserve">(Baker, Bezance, Zellaby, &amp; Aggleton, 2004; Scholey et al., 2009; Tänzer et al., 2009; Wilkinson, Scholey, &amp; Wesnes, 2002)</w:t>
      </w:r>
      <w:r>
        <w:t xml:space="preserve">.</w:t>
      </w:r>
      <w:r>
        <w:t xml:space="preserve"> </w:t>
      </w:r>
      <w:r>
        <w:t xml:space="preserve">Dette er ikke tidligere undersøkt på mindre barn og det etterlyses mer forskning på dette.</w:t>
      </w:r>
    </w:p>
    <w:p>
      <w:pPr>
        <w:pStyle w:val="Textkrper"/>
      </w:pPr>
      <w:r>
        <w:t xml:space="preserve">På denne bakgrunn utledes følgende hypoteser:</w:t>
      </w:r>
    </w:p>
    <w:p>
      <w:pPr>
        <w:pStyle w:val="Textkrper"/>
      </w:pPr>
      <w:r>
        <w:t xml:space="preserve">Hypotese 1. Tyggistygging i skoletimene på barneskolen øker konsentrasjonen</w:t>
      </w:r>
    </w:p>
    <w:p>
      <w:pPr>
        <w:pStyle w:val="Textkrper"/>
      </w:pPr>
      <w:r>
        <w:t xml:space="preserve">Hypotese 2: Tyggistygging i skoletimene fører til økt ro i klasserommet.</w:t>
      </w:r>
    </w:p>
    <w:p>
      <w:pPr>
        <w:pStyle w:val="berschrift1"/>
      </w:pPr>
      <w:bookmarkStart w:id="23" w:name="method"/>
      <w:r>
        <w:t xml:space="preserve">Method</w:t>
      </w:r>
      <w:bookmarkEnd w:id="23"/>
    </w:p>
    <w:p>
      <w:pPr>
        <w:pStyle w:val="FirstParagraph"/>
      </w:pPr>
      <w:r>
        <w:t xml:space="preserve">This is an experimental study, where we are interested in wether chewing gum have an effect on the concentration to pupils in 5th grade.</w:t>
      </w:r>
      <w:r>
        <w:t xml:space="preserve"> </w:t>
      </w:r>
      <w:r>
        <w:t xml:space="preserve">The pupils are split in two classes, where one class were given chewing gum, and the other class were not.</w:t>
      </w:r>
      <w:r>
        <w:t xml:space="preserve"> </w:t>
      </w:r>
      <w:r>
        <w:t xml:space="preserve">Class 1 were given chewing gum, class 2 is the control group without chewing gum.</w:t>
      </w:r>
    </w:p>
    <w:p>
      <w:pPr>
        <w:pStyle w:val="berschrift2"/>
      </w:pPr>
      <w:bookmarkStart w:id="24" w:name="participants"/>
      <w:r>
        <w:t xml:space="preserve">Participants</w:t>
      </w:r>
      <w:bookmarkEnd w:id="24"/>
    </w:p>
    <w:p>
      <w:pPr>
        <w:pStyle w:val="FirstParagraph"/>
      </w:pPr>
      <w:r>
        <w:t xml:space="preserve">Participants were 45 student from two classes, with twenty-four students in class 1 and twenty-one students in class 2.</w:t>
      </w:r>
    </w:p>
    <w:p>
      <w:pPr>
        <w:pStyle w:val="berschrift2"/>
      </w:pPr>
      <w:bookmarkStart w:id="25" w:name="material"/>
      <w:r>
        <w:t xml:space="preserve">Material</w:t>
      </w:r>
      <w:bookmarkEnd w:id="25"/>
    </w:p>
    <w:p>
      <w:pPr>
        <w:pStyle w:val="FirstParagraph"/>
      </w:pPr>
      <w:r>
        <w:t xml:space="preserve">Classwork working climate was measured with six Likert-type items with agreement scale.</w:t>
      </w:r>
      <w:r>
        <w:t xml:space="preserve"> </w:t>
      </w:r>
      <w:r>
        <w:t xml:space="preserve">Sample items were:</w:t>
      </w:r>
      <w:r>
        <w:t xml:space="preserve"> </w:t>
      </w:r>
      <w:r>
        <w:t xml:space="preserve">“</w:t>
      </w:r>
      <w:r>
        <w:t xml:space="preserve">I denne timen hadde jeg god arbeidsinnsats</w:t>
      </w:r>
      <w:r>
        <w:t xml:space="preserve">”</w:t>
      </w:r>
      <w:r>
        <w:t xml:space="preserve"> </w:t>
      </w:r>
      <w:r>
        <w:t xml:space="preserve">og</w:t>
      </w:r>
      <w:r>
        <w:t xml:space="preserve"> </w:t>
      </w:r>
      <w:r>
        <w:t xml:space="preserve">“</w:t>
      </w:r>
      <w:r>
        <w:t xml:space="preserve">I denne timen var det vanskelig å fokusere på det jeg skulle</w:t>
      </w:r>
      <w:r>
        <w:t xml:space="preserve">”</w:t>
      </w:r>
      <w:r>
        <w:t xml:space="preserve">.</w:t>
      </w:r>
    </w:p>
    <w:p>
      <w:pPr>
        <w:pStyle w:val="Textkrper"/>
      </w:pPr>
      <w:r>
        <w:t xml:space="preserve">Internal consistency was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= .348, 95% CI [.000, .943] .</w:t>
      </w:r>
    </w:p>
    <w:p>
      <w:pPr>
        <w:pStyle w:val="berschrift2"/>
      </w:pPr>
      <w:bookmarkStart w:id="26" w:name="procedure"/>
      <w:r>
        <w:t xml:space="preserve">Procedure</w:t>
      </w:r>
      <w:bookmarkEnd w:id="26"/>
    </w:p>
    <w:p>
      <w:pPr>
        <w:pStyle w:val="FirstParagraph"/>
      </w:pPr>
      <w:r>
        <w:t xml:space="preserve">Both classes were given the same lecture by the same teacher.</w:t>
      </w:r>
      <w:r>
        <w:t xml:space="preserve"> </w:t>
      </w:r>
      <w:r>
        <w:t xml:space="preserve">Class 1 were given tyggis at the start of the class, and told that this was related to previous good behaviour.</w:t>
      </w:r>
      <w:r>
        <w:t xml:space="preserve"> </w:t>
      </w:r>
      <w:r>
        <w:t xml:space="preserve">All students were at the end of the class given a survey and asked to indicate how many tasks thay had finished and answered six questions related to the class climate.</w:t>
      </w:r>
    </w:p>
    <w:p>
      <w:pPr>
        <w:pStyle w:val="berschrift2"/>
      </w:pPr>
      <w:bookmarkStart w:id="27" w:name="data-analysis"/>
      <w:r>
        <w:t xml:space="preserve">Data analysis</w:t>
      </w:r>
      <w:bookmarkEnd w:id="27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3.6.2; R Core Team, 2019)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broom</w:t>
      </w:r>
      <w:r>
        <w:t xml:space="preserve"> </w:t>
      </w:r>
      <w:r>
        <w:t xml:space="preserve">(Version 0.5.3.9000; Robinson &amp; Hayes, 2020)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(Version 0.8.3; Wickham et al., 2019)</w:t>
      </w:r>
      <w:r>
        <w:t xml:space="preserve">,</w:t>
      </w:r>
      <w:r>
        <w:t xml:space="preserve"> </w:t>
      </w:r>
      <w:r>
        <w:rPr>
          <w:i/>
        </w:rPr>
        <w:t xml:space="preserve">forcats</w:t>
      </w:r>
      <w:r>
        <w:t xml:space="preserve"> </w:t>
      </w:r>
      <w:r>
        <w:t xml:space="preserve">(Version 0.4.0; Wickham, 2019a)</w:t>
      </w:r>
      <w:r>
        <w:t xml:space="preserve">,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(Version 3.2.1; Wickham, 2016)</w:t>
      </w:r>
      <w:r>
        <w:t xml:space="preserve">,</w:t>
      </w:r>
      <w:r>
        <w:t xml:space="preserve"> </w:t>
      </w:r>
      <w:r>
        <w:rPr>
          <w:i/>
        </w:rPr>
        <w:t xml:space="preserve">MASS</w:t>
      </w:r>
      <w:r>
        <w:t xml:space="preserve"> </w:t>
      </w:r>
      <w:r>
        <w:t xml:space="preserve">(Version 7.3.51.4; Venables &amp; Ripley, 2002)</w:t>
      </w:r>
      <w:r>
        <w:t xml:space="preserve">,</w:t>
      </w:r>
      <w:r>
        <w:t xml:space="preserve"> </w:t>
      </w:r>
      <w:r>
        <w:rPr>
          <w:i/>
        </w:rPr>
        <w:t xml:space="preserve">MBESS</w:t>
      </w:r>
      <w:r>
        <w:t xml:space="preserve"> </w:t>
      </w:r>
      <w:r>
        <w:t xml:space="preserve">(Version 4.6.0; Kelley, 2019)</w:t>
      </w:r>
      <w:r>
        <w:t xml:space="preserve">,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0.1.0.9942; Aust &amp; Barth, 2020)</w:t>
      </w:r>
      <w:r>
        <w:t xml:space="preserve">,</w:t>
      </w:r>
      <w:r>
        <w:t xml:space="preserve"> </w:t>
      </w:r>
      <w:r>
        <w:rPr>
          <w:i/>
        </w:rPr>
        <w:t xml:space="preserve">purrr</w:t>
      </w:r>
      <w:r>
        <w:t xml:space="preserve"> </w:t>
      </w:r>
      <w:r>
        <w:t xml:space="preserve">(Version 0.3.3; Henry &amp; Wickham, 2019)</w:t>
      </w:r>
      <w:r>
        <w:t xml:space="preserve">,</w:t>
      </w:r>
      <w:r>
        <w:t xml:space="preserve"> </w:t>
      </w:r>
      <w:r>
        <w:rPr>
          <w:i/>
        </w:rPr>
        <w:t xml:space="preserve">readr</w:t>
      </w:r>
      <w:r>
        <w:t xml:space="preserve"> </w:t>
      </w:r>
      <w:r>
        <w:t xml:space="preserve">(Version 1.3.1; Wickham, Hester, &amp; Francois, 2018)</w:t>
      </w:r>
      <w:r>
        <w:t xml:space="preserve">,</w:t>
      </w:r>
      <w:r>
        <w:t xml:space="preserve"> </w:t>
      </w:r>
      <w:r>
        <w:rPr>
          <w:i/>
        </w:rPr>
        <w:t xml:space="preserve">stringr</w:t>
      </w:r>
      <w:r>
        <w:t xml:space="preserve"> </w:t>
      </w:r>
      <w:r>
        <w:t xml:space="preserve">(Version 1.4.0; Wickham, 2019b)</w:t>
      </w:r>
      <w:r>
        <w:t xml:space="preserve">,</w:t>
      </w:r>
      <w:r>
        <w:t xml:space="preserve"> </w:t>
      </w:r>
      <w:r>
        <w:rPr>
          <w:i/>
        </w:rPr>
        <w:t xml:space="preserve">tibble</w:t>
      </w:r>
      <w:r>
        <w:t xml:space="preserve"> </w:t>
      </w:r>
      <w:r>
        <w:t xml:space="preserve">(Version 2.1.3; Müller &amp; Wickham, 2019)</w:t>
      </w:r>
      <w:r>
        <w:t xml:space="preserve">,</w:t>
      </w:r>
      <w:r>
        <w:t xml:space="preserve"> </w:t>
      </w:r>
      <w:r>
        <w:rPr>
          <w:i/>
        </w:rPr>
        <w:t xml:space="preserve">tidyr</w:t>
      </w:r>
      <w:r>
        <w:t xml:space="preserve"> </w:t>
      </w:r>
      <w:r>
        <w:t xml:space="preserve">(Version 1.0.2; Wickham &amp; Henry, 2020)</w:t>
      </w:r>
      <w:r>
        <w:t xml:space="preserve">, and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(Version 1.2.1; Wickham, 2017)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8" w:name="results"/>
      <w:r>
        <w:t xml:space="preserve">Results</w:t>
      </w:r>
      <w:bookmarkEnd w:id="28"/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  3</w:t>
      </w:r>
      <w:r>
        <w:br w:type="textWrapping"/>
      </w:r>
      <w:r>
        <w:rPr>
          <w:rStyle w:val="VerbatimChar"/>
        </w:rPr>
        <w:t xml:space="preserve">##   1  6 17  1</w:t>
      </w:r>
      <w:r>
        <w:br w:type="textWrapping"/>
      </w:r>
      <w:r>
        <w:rPr>
          <w:rStyle w:val="VerbatimChar"/>
        </w:rPr>
        <w:t xml:space="preserve">##   2  1 16  4</w:t>
      </w:r>
    </w:p>
    <w:p>
      <w:pPr>
        <w:pStyle w:val="SourceCode"/>
      </w:pPr>
      <w:r>
        <w:rPr>
          <w:rStyle w:val="VerbatimChar"/>
        </w:rPr>
        <w:t xml:space="preserve">## Warning in chisq.test(tbl):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tbl</w:t>
      </w:r>
      <w:r>
        <w:br w:type="textWrapping"/>
      </w:r>
      <w:r>
        <w:rPr>
          <w:rStyle w:val="VerbatimChar"/>
        </w:rPr>
        <w:t xml:space="preserve">## X-squared = 5.225, df = 2, p-value = 0.07335</w:t>
      </w:r>
    </w:p>
    <w:p>
      <w:pPr>
        <w:pStyle w:val="FirstParagraph"/>
      </w:pPr>
      <w:r>
        <w:t xml:space="preserve">Klasse 1 med tyggis hadde i snitt lost 1.79 oppgaver (</w:t>
      </w:r>
      <m:oMath>
        <m:r>
          <m:t>S</m:t>
        </m:r>
        <m:r>
          <m:t>D</m:t>
        </m:r>
        <m:r>
          <m:t>=</m:t>
        </m:r>
        <m:r>
          <m:t>0.51</m:t>
        </m:r>
      </m:oMath>
      <w:r>
        <w:t xml:space="preserve">). Klasse 2 uten tyggis hadde i snitt lost 2.14 oppgaver (</w:t>
      </w:r>
      <m:oMath>
        <m:r>
          <m:t>S</m:t>
        </m:r>
        <m:r>
          <m:t>D</m:t>
        </m:r>
        <m:r>
          <m:t>=</m:t>
        </m:r>
        <m:r>
          <m:t>0.48</m:t>
        </m:r>
      </m:oMath>
      <w:r>
        <w:t xml:space="preserve">).</w:t>
      </w:r>
    </w:p>
    <w:p>
      <w:pPr>
        <w:pStyle w:val="Textkrper"/>
      </w:pPr>
      <w:r>
        <w:t xml:space="preserve">Det var ikke signifinate forskjeller mellom klassene på antall utforte oppgaver.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data$sum.konsentrasjon by data$Klasse</w:t>
      </w:r>
      <w:r>
        <w:br w:type="textWrapping"/>
      </w:r>
      <w:r>
        <w:rPr>
          <w:rStyle w:val="VerbatimChar"/>
        </w:rPr>
        <w:t xml:space="preserve">## t = -0.40757, df = 39.76, p-value = 0.6858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-1.738275  1.154942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12.04167        12.33333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data$sum.arbeidsro by data$Klasse</w:t>
      </w:r>
      <w:r>
        <w:br w:type="textWrapping"/>
      </w:r>
      <w:r>
        <w:rPr>
          <w:rStyle w:val="VerbatimChar"/>
        </w:rPr>
        <w:t xml:space="preserve">## t = -3.4455, df = 42.671, p-value = 0.001292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-3.888120 -1.016641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8.833333       11.285714</w:t>
      </w:r>
    </w:p>
    <w:p>
      <w:pPr>
        <w:pStyle w:val="FirstParagraph"/>
      </w:pPr>
      <w:r>
        <w:t xml:space="preserve">Klasse 1 med tyggis hadde i snitt en konsentrasjon på 12.04(</w:t>
      </w:r>
      <m:oMath>
        <m:r>
          <m:t>S</m:t>
        </m:r>
        <m:r>
          <m:t>D</m:t>
        </m:r>
        <m:r>
          <m:t>=</m:t>
        </m:r>
        <m:r>
          <m:t>2.20</m:t>
        </m:r>
      </m:oMath>
      <w:r>
        <w:t xml:space="preserve">). Klasse 2 uten tyggis hadde i snitt en konsentrasjon på 12.33 (</w:t>
      </w:r>
      <m:oMath>
        <m:r>
          <m:t>S</m:t>
        </m:r>
        <m:r>
          <m:t>D</m:t>
        </m:r>
        <m:r>
          <m:t>=</m:t>
        </m:r>
        <m:r>
          <m:t>2.56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estimate statistic p.value conf.low conf.high</w:t>
      </w:r>
      <w:r>
        <w:br w:type="textWrapping"/>
      </w:r>
      <w:r>
        <w:rPr>
          <w:rStyle w:val="VerbatimChar"/>
        </w:rPr>
        <w:t xml:space="preserve">##      &lt;dbl&gt;     &lt;dbl&gt;   &lt;dbl&gt;    &lt;dbl&gt;     &lt;dbl&gt;</w:t>
      </w:r>
      <w:r>
        <w:br w:type="textWrapping"/>
      </w:r>
      <w:r>
        <w:rPr>
          <w:rStyle w:val="VerbatimChar"/>
        </w:rPr>
        <w:t xml:space="preserve">## 1   -0.292    -0.408 0.686      -1.74      1.15</w:t>
      </w:r>
      <w:r>
        <w:br w:type="textWrapping"/>
      </w:r>
      <w:r>
        <w:rPr>
          <w:rStyle w:val="VerbatimChar"/>
        </w:rPr>
        <w:t xml:space="preserve">## 2   -2.45     -3.45  0.00129    -3.89     -1.02</w:t>
      </w:r>
    </w:p>
    <w:p>
      <w:pPr>
        <w:pStyle w:val="berschrift1"/>
      </w:pPr>
      <w:bookmarkStart w:id="29" w:name="discussion"/>
      <w:r>
        <w:t xml:space="preserve">Discussion</w:t>
      </w:r>
      <w:bookmarkEnd w:id="29"/>
    </w:p>
    <w:p>
      <w:r>
        <w:br w:type="page"/>
      </w:r>
    </w:p>
    <w:p>
      <w:pPr>
        <w:pStyle w:val="berschrift1"/>
      </w:pPr>
      <w:bookmarkStart w:id="30" w:name="references"/>
      <w:r>
        <w:t xml:space="preserve">References</w:t>
      </w:r>
      <w:bookmarkEnd w:id="30"/>
    </w:p>
    <w:bookmarkStart w:id="69" w:name="refs"/>
    <w:bookmarkStart w:id="31" w:name="ref-allenReviewEvidenceThat2011"/>
    <w:p>
      <w:pPr>
        <w:pStyle w:val="Literaturverzeichnis"/>
      </w:pPr>
      <w:r>
        <w:t xml:space="preserve">Allen, A. P., &amp; Smith, A. P. (2011). A Review of the Evidence that Chewing Gum Affects Stress, Alertness and Cognition,</w:t>
      </w:r>
      <w:r>
        <w:t xml:space="preserve"> </w:t>
      </w:r>
      <w:r>
        <w:rPr>
          <w:i/>
        </w:rPr>
        <w:t xml:space="preserve">9</w:t>
      </w:r>
      <w:r>
        <w:t xml:space="preserve">, 18.</w:t>
      </w:r>
    </w:p>
    <w:bookmarkEnd w:id="31"/>
    <w:bookmarkStart w:id="33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https://github.com/crsh/papaja</w:t>
        </w:r>
      </w:hyperlink>
    </w:p>
    <w:bookmarkEnd w:id="33"/>
    <w:bookmarkStart w:id="35" w:name="ref-bakerChewingGumCan2004"/>
    <w:p>
      <w:pPr>
        <w:pStyle w:val="Literaturverzeichnis"/>
      </w:pPr>
      <w:r>
        <w:t xml:space="preserve">Baker, J. R., Bezance, J. B., Zellaby, E., &amp; Aggleton, J. P. (2004). Chewing gum can produce context-dependent effects upon memory.</w:t>
      </w:r>
      <w:r>
        <w:t xml:space="preserve"> </w:t>
      </w:r>
      <w:r>
        <w:rPr>
          <w:i/>
        </w:rPr>
        <w:t xml:space="preserve">Appetite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(2), 207–210.</w:t>
      </w:r>
      <w:r>
        <w:t xml:space="preserve"> </w:t>
      </w:r>
      <w:hyperlink r:id="rId34">
        <w:r>
          <w:rPr>
            <w:rStyle w:val="Hyperlink"/>
          </w:rPr>
          <w:t xml:space="preserve">https://doi.org/10.1016/j.appet.2004.06.004</w:t>
        </w:r>
      </w:hyperlink>
    </w:p>
    <w:bookmarkEnd w:id="35"/>
    <w:bookmarkStart w:id="37" w:name="ref-R-purrr"/>
    <w:p>
      <w:pPr>
        <w:pStyle w:val="Literaturverzeichnis"/>
      </w:pPr>
      <w:r>
        <w:t xml:space="preserve">Henry, L., &amp; Wickham, H. (2019).</w:t>
      </w:r>
      <w:r>
        <w:t xml:space="preserve"> </w:t>
      </w:r>
      <w:r>
        <w:rPr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https://CRAN.R-project.org/package=purrr</w:t>
        </w:r>
      </w:hyperlink>
    </w:p>
    <w:bookmarkEnd w:id="37"/>
    <w:bookmarkStart w:id="39" w:name="ref-R-MBESS"/>
    <w:p>
      <w:pPr>
        <w:pStyle w:val="Literaturverzeichnis"/>
      </w:pPr>
      <w:r>
        <w:t xml:space="preserve">Kelley, K. (2019).</w:t>
      </w:r>
      <w:r>
        <w:t xml:space="preserve"> </w:t>
      </w:r>
      <w:r>
        <w:rPr>
          <w:i/>
        </w:rPr>
        <w:t xml:space="preserve">MBESS: The mbess r package</w:t>
      </w:r>
      <w:r>
        <w:t xml:space="preserve">. Retrieved from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https://CRAN.R-project.org/package=MBESS</w:t>
        </w:r>
      </w:hyperlink>
    </w:p>
    <w:bookmarkEnd w:id="39"/>
    <w:bookmarkStart w:id="41" w:name="ref-R-tibble"/>
    <w:p>
      <w:pPr>
        <w:pStyle w:val="Literaturverzeichnis"/>
      </w:pPr>
      <w:r>
        <w:t xml:space="preserve">Müller, K., &amp; Wickham, H. (2019).</w:t>
      </w:r>
      <w:r>
        <w:t xml:space="preserve"> </w:t>
      </w:r>
      <w:r>
        <w:rPr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https://CRAN.R-project.org/package=tibble</w:t>
        </w:r>
      </w:hyperlink>
    </w:p>
    <w:bookmarkEnd w:id="41"/>
    <w:bookmarkStart w:id="43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2">
        <w:r>
          <w:rPr>
            <w:rStyle w:val="Hyperlink"/>
          </w:rPr>
          <w:t xml:space="preserve">https://www.R-project.org/</w:t>
        </w:r>
      </w:hyperlink>
    </w:p>
    <w:bookmarkEnd w:id="43"/>
    <w:bookmarkStart w:id="44" w:name="ref-R-broom"/>
    <w:p>
      <w:pPr>
        <w:pStyle w:val="Literaturverzeichnis"/>
      </w:pPr>
      <w:r>
        <w:t xml:space="preserve">Robinson, D., &amp; Hayes, A. (2020).</w:t>
      </w:r>
      <w:r>
        <w:t xml:space="preserve"> </w:t>
      </w:r>
      <w:r>
        <w:rPr>
          <w:i/>
        </w:rPr>
        <w:t xml:space="preserve">Broom: Convert statistical objects into tidy tibbles</w:t>
      </w:r>
      <w:r>
        <w:t xml:space="preserve">.</w:t>
      </w:r>
    </w:p>
    <w:bookmarkEnd w:id="44"/>
    <w:bookmarkStart w:id="46" w:name="ref-scholeyChewingGumAlleviates2009"/>
    <w:p>
      <w:pPr>
        <w:pStyle w:val="Literaturverzeichnis"/>
      </w:pPr>
      <w:r>
        <w:t xml:space="preserve">Scholey, A., Haskell, C., Robertson, B., Kennedy, D., Milne, A., &amp; Wetherell, M. (2009). Chewing gum alleviates negative mood and reduces cortisol during acute laboratory psychological stress.</w:t>
      </w:r>
      <w:r>
        <w:t xml:space="preserve"> </w:t>
      </w:r>
      <w:r>
        <w:rPr>
          <w:i/>
        </w:rPr>
        <w:t xml:space="preserve">Physiology &amp; Behavior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(3), 304–312.</w:t>
      </w:r>
      <w:r>
        <w:t xml:space="preserve"> </w:t>
      </w:r>
      <w:hyperlink r:id="rId45">
        <w:r>
          <w:rPr>
            <w:rStyle w:val="Hyperlink"/>
          </w:rPr>
          <w:t xml:space="preserve">https://doi.org/10.1016/j.physbeh.2009.02.028</w:t>
        </w:r>
      </w:hyperlink>
    </w:p>
    <w:bookmarkEnd w:id="46"/>
    <w:bookmarkStart w:id="48" w:name="ref-tanzerChewingGumConcentration2009"/>
    <w:p>
      <w:pPr>
        <w:pStyle w:val="Literaturverzeichnis"/>
      </w:pPr>
      <w:r>
        <w:t xml:space="preserve">Tänzer, U., von Fintel, A., &amp; Eikermann, T. (2009). Chewing Gum and Concentration Performance.</w:t>
      </w:r>
      <w:r>
        <w:t xml:space="preserve"> </w:t>
      </w:r>
      <w:r>
        <w:rPr>
          <w:i/>
        </w:rPr>
        <w:t xml:space="preserve">Psychological Reports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(2), 372–374.</w:t>
      </w:r>
      <w:r>
        <w:t xml:space="preserve"> </w:t>
      </w:r>
      <w:hyperlink r:id="rId47">
        <w:r>
          <w:rPr>
            <w:rStyle w:val="Hyperlink"/>
          </w:rPr>
          <w:t xml:space="preserve">https://doi.org/10.2466/PR0.105.2.372-374</w:t>
        </w:r>
      </w:hyperlink>
    </w:p>
    <w:bookmarkEnd w:id="48"/>
    <w:bookmarkStart w:id="50" w:name="ref-tuchaDetrimentalEffectsGum2010"/>
    <w:p>
      <w:pPr>
        <w:pStyle w:val="Literaturverzeichnis"/>
      </w:pPr>
      <w:r>
        <w:t xml:space="preserve">Tucha, L., Simpson, W., Evans, L., Birrel, L., Sontag, T. A., Lange, K. W., &amp; Tucha, O. (2010). Detrimental effects of gum chewing on vigilance in children with attention deficit hyperactivity disorder.</w:t>
      </w:r>
      <w:r>
        <w:t xml:space="preserve"> </w:t>
      </w:r>
      <w:r>
        <w:rPr>
          <w:i/>
        </w:rPr>
        <w:t xml:space="preserve">Appetite</w:t>
      </w:r>
      <w:r>
        <w:t xml:space="preserve">,</w:t>
      </w:r>
      <w:r>
        <w:t xml:space="preserve"> </w:t>
      </w:r>
      <w:r>
        <w:rPr>
          <w:i/>
        </w:rPr>
        <w:t xml:space="preserve">55</w:t>
      </w:r>
      <w:r>
        <w:t xml:space="preserve">(3), 679–684.</w:t>
      </w:r>
      <w:r>
        <w:t xml:space="preserve"> </w:t>
      </w:r>
      <w:hyperlink r:id="rId49">
        <w:r>
          <w:rPr>
            <w:rStyle w:val="Hyperlink"/>
          </w:rPr>
          <w:t xml:space="preserve">https://doi.org/10.1016/j.appet.2010.10.001</w:t>
        </w:r>
      </w:hyperlink>
    </w:p>
    <w:bookmarkEnd w:id="50"/>
    <w:bookmarkStart w:id="52" w:name="ref-R-MASS"/>
    <w:p>
      <w:pPr>
        <w:pStyle w:val="Literaturverzeichnis"/>
      </w:pPr>
      <w:r>
        <w:t xml:space="preserve">Venables, W. N., &amp; Ripley, B. D. (2002).</w:t>
      </w:r>
      <w:r>
        <w:t xml:space="preserve"> </w:t>
      </w:r>
      <w:r>
        <w:rPr>
          <w:i/>
        </w:rPr>
        <w:t xml:space="preserve">Modern applied statistics with s</w:t>
      </w:r>
      <w:r>
        <w:t xml:space="preserve"> </w:t>
      </w:r>
      <w:r>
        <w:t xml:space="preserve">(Fourth). New York: Springer. Retrieved from</w:t>
      </w:r>
      <w:r>
        <w:t xml:space="preserve"> </w:t>
      </w:r>
      <w:hyperlink r:id="rId51">
        <w:r>
          <w:rPr>
            <w:rStyle w:val="Hyperlink"/>
          </w:rPr>
          <w:t xml:space="preserve">http://www.stats.ox.ac.uk/pub/MASS4</w:t>
        </w:r>
      </w:hyperlink>
    </w:p>
    <w:bookmarkEnd w:id="52"/>
    <w:bookmarkStart w:id="54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53">
        <w:r>
          <w:rPr>
            <w:rStyle w:val="Hyperlink"/>
          </w:rPr>
          <w:t xml:space="preserve">https://ggplot2.tidyverse.org</w:t>
        </w:r>
      </w:hyperlink>
    </w:p>
    <w:bookmarkEnd w:id="54"/>
    <w:bookmarkStart w:id="56" w:name="ref-R-tidyverse"/>
    <w:p>
      <w:pPr>
        <w:pStyle w:val="Literaturverzeichnis"/>
      </w:pPr>
      <w:r>
        <w:t xml:space="preserve">Wickham, H. (2017).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https://CRAN.R-project.org/package=tidyverse</w:t>
        </w:r>
      </w:hyperlink>
    </w:p>
    <w:bookmarkEnd w:id="56"/>
    <w:bookmarkStart w:id="58" w:name="ref-R-forcats"/>
    <w:p>
      <w:pPr>
        <w:pStyle w:val="Literaturverzeichnis"/>
      </w:pPr>
      <w:r>
        <w:t xml:space="preserve">Wickham, H. (2019a).</w:t>
      </w:r>
      <w:r>
        <w:t xml:space="preserve"> </w:t>
      </w:r>
      <w:r>
        <w:rPr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https://CRAN.R-project.org/package=forcats</w:t>
        </w:r>
      </w:hyperlink>
    </w:p>
    <w:bookmarkEnd w:id="58"/>
    <w:bookmarkStart w:id="60" w:name="ref-R-stringr"/>
    <w:p>
      <w:pPr>
        <w:pStyle w:val="Literaturverzeichnis"/>
      </w:pPr>
      <w:r>
        <w:t xml:space="preserve">Wickham, H. (2019b).</w:t>
      </w:r>
      <w:r>
        <w:t xml:space="preserve"> </w:t>
      </w:r>
      <w:r>
        <w:rPr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https://CRAN.R-project.org/package=stringr</w:t>
        </w:r>
      </w:hyperlink>
    </w:p>
    <w:bookmarkEnd w:id="60"/>
    <w:bookmarkStart w:id="62" w:name="ref-R-dplyr"/>
    <w:p>
      <w:pPr>
        <w:pStyle w:val="Literaturverzeichnis"/>
      </w:pPr>
      <w:r>
        <w:t xml:space="preserve">Wickham, H., François, R., Henry, L., &amp; Müller, K. (2019).</w:t>
      </w:r>
      <w:r>
        <w:t xml:space="preserve"> </w:t>
      </w:r>
      <w:r>
        <w:rPr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https://CRAN.R-project.org/package=dplyr</w:t>
        </w:r>
      </w:hyperlink>
    </w:p>
    <w:bookmarkEnd w:id="62"/>
    <w:bookmarkStart w:id="64" w:name="ref-R-tidyr"/>
    <w:p>
      <w:pPr>
        <w:pStyle w:val="Literaturverzeichnis"/>
      </w:pPr>
      <w:r>
        <w:t xml:space="preserve">Wickham, H., &amp; Henry, L. (2020).</w:t>
      </w:r>
      <w:r>
        <w:t xml:space="preserve"> </w:t>
      </w:r>
      <w:r>
        <w:rPr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https://CRAN.R-project.org/package=tidyr</w:t>
        </w:r>
      </w:hyperlink>
    </w:p>
    <w:bookmarkEnd w:id="64"/>
    <w:bookmarkStart w:id="66" w:name="ref-R-readr"/>
    <w:p>
      <w:pPr>
        <w:pStyle w:val="Literaturverzeichnis"/>
      </w:pPr>
      <w:r>
        <w:t xml:space="preserve">Wickham, H., Hester, J., &amp; Francois, R. (2018).</w:t>
      </w:r>
      <w:r>
        <w:t xml:space="preserve"> </w:t>
      </w:r>
      <w:r>
        <w:rPr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https://CRAN.R-project.org/package=readr</w:t>
        </w:r>
      </w:hyperlink>
    </w:p>
    <w:bookmarkEnd w:id="66"/>
    <w:bookmarkStart w:id="68" w:name="ref-wilkinsonChewingGumSelectively2002"/>
    <w:p>
      <w:pPr>
        <w:pStyle w:val="Literaturverzeichnis"/>
      </w:pPr>
      <w:r>
        <w:t xml:space="preserve">Wilkinson, L., Scholey, A., &amp; Wesnes, K. (2002). Chewing gum selectively improves aspects of memory in healthy volunteers.</w:t>
      </w:r>
      <w:r>
        <w:t xml:space="preserve"> </w:t>
      </w:r>
      <w:r>
        <w:rPr>
          <w:i/>
        </w:rPr>
        <w:t xml:space="preserve">Appetite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235–236.</w:t>
      </w:r>
      <w:r>
        <w:t xml:space="preserve"> </w:t>
      </w:r>
      <w:hyperlink r:id="rId67">
        <w:r>
          <w:rPr>
            <w:rStyle w:val="Hyperlink"/>
          </w:rPr>
          <w:t xml:space="preserve">https://doi.org/10.1006/appe.2002.0473</w:t>
        </w:r>
      </w:hyperlink>
    </w:p>
    <w:bookmarkEnd w:id="68"/>
    <w:bookmarkEnd w:id="69"/>
    <w:sectPr w:rsidR="00006D3F" w:rsidSect="00CB20D0">
      <w:headerReference w:type="even" r:id="rId11"/>
      <w:headerReference w:type="default" r:id="rId10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8F229A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F36ED" w:rsidRDefault="00EF2796" w:rsidP="00572FF5">
    <w:pPr>
      <w:pStyle w:val="Kopfzeile"/>
      <w:ind w:right="357"/>
      <w:rPr>
        <w:lang w:val="de-DE"/>
      </w:rPr>
    </w:pPr>
    <w:r w:rsidRPr="005036C4">
      <w:t>TYGGIS OG KONSENTRASJON</w:t>
    </w:r>
    <w:r w:rsidR="00871ECB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503596050"/>
      <w:docPartObj>
        <w:docPartGallery w:val="Page Numbers (Top of Page)"/>
        <w:docPartUnique/>
      </w:docPartObj>
    </w:sdtPr>
    <w:sdtContent>
      <w:p w:rsidR="00CB20D0" w:rsidRDefault="00CB20D0" w:rsidP="00CB20D0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CB20D0" w:rsidRDefault="00CB20D0" w:rsidP="00CB20D0">
    <w:pPr>
      <w:pStyle w:val="Kopfzeile"/>
      <w:ind w:right="357"/>
      <w:rPr>
        <w:lang w:val="de-DE"/>
      </w:rPr>
    </w:pPr>
    <w:r w:rsidRPr="005036C4">
      <w:t>Running head: TYGGIS OG KONSENTRASJON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006D3F"/>
    <w:pPr>
      <w:pageBreakBefore/>
    </w:p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Type="http://schemas.openxmlformats.org/officeDocument/2006/relationships/hyperlink" Id="rId51" Target="http://www.stats.ox.ac.uk/pub/MASS4" TargetMode="External" /><Relationship Type="http://schemas.openxmlformats.org/officeDocument/2006/relationships/hyperlink" Id="rId38" Target="https://CRAN.R-project.org/package=MBESS" TargetMode="External" /><Relationship Type="http://schemas.openxmlformats.org/officeDocument/2006/relationships/hyperlink" Id="rId61" Target="https://CRAN.R-project.org/package=dplyr" TargetMode="External" /><Relationship Type="http://schemas.openxmlformats.org/officeDocument/2006/relationships/hyperlink" Id="rId57" Target="https://CRAN.R-project.org/package=forcats" TargetMode="External" /><Relationship Type="http://schemas.openxmlformats.org/officeDocument/2006/relationships/hyperlink" Id="rId36" Target="https://CRAN.R-project.org/package=purrr" TargetMode="External" /><Relationship Type="http://schemas.openxmlformats.org/officeDocument/2006/relationships/hyperlink" Id="rId65" Target="https://CRAN.R-project.org/package=readr" TargetMode="External" /><Relationship Type="http://schemas.openxmlformats.org/officeDocument/2006/relationships/hyperlink" Id="rId59" Target="https://CRAN.R-project.org/package=stringr" TargetMode="External" /><Relationship Type="http://schemas.openxmlformats.org/officeDocument/2006/relationships/hyperlink" Id="rId40" Target="https://CRAN.R-project.org/package=tibble" TargetMode="External" /><Relationship Type="http://schemas.openxmlformats.org/officeDocument/2006/relationships/hyperlink" Id="rId63" Target="https://CRAN.R-project.org/package=tidyr" TargetMode="External" /><Relationship Type="http://schemas.openxmlformats.org/officeDocument/2006/relationships/hyperlink" Id="rId55" Target="https://CRAN.R-project.org/package=tidyverse" TargetMode="External" /><Relationship Type="http://schemas.openxmlformats.org/officeDocument/2006/relationships/hyperlink" Id="rId67" Target="https://doi.org/10.1006/appe.2002.0473" TargetMode="External" /><Relationship Type="http://schemas.openxmlformats.org/officeDocument/2006/relationships/hyperlink" Id="rId34" Target="https://doi.org/10.1016/j.appet.2004.06.004" TargetMode="External" /><Relationship Type="http://schemas.openxmlformats.org/officeDocument/2006/relationships/hyperlink" Id="rId49" Target="https://doi.org/10.1016/j.appet.2010.10.001" TargetMode="External" /><Relationship Type="http://schemas.openxmlformats.org/officeDocument/2006/relationships/hyperlink" Id="rId45" Target="https://doi.org/10.1016/j.physbeh.2009.02.028" TargetMode="External" /><Relationship Type="http://schemas.openxmlformats.org/officeDocument/2006/relationships/hyperlink" Id="rId47" Target="https://doi.org/10.2466/PR0.105.2.372-374" TargetMode="External" /><Relationship Type="http://schemas.openxmlformats.org/officeDocument/2006/relationships/hyperlink" Id="rId53" Target="https://ggplot2.tidyverse.org" TargetMode="Externa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20" Target="mailto:henrik.sorlie@uib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www.stats.ox.ac.uk/pub/MASS4" TargetMode="External" /><Relationship Type="http://schemas.openxmlformats.org/officeDocument/2006/relationships/hyperlink" Id="rId38" Target="https://CRAN.R-project.org/package=MBESS" TargetMode="External" /><Relationship Type="http://schemas.openxmlformats.org/officeDocument/2006/relationships/hyperlink" Id="rId61" Target="https://CRAN.R-project.org/package=dplyr" TargetMode="External" /><Relationship Type="http://schemas.openxmlformats.org/officeDocument/2006/relationships/hyperlink" Id="rId57" Target="https://CRAN.R-project.org/package=forcats" TargetMode="External" /><Relationship Type="http://schemas.openxmlformats.org/officeDocument/2006/relationships/hyperlink" Id="rId36" Target="https://CRAN.R-project.org/package=purrr" TargetMode="External" /><Relationship Type="http://schemas.openxmlformats.org/officeDocument/2006/relationships/hyperlink" Id="rId65" Target="https://CRAN.R-project.org/package=readr" TargetMode="External" /><Relationship Type="http://schemas.openxmlformats.org/officeDocument/2006/relationships/hyperlink" Id="rId59" Target="https://CRAN.R-project.org/package=stringr" TargetMode="External" /><Relationship Type="http://schemas.openxmlformats.org/officeDocument/2006/relationships/hyperlink" Id="rId40" Target="https://CRAN.R-project.org/package=tibble" TargetMode="External" /><Relationship Type="http://schemas.openxmlformats.org/officeDocument/2006/relationships/hyperlink" Id="rId63" Target="https://CRAN.R-project.org/package=tidyr" TargetMode="External" /><Relationship Type="http://schemas.openxmlformats.org/officeDocument/2006/relationships/hyperlink" Id="rId55" Target="https://CRAN.R-project.org/package=tidyverse" TargetMode="External" /><Relationship Type="http://schemas.openxmlformats.org/officeDocument/2006/relationships/hyperlink" Id="rId67" Target="https://doi.org/10.1006/appe.2002.0473" TargetMode="External" /><Relationship Type="http://schemas.openxmlformats.org/officeDocument/2006/relationships/hyperlink" Id="rId34" Target="https://doi.org/10.1016/j.appet.2004.06.004" TargetMode="External" /><Relationship Type="http://schemas.openxmlformats.org/officeDocument/2006/relationships/hyperlink" Id="rId49" Target="https://doi.org/10.1016/j.appet.2010.10.001" TargetMode="External" /><Relationship Type="http://schemas.openxmlformats.org/officeDocument/2006/relationships/hyperlink" Id="rId45" Target="https://doi.org/10.1016/j.physbeh.2009.02.028" TargetMode="External" /><Relationship Type="http://schemas.openxmlformats.org/officeDocument/2006/relationships/hyperlink" Id="rId47" Target="https://doi.org/10.2466/PR0.105.2.372-374" TargetMode="External" /><Relationship Type="http://schemas.openxmlformats.org/officeDocument/2006/relationships/hyperlink" Id="rId53" Target="https://ggplot2.tidyverse.org" TargetMode="Externa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20" Target="mailto:henrik.sorlie@uib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Påvirker tyggis konsentrasjonen i klasserommet?</dc:title>
  <dc:creator/>
  <cp:keywords/>
  <dcterms:created xsi:type="dcterms:W3CDTF">2020-02-27T11:16:14Z</dcterms:created>
  <dcterms:modified xsi:type="dcterms:W3CDTF">2020-02-27T11:16:14Z</dcterms:modified>
</cp:coreProperties>
</file>