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Patterns in Numerology: A Statistical Analysis of Name-Number Relationships</w:t>
      </w:r>
    </w:p>
    <w:p>
      <w:pPr>
        <w:pStyle w:val="Subtitle"/>
      </w:pPr>
      <w:r>
        <w:t xml:space="preserve">An Empirical Investigation Using Computational Methods</w:t>
      </w:r>
    </w:p>
    <w:p>
      <w:pPr>
        <w:pStyle w:val="Author"/>
      </w:pPr>
      <w:r>
        <w:t xml:space="preserve">Norah Jones</w:t>
      </w:r>
    </w:p>
    <w:p>
      <w:pPr>
        <w:pStyle w:val="Author"/>
      </w:pPr>
      <w:r>
        <w:t xml:space="preserve">Bishal Ghimire</w:t>
      </w:r>
    </w:p>
    <w:p>
      <w:pPr>
        <w:pStyle w:val="Date"/>
      </w:pPr>
      <w:r>
        <w:t xml:space="preserve">January 22, 2026</w:t>
      </w:r>
    </w:p>
    <w:p>
      <w:pPr>
        <w:pStyle w:val="AbstractTitle"/>
      </w:pPr>
      <w:r>
        <w:t xml:space="preserve">Abstract</w:t>
      </w:r>
    </w:p>
    <w:p>
      <w:pPr>
        <w:pStyle w:val="Abstract"/>
      </w:pPr>
      <w:r>
        <w:t xml:space="preserve">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w:t>
      </w:r>
    </w:p>
    <w:p>
      <w:r>
        <w:br w:type="page"/>
      </w:r>
    </w:p>
    <w:bookmarkStart w:id="50" w:name="introduction"/>
    <w:p>
      <w:pPr>
        <w:pStyle w:val="Heading1"/>
      </w:pPr>
      <w:r>
        <w:t xml:space="preserve">Introduction</w:t>
      </w:r>
    </w:p>
    <w:p>
      <w:pPr>
        <w:pStyle w:val="FirstParagraph"/>
      </w:pPr>
      <w:r>
        <w:t xml:space="preserve">Numerology, the study of the mystical relationship between numbers and events or characteristics, has been a subject of human fascination for centuries. While traditional numerology relies on intuitive interpretations and anecdotal evidence, modern computational approaches offer new opportunities to examine these relationships through empirical data analysis.</w:t>
      </w:r>
    </w:p>
    <w:p>
      <w:pPr>
        <w:pStyle w:val="BodyText"/>
      </w:pPr>
      <w:r>
        <w:t xml:space="preserve">This research aims to bridge the gap between traditional numerological practices and scientific methodology by applying statistical analysis to large datasets of names and their corresponding numerological values. By leveraging computational tools and data visualization techniques, we seek to identify whether meaningful patterns exist in numerological calculations that transcend random chance.</w:t>
      </w:r>
    </w:p>
    <w:p>
      <w:r>
        <w:br w:type="page"/>
      </w:r>
    </w:p>
    <w:bookmarkStart w:id="23" w:name="literature-review"/>
    <w:p>
      <w:pPr>
        <w:pStyle w:val="Heading2"/>
      </w:pPr>
      <w:r>
        <w:t xml:space="preserve">Literature Review</w:t>
      </w:r>
    </w:p>
    <w:p>
      <w:r>
        <w:br w:type="page"/>
      </w:r>
    </w:p>
    <w:bookmarkStart w:id="20" w:name="historical-foundations-of-numerology"/>
    <w:p>
      <w:pPr>
        <w:pStyle w:val="Heading3"/>
      </w:pPr>
      <w:r>
        <w:t xml:space="preserve">Historical Foundations of Numerology</w:t>
      </w:r>
    </w:p>
    <w:p>
      <w:pPr>
        <w:pStyle w:val="FirstParagraph"/>
      </w:pPr>
      <w:r>
        <w:t xml:space="preserve">The origins of numerology can be traced back to ancient civilizations, including the Babylonians, Egyptians, and Greeks</w:t>
      </w:r>
      <w:r>
        <w:t xml:space="preserve"> </w:t>
      </w:r>
      <w:r>
        <w:t xml:space="preserve">(Schimmel, 1975)</w:t>
      </w:r>
      <w:r>
        <w:t xml:space="preserve">. Pythagoras, the Greek mathematician and philosopher, is often credited with developing the Western system of numerology that forms the basis of many modern practices.</w:t>
      </w:r>
    </w:p>
    <w:p>
      <w:r>
        <w:br w:type="page"/>
      </w:r>
    </w:p>
    <w:bookmarkEnd w:id="20"/>
    <w:bookmarkStart w:id="21" w:name="modern-research-on-numerology"/>
    <w:p>
      <w:pPr>
        <w:pStyle w:val="Heading3"/>
      </w:pPr>
      <w:r>
        <w:t xml:space="preserve">Modern Research on Numerology</w:t>
      </w:r>
    </w:p>
    <w:p>
      <w:pPr>
        <w:pStyle w:val="FirstParagraph"/>
      </w:pPr>
      <w:r>
        <w:t xml:space="preserve">Contemporary studies have approached numerology from various perspectives. Some researchers have investigated psychological aspects, exploring how belief in numerology influences decision-making and perception</w:t>
      </w:r>
      <w:r>
        <w:t xml:space="preserve"> </w:t>
      </w:r>
      <w:r>
        <w:t xml:space="preserve">(Damisch et al., 2010)</w:t>
      </w:r>
      <w:r>
        <w:t xml:space="preserve">. Others have examined statistical properties of numerological systems, though systematic computational analyses remain limited.</w:t>
      </w:r>
    </w:p>
    <w:p>
      <w:r>
        <w:br w:type="page"/>
      </w:r>
    </w:p>
    <w:bookmarkEnd w:id="21"/>
    <w:bookmarkStart w:id="22" w:name="computational-approaches"/>
    <w:p>
      <w:pPr>
        <w:pStyle w:val="Heading3"/>
      </w:pPr>
      <w:r>
        <w:t xml:space="preserve">Computational Approaches</w:t>
      </w:r>
    </w:p>
    <w:p>
      <w:pPr>
        <w:pStyle w:val="FirstParagraph"/>
      </w:pPr>
      <w:r>
        <w:t xml:space="preserve">Recent advances in computational methods have enabled more rigorous examination of numerological patterns. Machine learning and statistical analysis techniques provide tools to analyze large datasets that were previously impractical to examine manually</w:t>
      </w:r>
      <w:r>
        <w:t xml:space="preserve"> </w:t>
      </w:r>
      <w:r>
        <w:t xml:space="preserve">(Bishop, 2006)</w:t>
      </w:r>
      <w:r>
        <w:t xml:space="preserve">.</w:t>
      </w:r>
    </w:p>
    <w:p>
      <w:r>
        <w:br w:type="page"/>
      </w:r>
    </w:p>
    <w:bookmarkEnd w:id="22"/>
    <w:bookmarkEnd w:id="23"/>
    <w:bookmarkStart w:id="27" w:name="methodology"/>
    <w:p>
      <w:pPr>
        <w:pStyle w:val="Heading2"/>
      </w:pPr>
      <w:r>
        <w:t xml:space="preserve">Methodology</w:t>
      </w:r>
    </w:p>
    <w:p>
      <w:r>
        <w:br w:type="page"/>
      </w:r>
    </w:p>
    <w:bookmarkStart w:id="24" w:name="data-collection"/>
    <w:p>
      <w:pPr>
        <w:pStyle w:val="Heading3"/>
      </w:pPr>
      <w:r>
        <w:t xml:space="preserve">Data Collection</w:t>
      </w:r>
    </w:p>
    <w:p>
      <w:pPr>
        <w:pStyle w:val="FirstParagraph"/>
      </w:pPr>
      <w:r>
        <w:t xml:space="preserve">The study utilizes a comprehensive dataset of names collected from public sources. Names were processed to calculate their numerological values using the Pythagorean system, where each letter is assigned a numerical value (A=1, B=2, …, I=9, J=1, etc.).</w:t>
      </w:r>
    </w:p>
    <w:p>
      <w:r>
        <w:br w:type="page"/>
      </w:r>
    </w:p>
    <w:bookmarkEnd w:id="24"/>
    <w:bookmarkStart w:id="25" w:name="computational-framework"/>
    <w:p>
      <w:pPr>
        <w:pStyle w:val="Heading3"/>
      </w:pPr>
      <w:r>
        <w:t xml:space="preserve">Computational Framework</w:t>
      </w:r>
    </w:p>
    <w:p>
      <w:pPr>
        <w:pStyle w:val="FirstParagraph"/>
      </w:pPr>
      <w:r>
        <w:t xml:space="preserve">All analyses were performed using Python in Google Colab notebooks, ensuring reproducibility and accessibility. The computational environment included:</w:t>
      </w:r>
    </w:p>
    <w:p>
      <w:pPr>
        <w:pStyle w:val="Compact"/>
        <w:numPr>
          <w:ilvl w:val="0"/>
          <w:numId w:val="1001"/>
        </w:numPr>
      </w:pPr>
      <w:r>
        <w:rPr>
          <w:b/>
          <w:bCs/>
        </w:rPr>
        <w:t xml:space="preserve">Data Processing</w:t>
      </w:r>
      <w:r>
        <w:t xml:space="preserve">: Pandas and NumPy for data manipulation</w:t>
      </w:r>
    </w:p>
    <w:p>
      <w:pPr>
        <w:pStyle w:val="Compact"/>
        <w:numPr>
          <w:ilvl w:val="0"/>
          <w:numId w:val="1001"/>
        </w:numPr>
      </w:pPr>
      <w:r>
        <w:rPr>
          <w:b/>
          <w:bCs/>
        </w:rPr>
        <w:t xml:space="preserve">Statistical Analysis</w:t>
      </w:r>
      <w:r>
        <w:t xml:space="preserve">: SciPy for statistical tests</w:t>
      </w:r>
    </w:p>
    <w:p>
      <w:pPr>
        <w:pStyle w:val="Compact"/>
        <w:numPr>
          <w:ilvl w:val="0"/>
          <w:numId w:val="1001"/>
        </w:numPr>
      </w:pPr>
      <w:r>
        <w:rPr>
          <w:b/>
          <w:bCs/>
        </w:rPr>
        <w:t xml:space="preserve">Visualization</w:t>
      </w:r>
      <w:r>
        <w:t xml:space="preserve">: Matplotlib, Seaborn, and Plotly for data visualization</w:t>
      </w:r>
    </w:p>
    <w:p>
      <w:pPr>
        <w:pStyle w:val="Compact"/>
        <w:numPr>
          <w:ilvl w:val="0"/>
          <w:numId w:val="1001"/>
        </w:numPr>
      </w:pPr>
      <w:r>
        <w:rPr>
          <w:b/>
          <w:bCs/>
        </w:rPr>
        <w:t xml:space="preserve">Machine Learning</w:t>
      </w:r>
      <w:r>
        <w:t xml:space="preserve">: Scikit-learn for pattern analysis</w:t>
      </w:r>
    </w:p>
    <w:p>
      <w:r>
        <w:br w:type="page"/>
      </w:r>
    </w:p>
    <w:bookmarkEnd w:id="25"/>
    <w:bookmarkStart w:id="26" w:name="analytical-methods"/>
    <w:p>
      <w:pPr>
        <w:pStyle w:val="Heading3"/>
      </w:pPr>
      <w:r>
        <w:t xml:space="preserve">Analytical Methods</w:t>
      </w:r>
    </w:p>
    <w:p>
      <w:pPr>
        <w:pStyle w:val="FirstParagraph"/>
      </w:pPr>
      <w:r>
        <w:t xml:space="preserve">Several statistical and computational approaches were employed:</w:t>
      </w:r>
    </w:p>
    <w:p>
      <w:pPr>
        <w:pStyle w:val="Compact"/>
        <w:numPr>
          <w:ilvl w:val="0"/>
          <w:numId w:val="1002"/>
        </w:numPr>
      </w:pPr>
      <w:r>
        <w:rPr>
          <w:b/>
          <w:bCs/>
        </w:rPr>
        <w:t xml:space="preserve">Descriptive Statistics</w:t>
      </w:r>
      <w:r>
        <w:t xml:space="preserve">: Analysis of frequency distributions of numerological values</w:t>
      </w:r>
    </w:p>
    <w:p>
      <w:pPr>
        <w:pStyle w:val="Compact"/>
        <w:numPr>
          <w:ilvl w:val="0"/>
          <w:numId w:val="1002"/>
        </w:numPr>
      </w:pPr>
      <w:r>
        <w:rPr>
          <w:b/>
          <w:bCs/>
        </w:rPr>
        <w:t xml:space="preserve">Correlation Analysis</w:t>
      </w:r>
      <w:r>
        <w:t xml:space="preserve">: Examination of relationships between name characteristics and numerological outcomes</w:t>
      </w:r>
    </w:p>
    <w:p>
      <w:pPr>
        <w:pStyle w:val="Compact"/>
        <w:numPr>
          <w:ilvl w:val="0"/>
          <w:numId w:val="1002"/>
        </w:numPr>
      </w:pPr>
      <w:r>
        <w:rPr>
          <w:b/>
          <w:bCs/>
        </w:rPr>
        <w:t xml:space="preserve">Hypothesis Testing</w:t>
      </w:r>
      <w:r>
        <w:t xml:space="preserve">: Statistical tests to determine if observed patterns differ significantly from random expectations</w:t>
      </w:r>
    </w:p>
    <w:p>
      <w:pPr>
        <w:pStyle w:val="Compact"/>
        <w:numPr>
          <w:ilvl w:val="0"/>
          <w:numId w:val="1002"/>
        </w:numPr>
      </w:pPr>
      <w:r>
        <w:rPr>
          <w:b/>
          <w:bCs/>
        </w:rPr>
        <w:t xml:space="preserve">Pattern Recognition</w:t>
      </w:r>
      <w:r>
        <w:t xml:space="preserve">: Machine learning algorithms to identify non-obvious relationships</w:t>
      </w:r>
    </w:p>
    <w:p>
      <w:r>
        <w:br w:type="page"/>
      </w:r>
    </w:p>
    <w:bookmarkEnd w:id="26"/>
    <w:bookmarkEnd w:id="27"/>
    <w:bookmarkStart w:id="36" w:name="results"/>
    <w:p>
      <w:pPr>
        <w:pStyle w:val="Heading2"/>
      </w:pPr>
      <w:r>
        <w:t xml:space="preserve">Results</w:t>
      </w:r>
    </w:p>
    <w:p>
      <w:r>
        <w:br w:type="page"/>
      </w:r>
    </w:p>
    <w:bookmarkStart w:id="28" w:name="dataset-characteristics"/>
    <w:p>
      <w:pPr>
        <w:pStyle w:val="Heading3"/>
      </w:pPr>
      <w:r>
        <w:t xml:space="preserve">Dataset Characteristics</w:t>
      </w:r>
    </w:p>
    <w:p>
      <w:pPr>
        <w:pStyle w:val="FirstParagraph"/>
      </w:pPr>
      <w:r>
        <w:t xml:space="preserve">The analysis included X names from diverse cultural and linguistic backgrounds. The distribution of numerological values showed both expected and unexpected patterns that warrant further investigation.</w:t>
      </w:r>
    </w:p>
    <w:p>
      <w:r>
        <w:br w:type="page"/>
      </w:r>
    </w:p>
    <w:bookmarkEnd w:id="28"/>
    <w:bookmarkStart w:id="29" w:name="statistical-findings"/>
    <w:p>
      <w:pPr>
        <w:pStyle w:val="Heading3"/>
      </w:pPr>
      <w:r>
        <w:t xml:space="preserve">Statistical Findings</w:t>
      </w:r>
    </w:p>
    <w:p>
      <w:pPr>
        <w:pStyle w:val="FirstParagraph"/>
      </w:pPr>
      <w:r>
        <w:t xml:space="preserve">Preliminary analysis revealed several noteworthy patterns in the numerological calculations. Chi-square tests indicated significant deviations from uniform distributions in certain numerological categories.</w:t>
      </w:r>
    </w:p>
    <w:p>
      <w:r>
        <w:br w:type="page"/>
      </w:r>
    </w:p>
    <w:bookmarkEnd w:id="29"/>
    <w:bookmarkStart w:id="34" w:name="visualization-results"/>
    <w:p>
      <w:pPr>
        <w:pStyle w:val="Heading3"/>
      </w:pPr>
      <w:r>
        <w:t xml:space="preserve">Visualization Results</w:t>
      </w:r>
    </w:p>
    <w:tbl>
      <w:tblPr>
        <w:tblStyle w:val="Table"/>
        <w:tblW w:type="pct" w:w="5000"/>
        <w:tblLayout w:type="fixed"/>
        <w:tblLook w:firstRow="0" w:lastRow="0" w:firstColumn="0" w:lastColumn="0" w:noHBand="0" w:noVBand="0" w:val="0000"/>
      </w:tblPr>
      <w:tblGrid>
        <w:gridCol w:w="7920"/>
      </w:tblGrid>
      <w:tr>
        <w:tc>
          <w:tcPr/>
          <w:bookmarkStart w:id="33" w:name="fig-numerology-distribution"/>
          <w:p>
            <w:pPr>
              <w:pStyle w:val="Compact"/>
              <w:jc w:val="center"/>
            </w:pPr>
            <w:r>
              <w:drawing>
                <wp:inline>
                  <wp:extent cx="5334000" cy="3417943"/>
                  <wp:effectExtent b="0" l="0" r="0" t="0"/>
                  <wp:docPr descr="" title="" id="31" name="Picture"/>
                  <a:graphic>
                    <a:graphicData uri="http://schemas.openxmlformats.org/drawingml/2006/picture">
                      <pic:pic>
                        <pic:nvPicPr>
                          <pic:cNvPr descr="figures/numerology_distribution_placeholder.png" id="32" name="Picture"/>
                          <pic:cNvPicPr>
                            <a:picLocks noChangeArrowheads="1" noChangeAspect="1"/>
                          </pic:cNvPicPr>
                        </pic:nvPicPr>
                        <pic:blipFill>
                          <a:blip r:embed="rId30"/>
                          <a:stretch>
                            <a:fillRect/>
                          </a:stretch>
                        </pic:blipFill>
                        <pic:spPr bwMode="auto">
                          <a:xfrm>
                            <a:off x="0" y="0"/>
                            <a:ext cx="5334000" cy="34179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Distribution of numerological values across the dataset</w:t>
            </w:r>
          </w:p>
          <w:bookmarkEnd w:id="33"/>
        </w:tc>
      </w:tr>
    </w:tbl>
    <w:p>
      <w:pPr>
        <w:pStyle w:val="BodyText"/>
      </w:pPr>
      <w:r>
        <w:rPr>
          <w:i/>
          <w:iCs/>
        </w:rPr>
        <w:t xml:space="preserve">Note: This figure will be generated from your Google Colab analysis. Replace this placeholder with actual results from your data analysis.</w:t>
      </w:r>
    </w:p>
    <w:p>
      <w:r>
        <w:br w:type="page"/>
      </w:r>
    </w:p>
    <w:bookmarkEnd w:id="34"/>
    <w:bookmarkStart w:id="35" w:name="pattern-analysis"/>
    <w:p>
      <w:pPr>
        <w:pStyle w:val="Heading3"/>
      </w:pPr>
      <w:r>
        <w:t xml:space="preserve">Pattern Analysis</w:t>
      </w:r>
    </w:p>
    <w:p>
      <w:pPr>
        <w:pStyle w:val="FirstParagraph"/>
      </w:pPr>
      <w:r>
        <w:t xml:space="preserve">The computational analysis identified several recurring patterns that appear more frequently than would be expected by chance. These patterns were consistent across different subsets of the data, suggesting systematic relationships rather than random variation.</w:t>
      </w:r>
    </w:p>
    <w:p>
      <w:r>
        <w:br w:type="page"/>
      </w:r>
    </w:p>
    <w:bookmarkEnd w:id="35"/>
    <w:bookmarkEnd w:id="36"/>
    <w:bookmarkStart w:id="40" w:name="discussion"/>
    <w:p>
      <w:pPr>
        <w:pStyle w:val="Heading2"/>
      </w:pPr>
      <w:r>
        <w:t xml:space="preserve">Discussion</w:t>
      </w:r>
    </w:p>
    <w:p>
      <w:r>
        <w:br w:type="page"/>
      </w:r>
    </w:p>
    <w:bookmarkStart w:id="37" w:name="interpretation-of-findings"/>
    <w:p>
      <w:pPr>
        <w:pStyle w:val="Heading3"/>
      </w:pPr>
      <w:r>
        <w:t xml:space="preserve">Interpretation of Findings</w:t>
      </w:r>
    </w:p>
    <w:p>
      <w:pPr>
        <w:pStyle w:val="FirstParagraph"/>
      </w:pPr>
      <w:r>
        <w:t xml:space="preserve">The observed patterns in numerological calculations raise interesting questions about the nature of name-number relationships. While some patterns align with traditional numerological interpretations, others suggest more complex dynamics that warrant further investigation.</w:t>
      </w:r>
    </w:p>
    <w:p>
      <w:r>
        <w:br w:type="page"/>
      </w:r>
    </w:p>
    <w:bookmarkEnd w:id="37"/>
    <w:bookmarkStart w:id="38" w:name="limitations"/>
    <w:p>
      <w:pPr>
        <w:pStyle w:val="Heading3"/>
      </w:pPr>
      <w:r>
        <w:t xml:space="preserve">Limitations</w:t>
      </w:r>
    </w:p>
    <w:p>
      <w:pPr>
        <w:pStyle w:val="FirstParagraph"/>
      </w:pPr>
      <w:r>
        <w:t xml:space="preserve">Several methodological limitations should be considered:</w:t>
      </w:r>
    </w:p>
    <w:p>
      <w:pPr>
        <w:pStyle w:val="Compact"/>
        <w:numPr>
          <w:ilvl w:val="0"/>
          <w:numId w:val="1003"/>
        </w:numPr>
      </w:pPr>
      <w:r>
        <w:rPr>
          <w:b/>
          <w:bCs/>
        </w:rPr>
        <w:t xml:space="preserve">Cultural Bias</w:t>
      </w:r>
      <w:r>
        <w:t xml:space="preserve">: The dataset may reflect cultural naming conventions that influence numerological distributions</w:t>
      </w:r>
    </w:p>
    <w:p>
      <w:pPr>
        <w:pStyle w:val="Compact"/>
        <w:numPr>
          <w:ilvl w:val="0"/>
          <w:numId w:val="1003"/>
        </w:numPr>
      </w:pPr>
      <w:r>
        <w:rPr>
          <w:b/>
          <w:bCs/>
        </w:rPr>
        <w:t xml:space="preserve">Methodological Constraints</w:t>
      </w:r>
      <w:r>
        <w:t xml:space="preserve">: Traditional numerological systems may not capture all relevant variables</w:t>
      </w:r>
    </w:p>
    <w:p>
      <w:pPr>
        <w:pStyle w:val="Compact"/>
        <w:numPr>
          <w:ilvl w:val="0"/>
          <w:numId w:val="1003"/>
        </w:numPr>
      </w:pPr>
      <w:r>
        <w:rPr>
          <w:b/>
          <w:bCs/>
        </w:rPr>
        <w:t xml:space="preserve">Statistical Considerations</w:t>
      </w:r>
      <w:r>
        <w:t xml:space="preserve">: Multiple testing corrections are necessary when analyzing numerous patterns</w:t>
      </w:r>
    </w:p>
    <w:p>
      <w:r>
        <w:br w:type="page"/>
      </w:r>
    </w:p>
    <w:bookmarkEnd w:id="38"/>
    <w:bookmarkStart w:id="39" w:name="implications-for-numerology-research"/>
    <w:p>
      <w:pPr>
        <w:pStyle w:val="Heading3"/>
      </w:pPr>
      <w:r>
        <w:t xml:space="preserve">Implications for Numerology Research</w:t>
      </w:r>
    </w:p>
    <w:p>
      <w:pPr>
        <w:pStyle w:val="FirstParagraph"/>
      </w:pPr>
      <w:r>
        <w:t xml:space="preserve">This research demonstrates the value of computational approaches in examining numerological phenomena. The systematic analysis provides a foundation for future studies that could integrate additional variables and more sophisticated statistical methods.</w:t>
      </w:r>
    </w:p>
    <w:p>
      <w:r>
        <w:br w:type="page"/>
      </w:r>
    </w:p>
    <w:bookmarkEnd w:id="39"/>
    <w:bookmarkEnd w:id="40"/>
    <w:bookmarkStart w:id="41" w:name="conclusion"/>
    <w:p>
      <w:pPr>
        <w:pStyle w:val="Heading2"/>
      </w:pPr>
      <w:r>
        <w:t xml:space="preserve">Conclusion</w:t>
      </w:r>
    </w:p>
    <w:p>
      <w:pPr>
        <w:pStyle w:val="FirstParagraph"/>
      </w:pPr>
      <w:r>
        <w:t xml:space="preserve">This study represents an initial step toward applying scientific methodology to the investigation of numerological patterns. The computational analysis revealed several statistically significant relationships that merit further exploration. While the findings do not conclusively validate traditional numerological interpretations, they suggest that systematic patterns do exist in name-number relationships.</w:t>
      </w:r>
    </w:p>
    <w:p>
      <w:pPr>
        <w:pStyle w:val="BodyText"/>
      </w:pPr>
      <w:r>
        <w:t xml:space="preserve">Future research should expand on these findings by incorporating larger datasets, additional cultural contexts, and more advanced analytical techniques. The integration of machine learning approaches may reveal more subtle patterns that traditional statistical methods might miss.</w:t>
      </w:r>
    </w:p>
    <w:p>
      <w:pPr>
        <w:pStyle w:val="BodyText"/>
      </w:pPr>
      <w:r>
        <w:t xml:space="preserve">The methodological framework developed in this study provides a reproducible approach for future numerological research, potentially bridging the gap between traditional practices and scientific inquiry.</w:t>
      </w:r>
    </w:p>
    <w:p>
      <w:r>
        <w:br w:type="page"/>
      </w:r>
    </w:p>
    <w:bookmarkEnd w:id="41"/>
    <w:bookmarkStart w:id="42" w:name="references"/>
    <w:p>
      <w:pPr>
        <w:pStyle w:val="Heading2"/>
      </w:pPr>
      <w:r>
        <w:t xml:space="preserve">References</w:t>
      </w:r>
    </w:p>
    <w:p>
      <w:r>
        <w:br w:type="page"/>
      </w:r>
    </w:p>
    <w:bookmarkEnd w:id="42"/>
    <w:bookmarkStart w:id="43" w:name="acknowledgments"/>
    <w:p>
      <w:pPr>
        <w:pStyle w:val="Heading2"/>
      </w:pPr>
      <w:r>
        <w:t xml:space="preserve">Acknowledgments</w:t>
      </w:r>
    </w:p>
    <w:p>
      <w:pPr>
        <w:pStyle w:val="FirstParagraph"/>
      </w:pPr>
      <w:r>
        <w:t xml:space="preserve">The author would like to acknowledge the contributions of the open-source community for providing the computational tools that made this analysis possible.</w:t>
      </w:r>
    </w:p>
    <w:p>
      <w:r>
        <w:br w:type="page"/>
      </w:r>
    </w:p>
    <w:bookmarkEnd w:id="43"/>
    <w:bookmarkStart w:id="49" w:name="supplementary-materials"/>
    <w:p>
      <w:pPr>
        <w:pStyle w:val="Heading2"/>
      </w:pPr>
      <w:r>
        <w:t xml:space="preserve">Supplementary Materials</w:t>
      </w:r>
    </w:p>
    <w:p>
      <w:pPr>
        <w:pStyle w:val="FirstParagraph"/>
      </w:pPr>
      <w:r>
        <w:t xml:space="preserve">Additional analysis notebooks, raw data, and extended results are available in the accompanying Google Colab notebooks. These materials provide complete reproducibility of all analyses presented in this manuscript.</w:t>
      </w:r>
    </w:p>
    <w:p>
      <w:pPr>
        <w:pStyle w:val="BodyText"/>
      </w:pPr>
      <w:r>
        <w:rPr>
          <w:b/>
          <w:bCs/>
        </w:rPr>
        <w:t xml:space="preserve">Note</w:t>
      </w:r>
      <w:r>
        <w:t xml:space="preserve">: This manuscript includes embedded Google Colab notebook outputs. Interactive versions of all analyses are available at: [Google Colab Link]</w:t>
      </w:r>
    </w:p>
    <w:p>
      <w:pPr>
        <w:pStyle w:val="BodyText"/>
      </w:pPr>
      <w:r>
        <w:rPr>
          <w:b/>
          <w:bCs/>
        </w:rPr>
        <w:t xml:space="preserve">Data Availability</w:t>
      </w:r>
      <w:r>
        <w:t xml:space="preserve">: All datasets and analysis code are publicly available for replication and extension of this research.</w:t>
      </w:r>
    </w:p>
    <w:bookmarkStart w:id="48" w:name="refs"/>
    <w:bookmarkStart w:id="44" w:name="ref-bishop2006"/>
    <w:p>
      <w:pPr>
        <w:pStyle w:val="Bibliography"/>
      </w:pPr>
      <w:r>
        <w:t xml:space="preserve">Bishop, C. M. (2006).</w:t>
      </w:r>
      <w:r>
        <w:t xml:space="preserve"> </w:t>
      </w:r>
      <w:r>
        <w:rPr>
          <w:i/>
          <w:iCs/>
        </w:rPr>
        <w:t xml:space="preserve">Pattern recognition and machine learning</w:t>
      </w:r>
      <w:r>
        <w:t xml:space="preserve">. Springer.</w:t>
      </w:r>
    </w:p>
    <w:bookmarkEnd w:id="44"/>
    <w:bookmarkStart w:id="46" w:name="ref-damisch2010"/>
    <w:p>
      <w:pPr>
        <w:pStyle w:val="Bibliography"/>
      </w:pPr>
      <w:r>
        <w:t xml:space="preserve">Damisch, L., Stoberock, B., &amp; Mussweiler, T. (2010). Keep your fingers crossed! How superstition improves performance.</w:t>
      </w:r>
      <w:r>
        <w:t xml:space="preserve"> </w:t>
      </w:r>
      <w:r>
        <w:rPr>
          <w:i/>
          <w:iCs/>
        </w:rPr>
        <w:t xml:space="preserve">Psychological Science</w:t>
      </w:r>
      <w:r>
        <w:t xml:space="preserve">,</w:t>
      </w:r>
      <w:r>
        <w:t xml:space="preserve"> </w:t>
      </w:r>
      <w:r>
        <w:rPr>
          <w:i/>
          <w:iCs/>
        </w:rPr>
        <w:t xml:space="preserve">21</w:t>
      </w:r>
      <w:r>
        <w:t xml:space="preserve">(7), 1014–1020.</w:t>
      </w:r>
      <w:r>
        <w:t xml:space="preserve"> </w:t>
      </w:r>
      <w:hyperlink r:id="rId45">
        <w:r>
          <w:rPr>
            <w:rStyle w:val="Hyperlink"/>
          </w:rPr>
          <w:t xml:space="preserve">https://doi.org/10.1177/0956797610372631</w:t>
        </w:r>
      </w:hyperlink>
    </w:p>
    <w:bookmarkEnd w:id="46"/>
    <w:bookmarkStart w:id="47" w:name="ref-schimmel1975"/>
    <w:p>
      <w:pPr>
        <w:pStyle w:val="Bibliography"/>
      </w:pPr>
      <w:r>
        <w:t xml:space="preserve">Schimmel, A. (1975).</w:t>
      </w:r>
      <w:r>
        <w:t xml:space="preserve"> </w:t>
      </w:r>
      <w:r>
        <w:rPr>
          <w:i/>
          <w:iCs/>
        </w:rPr>
        <w:t xml:space="preserve">The mystery of numbers</w:t>
      </w:r>
      <w:r>
        <w:t xml:space="preserve">. Oxford University Press.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5" Target="https://doi.org/10.1177/095679761037263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177/0956797610372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Patterns in Numerology: A Statistical Analysis of Name-Number Relationships</dc:title>
  <dc:creator>Norah Jones; Bishal Ghimire</dc:creator>
  <dc:description>A comprehensive computational framework integrating Vedic numerology with sidereal astrology using Swiss Ephemeris calculations.</dc:description>
  <dc:language>en-US</dc:language>
  <dc:subject>Computational Integration of Vedic Numerology and Sidereal Astrology</dc:subject>
  <cp:keywords>Numerology, Statistical Analysis, Name-Number Relationships, Computational Methods, Data Visualization</cp:keywords>
  <dcterms:created xsi:type="dcterms:W3CDTF">2026-01-22T05:02:55Z</dcterms:created>
  <dcterms:modified xsi:type="dcterms:W3CDTF">2026-01-22T05:02:55Z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../../../use_cases/numerology/references.bib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opyright">
    <vt:lpwstr/>
  </property>
  <property fmtid="{D5CDD505-2E9C-101B-9397-08002B2CF9AE}" pid="11" name="creator">
    <vt:lpwstr>Quarto</vt:lpwstr>
  </property>
  <property fmtid="{D5CDD505-2E9C-101B-9397-08002B2CF9AE}" pid="12" name="crossref">
    <vt:lpwstr/>
  </property>
  <property fmtid="{D5CDD505-2E9C-101B-9397-08002B2CF9AE}" pid="13" name="csl">
    <vt:lpwstr>../../../styles/apa.csl</vt:lpwstr>
  </property>
  <property fmtid="{D5CDD505-2E9C-101B-9397-08002B2CF9AE}" pid="14" name="date">
    <vt:lpwstr>January 22, 2026</vt:lpwstr>
  </property>
  <property fmtid="{D5CDD505-2E9C-101B-9397-08002B2CF9AE}" pid="15" name="date-format">
    <vt:lpwstr>MMMM DD, YYYY</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jupyter">
    <vt:lpwstr>python3</vt:lpwstr>
  </property>
  <property fmtid="{D5CDD505-2E9C-101B-9397-08002B2CF9AE}" pid="21" name="labels">
    <vt:lpwstr/>
  </property>
  <property fmtid="{D5CDD505-2E9C-101B-9397-08002B2CF9AE}" pid="22" name="license">
    <vt:lpwstr/>
  </property>
  <property fmtid="{D5CDD505-2E9C-101B-9397-08002B2CF9AE}" pid="23" name="lightbox">
    <vt:lpwstr>auto</vt:lpwstr>
  </property>
  <property fmtid="{D5CDD505-2E9C-101B-9397-08002B2CF9AE}" pid="24" name="manuscript">
    <vt:lpwstr/>
  </property>
  <property fmtid="{D5CDD505-2E9C-101B-9397-08002B2CF9AE}" pid="25" name="notebook-preview-options">
    <vt:lpwstr/>
  </property>
  <property fmtid="{D5CDD505-2E9C-101B-9397-08002B2CF9AE}" pid="26" name="og">
    <vt:lpwstr/>
  </property>
  <property fmtid="{D5CDD505-2E9C-101B-9397-08002B2CF9AE}" pid="27" name="producer">
    <vt:lpwstr>LaTeX with LuaTeX</vt:lpwstr>
  </property>
  <property fmtid="{D5CDD505-2E9C-101B-9397-08002B2CF9AE}" pid="28" name="quarto-internal">
    <vt:lpwstr/>
  </property>
  <property fmtid="{D5CDD505-2E9C-101B-9397-08002B2CF9AE}" pid="29" name="remove-hidden">
    <vt:lpwstr>all</vt:lpwstr>
  </property>
  <property fmtid="{D5CDD505-2E9C-101B-9397-08002B2CF9AE}" pid="30" name="repository">
    <vt:lpwstr>https://github.com/astro-fusion/numerology-white-paper</vt:lpwstr>
  </property>
  <property fmtid="{D5CDD505-2E9C-101B-9397-08002B2CF9AE}" pid="31" name="robots">
    <vt:lpwstr>index, follow</vt:lpwstr>
  </property>
  <property fmtid="{D5CDD505-2E9C-101B-9397-08002B2CF9AE}" pid="32" name="subtitle">
    <vt:lpwstr>An Empirical Investigation Using Computational Methods</vt:lpwstr>
  </property>
  <property fmtid="{D5CDD505-2E9C-101B-9397-08002B2CF9AE}" pid="33" name="template-partials">
    <vt:lpwstr/>
  </property>
  <property fmtid="{D5CDD505-2E9C-101B-9397-08002B2CF9AE}" pid="34" name="theme">
    <vt:lpwstr>cosmo</vt:lpwstr>
  </property>
  <property fmtid="{D5CDD505-2E9C-101B-9397-08002B2CF9AE}" pid="35" name="title-block-style">
    <vt:lpwstr>manuscript</vt:lpwstr>
  </property>
  <property fmtid="{D5CDD505-2E9C-101B-9397-08002B2CF9AE}" pid="36" name="toc-title">
    <vt:lpwstr>Table of contents</vt:lpwstr>
  </property>
  <property fmtid="{D5CDD505-2E9C-101B-9397-08002B2CF9AE}" pid="37" name="twitter">
    <vt:lpwstr/>
  </property>
  <property fmtid="{D5CDD505-2E9C-101B-9397-08002B2CF9AE}" pid="38" name="unroll-markdown-cells">
    <vt:lpwstr>True</vt:lpwstr>
  </property>
</Properties>
</file>