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документация-по-методу-calculatepayments"/>
      <w:r>
        <w:t xml:space="preserve">Документация по методу calculatePayments</w:t>
      </w:r>
      <w:bookmarkEnd w:id="20"/>
    </w:p>
    <w:p>
      <w:pPr>
        <w:pStyle w:val="Heading2"/>
      </w:pPr>
      <w:bookmarkStart w:id="21" w:name="оглавление"/>
      <w:r>
        <w:t xml:space="preserve">Оглавление</w:t>
      </w:r>
      <w:bookmarkEnd w:id="21"/>
    </w:p>
    <w:p>
      <w:pPr>
        <w:numPr>
          <w:ilvl w:val="0"/>
          <w:numId w:val="1001"/>
        </w:numPr>
        <w:pStyle w:val="Compact"/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numPr>
          <w:ilvl w:val="0"/>
          <w:numId w:val="1001"/>
        </w:numPr>
        <w:pStyle w:val="Compact"/>
      </w:pPr>
      <w:hyperlink w:anchor="входные-данные">
        <w:r>
          <w:rPr>
            <w:rStyle w:val="Hyperlink"/>
          </w:rPr>
          <w:t xml:space="preserve">Входные данные</w:t>
        </w:r>
      </w:hyperlink>
    </w:p>
    <w:p>
      <w:pPr>
        <w:numPr>
          <w:ilvl w:val="0"/>
          <w:numId w:val="1001"/>
        </w:numPr>
        <w:pStyle w:val="Compact"/>
      </w:pPr>
      <w:hyperlink w:anchor="алгоритм-расчета">
        <w:r>
          <w:rPr>
            <w:rStyle w:val="Hyperlink"/>
          </w:rPr>
          <w:t xml:space="preserve">Алгоритм расчета</w:t>
        </w:r>
      </w:hyperlink>
    </w:p>
    <w:p>
      <w:pPr>
        <w:numPr>
          <w:ilvl w:val="0"/>
          <w:numId w:val="1001"/>
        </w:numPr>
        <w:pStyle w:val="Compact"/>
      </w:pPr>
      <w:hyperlink w:anchor="результат-расчета">
        <w:r>
          <w:rPr>
            <w:rStyle w:val="Hyperlink"/>
          </w:rPr>
          <w:t xml:space="preserve">Результат расчета</w:t>
        </w:r>
      </w:hyperlink>
    </w:p>
    <w:p>
      <w:pPr>
        <w:numPr>
          <w:ilvl w:val="0"/>
          <w:numId w:val="1001"/>
        </w:numPr>
        <w:pStyle w:val="Compact"/>
      </w:pPr>
      <w:hyperlink w:anchor="примеры">
        <w:r>
          <w:rPr>
            <w:rStyle w:val="Hyperlink"/>
          </w:rPr>
          <w:t xml:space="preserve">Примеры</w:t>
        </w:r>
      </w:hyperlink>
    </w:p>
    <w:p>
      <w:pPr>
        <w:numPr>
          <w:ilvl w:val="0"/>
          <w:numId w:val="1001"/>
        </w:numPr>
        <w:pStyle w:val="Compact"/>
      </w:pPr>
      <w:hyperlink w:anchor="обработка-ошибок">
        <w:r>
          <w:rPr>
            <w:rStyle w:val="Hyperlink"/>
          </w:rPr>
          <w:t xml:space="preserve">Обработка ошибок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введение"/>
      <w:r>
        <w:t xml:space="preserve">Введение</w:t>
      </w:r>
      <w:bookmarkEnd w:id="22"/>
    </w:p>
    <w:p>
      <w:pPr>
        <w:pStyle w:val="FirstParagraph"/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calculatePayments</w:t>
      </w:r>
      <w:r>
        <w:t xml:space="preserve"> </w:t>
      </w:r>
      <w:r>
        <w:t xml:space="preserve">предназначен для автоматического расчета графика платежей по сделкам в системе Bitrix24. Система поддерживает расчет платежей по двум типам договоров: основному договору (ДДУ, земля, доп. лот) и договору подряда.</w:t>
      </w:r>
    </w:p>
    <w:p>
      <w:pPr>
        <w:pStyle w:val="Heading3"/>
      </w:pPr>
      <w:bookmarkStart w:id="23" w:name="назначение-системы"/>
      <w:r>
        <w:t xml:space="preserve">Назначение системы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Автоматический расчет графика платежей</w:t>
      </w:r>
    </w:p>
    <w:p>
      <w:pPr>
        <w:numPr>
          <w:ilvl w:val="0"/>
          <w:numId w:val="1002"/>
        </w:numPr>
        <w:pStyle w:val="Compact"/>
      </w:pPr>
      <w:r>
        <w:t xml:space="preserve">Поддержка различных частот платежей</w:t>
      </w:r>
    </w:p>
    <w:p>
      <w:pPr>
        <w:numPr>
          <w:ilvl w:val="0"/>
          <w:numId w:val="1002"/>
        </w:numPr>
        <w:pStyle w:val="Compact"/>
      </w:pPr>
      <w:r>
        <w:t xml:space="preserve">Разделение платежей по типам договоров</w:t>
      </w:r>
    </w:p>
    <w:p>
      <w:pPr>
        <w:numPr>
          <w:ilvl w:val="0"/>
          <w:numId w:val="1002"/>
        </w:numPr>
        <w:pStyle w:val="Compact"/>
      </w:pPr>
      <w:r>
        <w:t xml:space="preserve">Гибкая настройка первоначальных взносов</w:t>
      </w:r>
    </w:p>
    <w:p>
      <w:pPr>
        <w:numPr>
          <w:ilvl w:val="0"/>
          <w:numId w:val="1002"/>
        </w:numPr>
        <w:pStyle w:val="Compact"/>
      </w:pPr>
      <w:r>
        <w:t xml:space="preserve">Возможность последующего редактирования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входные-данные"/>
      <w:r>
        <w:t xml:space="preserve">Входные данные</w:t>
      </w:r>
      <w:bookmarkEnd w:id="24"/>
    </w:p>
    <w:p>
      <w:pPr>
        <w:pStyle w:val="Heading3"/>
      </w:pPr>
      <w:bookmarkStart w:id="25" w:name="основные-параметры"/>
      <w:r>
        <w:t xml:space="preserve">2.1 Основные параметры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Обязательность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deal_id</w:t>
            </w:r>
          </w:p>
        </w:tc>
        <w:tc>
          <w:p>
            <w:pPr>
              <w:pStyle w:val="Compact"/>
              <w:jc w:val="left"/>
            </w:pPr>
            <w:r>
              <w:t xml:space="preserve">ID сделки в Bitrix24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</w:t>
            </w:r>
          </w:p>
        </w:tc>
        <w:tc>
          <w:p>
            <w:pPr>
              <w:pStyle w:val="Compact"/>
              <w:jc w:val="left"/>
            </w:pPr>
            <w:r>
              <w:t xml:space="preserve">Токен авторизации приложения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number_graph</w:t>
            </w:r>
          </w:p>
        </w:tc>
        <w:tc>
          <w:p>
            <w:pPr>
              <w:pStyle w:val="Compact"/>
              <w:jc w:val="left"/>
            </w:pPr>
            <w:r>
              <w:t xml:space="preserve">Номер графика (по умолчанию 0)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</w:tr>
    </w:tbl>
    <w:p>
      <w:pPr>
        <w:pStyle w:val="Heading3"/>
      </w:pPr>
      <w:bookmarkStart w:id="26" w:name="финансовые-параметры"/>
      <w:r>
        <w:t xml:space="preserve">2.2 Финансовые параметры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 Bitrix24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OPPORTUNITY</w:t>
            </w:r>
          </w:p>
        </w:tc>
        <w:tc>
          <w:p>
            <w:pPr>
              <w:pStyle w:val="Compact"/>
              <w:jc w:val="left"/>
            </w:pPr>
            <w:r>
              <w:t xml:space="preserve">Общая сумма сделки</w:t>
            </w:r>
          </w:p>
        </w:tc>
        <w:tc>
          <w:p>
            <w:pPr>
              <w:pStyle w:val="Compact"/>
              <w:jc w:val="left"/>
            </w:pPr>
            <w:r>
              <w:t xml:space="preserve">Число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UF_CRM_1602665856</w:t>
            </w:r>
          </w:p>
        </w:tc>
        <w:tc>
          <w:p>
            <w:pPr>
              <w:pStyle w:val="Compact"/>
              <w:jc w:val="left"/>
            </w:pPr>
            <w:r>
              <w:t xml:space="preserve">Первоначальный взнос (ПВ) по основному договору</w:t>
            </w:r>
          </w:p>
        </w:tc>
        <w:tc>
          <w:p>
            <w:pPr>
              <w:pStyle w:val="Compact"/>
              <w:jc w:val="left"/>
            </w:pPr>
            <w:r>
              <w:t xml:space="preserve">Число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UF_CRM_1610624104</w:t>
            </w:r>
          </w:p>
        </w:tc>
        <w:tc>
          <w:p>
            <w:pPr>
              <w:pStyle w:val="Compact"/>
              <w:jc w:val="left"/>
            </w:pPr>
            <w:r>
              <w:t xml:space="preserve">Сумма по земле</w:t>
            </w:r>
          </w:p>
        </w:tc>
        <w:tc>
          <w:p>
            <w:pPr>
              <w:pStyle w:val="Compact"/>
              <w:jc w:val="left"/>
            </w:pPr>
            <w:r>
              <w:t xml:space="preserve">Число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UF_CRM_1610624123</w:t>
            </w:r>
          </w:p>
        </w:tc>
        <w:tc>
          <w:p>
            <w:pPr>
              <w:pStyle w:val="Compact"/>
              <w:jc w:val="left"/>
            </w:pPr>
            <w:r>
              <w:t xml:space="preserve">Сумма по подряду</w:t>
            </w:r>
          </w:p>
        </w:tc>
        <w:tc>
          <w:p>
            <w:pPr>
              <w:pStyle w:val="Compact"/>
              <w:jc w:val="left"/>
            </w:pPr>
            <w:r>
              <w:t xml:space="preserve">Число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UF_CRM_1612333754254</w:t>
            </w:r>
          </w:p>
        </w:tc>
        <w:tc>
          <w:p>
            <w:pPr>
              <w:pStyle w:val="Compact"/>
              <w:jc w:val="left"/>
            </w:pPr>
            <w:r>
              <w:t xml:space="preserve">ПВ за подряд</w:t>
            </w:r>
          </w:p>
        </w:tc>
        <w:tc>
          <w:p>
            <w:pPr>
              <w:pStyle w:val="Compact"/>
              <w:jc w:val="left"/>
            </w:pPr>
            <w:r>
              <w:t xml:space="preserve">Число</w:t>
            </w:r>
          </w:p>
        </w:tc>
      </w:tr>
    </w:tbl>
    <w:p>
      <w:pPr>
        <w:pStyle w:val="Heading3"/>
      </w:pPr>
      <w:bookmarkStart w:id="27" w:name="даты"/>
      <w:r>
        <w:t xml:space="preserve">2.3 Даты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 Bitrix24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Обязательность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UF_CRM_1612354364</w:t>
            </w:r>
          </w:p>
        </w:tc>
        <w:tc>
          <w:p>
            <w:pPr>
              <w:pStyle w:val="Compact"/>
              <w:jc w:val="left"/>
            </w:pPr>
            <w:r>
              <w:t xml:space="preserve">Дата окончания строительства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UF_CRM_1602665724</w:t>
            </w:r>
          </w:p>
        </w:tc>
        <w:tc>
          <w:p>
            <w:pPr>
              <w:pStyle w:val="Compact"/>
              <w:jc w:val="left"/>
            </w:pPr>
            <w:r>
              <w:t xml:space="preserve">Дата создания договора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UF_CRM_1611646586442</w:t>
            </w:r>
          </w:p>
        </w:tc>
        <w:tc>
          <w:p>
            <w:pPr>
              <w:pStyle w:val="Compact"/>
              <w:jc w:val="left"/>
            </w:pPr>
            <w:r>
              <w:t xml:space="preserve">Дата заключения подряда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UF_CRM_AMO_560317</w:t>
            </w:r>
          </w:p>
        </w:tc>
        <w:tc>
          <w:p>
            <w:pPr>
              <w:pStyle w:val="Compact"/>
              <w:jc w:val="left"/>
            </w:pPr>
            <w:r>
              <w:t xml:space="preserve">Дата создания основного договора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</w:tr>
    </w:tbl>
    <w:p>
      <w:pPr>
        <w:pStyle w:val="Heading3"/>
      </w:pPr>
      <w:bookmarkStart w:id="28" w:name="временные-параметры"/>
      <w:r>
        <w:t xml:space="preserve">2.4 Временные параметры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 Bitrix24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 умолчанию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UF_CRM_1610624156</w:t>
            </w:r>
          </w:p>
        </w:tc>
        <w:tc>
          <w:p>
            <w:pPr>
              <w:pStyle w:val="Compact"/>
              <w:jc w:val="left"/>
            </w:pPr>
            <w:r>
              <w:t xml:space="preserve">Дней на внесение ПВ (ДДУ/земля/доп лот)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UF_CRM_1617787747</w:t>
            </w:r>
          </w:p>
        </w:tc>
        <w:tc>
          <w:p>
            <w:pPr>
              <w:pStyle w:val="Compact"/>
              <w:jc w:val="left"/>
            </w:pPr>
            <w:r>
              <w:t xml:space="preserve">Дней на внесение ПВ (подряд)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UF_CRM_1602666205</w:t>
            </w:r>
          </w:p>
        </w:tc>
        <w:tc>
          <w:p>
            <w:pPr>
              <w:pStyle w:val="Compact"/>
              <w:jc w:val="left"/>
            </w:pPr>
            <w:r>
              <w:t xml:space="preserve">Рассрочка, мес. (количество платежей)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29" w:name="частота-платежей"/>
      <w:r>
        <w:t xml:space="preserve">2.5 Частота платежей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Период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2302</w:t>
            </w:r>
          </w:p>
        </w:tc>
        <w:tc>
          <w:p>
            <w:pPr>
              <w:pStyle w:val="Compact"/>
              <w:jc w:val="left"/>
            </w:pPr>
            <w:r>
              <w:t xml:space="preserve">Месяц</w:t>
            </w:r>
          </w:p>
        </w:tc>
        <w:tc>
          <w:p>
            <w:pPr>
              <w:pStyle w:val="Compact"/>
              <w:jc w:val="left"/>
            </w:pPr>
            <w:r>
              <w:t xml:space="preserve">1 месяц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2304</w:t>
            </w:r>
          </w:p>
        </w:tc>
        <w:tc>
          <w:p>
            <w:pPr>
              <w:pStyle w:val="Compact"/>
              <w:jc w:val="left"/>
            </w:pPr>
            <w:r>
              <w:t xml:space="preserve">Квартал</w:t>
            </w:r>
          </w:p>
        </w:tc>
        <w:tc>
          <w:p>
            <w:pPr>
              <w:pStyle w:val="Compact"/>
              <w:jc w:val="left"/>
            </w:pPr>
            <w:r>
              <w:t xml:space="preserve">3 месяца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2306</w:t>
            </w:r>
          </w:p>
        </w:tc>
        <w:tc>
          <w:p>
            <w:pPr>
              <w:pStyle w:val="Compact"/>
              <w:jc w:val="left"/>
            </w:pPr>
            <w:r>
              <w:t xml:space="preserve">Полгода</w:t>
            </w:r>
          </w:p>
        </w:tc>
        <w:tc>
          <w:p>
            <w:pPr>
              <w:pStyle w:val="Compact"/>
              <w:jc w:val="left"/>
            </w:pPr>
            <w:r>
              <w:t xml:space="preserve">6 месяцев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2308</w:t>
            </w:r>
          </w:p>
        </w:tc>
        <w:tc>
          <w:p>
            <w:pPr>
              <w:pStyle w:val="Compact"/>
              <w:jc w:val="left"/>
            </w:pPr>
            <w:r>
              <w:t xml:space="preserve">Год</w:t>
            </w:r>
          </w:p>
        </w:tc>
        <w:tc>
          <w:p>
            <w:pPr>
              <w:pStyle w:val="Compact"/>
              <w:jc w:val="left"/>
            </w:pPr>
            <w:r>
              <w:t xml:space="preserve">12 месяцев</w:t>
            </w:r>
          </w:p>
        </w:tc>
      </w:tr>
    </w:tbl>
    <w:p>
      <w:pPr>
        <w:pStyle w:val="Heading3"/>
      </w:pPr>
      <w:bookmarkStart w:id="30" w:name="номера-договоров"/>
      <w:r>
        <w:t xml:space="preserve">2.6 Номера договоров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 Bitrix24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Обязательность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UF_CRM_1611646713185</w:t>
            </w:r>
          </w:p>
        </w:tc>
        <w:tc>
          <w:p>
            <w:pPr>
              <w:pStyle w:val="Compact"/>
              <w:jc w:val="left"/>
            </w:pPr>
            <w:r>
              <w:t xml:space="preserve">Номер основного договора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UF_CRM_1611646728314</w:t>
            </w:r>
          </w:p>
        </w:tc>
        <w:tc>
          <w:p>
            <w:pPr>
              <w:pStyle w:val="Compact"/>
              <w:jc w:val="left"/>
            </w:pPr>
            <w:r>
              <w:t xml:space="preserve">Номер договора подряда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алгоритм-расчета"/>
      <w:r>
        <w:t xml:space="preserve">Алгоритм расчета</w:t>
      </w:r>
      <w:bookmarkEnd w:id="31"/>
    </w:p>
    <w:p>
      <w:pPr>
        <w:pStyle w:val="Heading3"/>
      </w:pPr>
      <w:bookmarkStart w:id="32" w:name="проверки-перед-расчетом"/>
      <w:r>
        <w:t xml:space="preserve">3.1 Проверки перед расчетом</w:t>
      </w:r>
      <w:bookmarkEnd w:id="32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Проверка авторизации</w:t>
      </w:r>
    </w:p>
    <w:p>
      <w:pPr>
        <w:numPr>
          <w:ilvl w:val="1"/>
          <w:numId w:val="1004"/>
        </w:numPr>
        <w:pStyle w:val="Compact"/>
      </w:pPr>
      <w:r>
        <w:t xml:space="preserve">Валидация токена приложения</w:t>
      </w:r>
    </w:p>
    <w:p>
      <w:pPr>
        <w:numPr>
          <w:ilvl w:val="1"/>
          <w:numId w:val="1004"/>
        </w:numPr>
        <w:pStyle w:val="Compact"/>
      </w:pPr>
      <w:r>
        <w:t xml:space="preserve">Проверка прав доступа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Проверка существования графика</w:t>
      </w:r>
    </w:p>
    <w:p>
      <w:pPr>
        <w:numPr>
          <w:ilvl w:val="1"/>
          <w:numId w:val="1005"/>
        </w:numPr>
        <w:pStyle w:val="Compact"/>
      </w:pPr>
      <w:r>
        <w:t xml:space="preserve">Если график уже составлен, расчет не выполняется</w:t>
      </w:r>
    </w:p>
    <w:p>
      <w:pPr>
        <w:numPr>
          <w:ilvl w:val="1"/>
          <w:numId w:val="1005"/>
        </w:numPr>
        <w:pStyle w:val="Compact"/>
      </w:pPr>
      <w:r>
        <w:t xml:space="preserve">Предотвращение дублирования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Проверка суммы сделки</w:t>
      </w:r>
    </w:p>
    <w:p>
      <w:pPr>
        <w:numPr>
          <w:ilvl w:val="1"/>
          <w:numId w:val="1006"/>
        </w:numPr>
        <w:pStyle w:val="Compact"/>
      </w:pPr>
      <w:r>
        <w:t xml:space="preserve">Сумма должна быть больше 0</w:t>
      </w:r>
    </w:p>
    <w:p>
      <w:pPr>
        <w:numPr>
          <w:ilvl w:val="1"/>
          <w:numId w:val="1006"/>
        </w:numPr>
        <w:pStyle w:val="Compact"/>
      </w:pPr>
      <w:r>
        <w:t xml:space="preserve">Обработка ошибки</w:t>
      </w:r>
      <w:r>
        <w:t xml:space="preserve"> </w:t>
      </w:r>
      <w:r>
        <w:t xml:space="preserve">“</w:t>
      </w:r>
      <w:r>
        <w:t xml:space="preserve">Сумма сделки равна 0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Проверка обязательных дат</w:t>
      </w:r>
    </w:p>
    <w:p>
      <w:pPr>
        <w:numPr>
          <w:ilvl w:val="1"/>
          <w:numId w:val="1007"/>
        </w:numPr>
        <w:pStyle w:val="Compact"/>
      </w:pPr>
      <w:r>
        <w:t xml:space="preserve">Дата окончания строительства</w:t>
      </w:r>
    </w:p>
    <w:p>
      <w:pPr>
        <w:numPr>
          <w:ilvl w:val="1"/>
          <w:numId w:val="1007"/>
        </w:numPr>
        <w:pStyle w:val="Compact"/>
      </w:pPr>
      <w:r>
        <w:t xml:space="preserve">Дата заключения основного договора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Проверка номеров договоров</w:t>
      </w:r>
    </w:p>
    <w:p>
      <w:pPr>
        <w:numPr>
          <w:ilvl w:val="1"/>
          <w:numId w:val="1008"/>
        </w:numPr>
        <w:pStyle w:val="Compact"/>
      </w:pPr>
      <w:r>
        <w:t xml:space="preserve">Номер основного договора обязателен</w:t>
      </w:r>
    </w:p>
    <w:p>
      <w:pPr>
        <w:numPr>
          <w:ilvl w:val="1"/>
          <w:numId w:val="1008"/>
        </w:numPr>
        <w:pStyle w:val="Compact"/>
      </w:pPr>
      <w:r>
        <w:t xml:space="preserve">Номер договора подряда (если есть подряд)</w:t>
      </w:r>
    </w:p>
    <w:p>
      <w:pPr>
        <w:pStyle w:val="Heading3"/>
      </w:pPr>
      <w:bookmarkStart w:id="33" w:name="расчет-количества-платежей"/>
      <w:r>
        <w:t xml:space="preserve">3.2 Расчет количества платежей</w:t>
      </w:r>
      <w:bookmarkEnd w:id="33"/>
    </w:p>
    <w:p>
      <w:pPr>
        <w:pStyle w:val="SourceCode"/>
      </w:pPr>
      <w:r>
        <w:rPr>
          <w:rStyle w:val="KeywordTok"/>
        </w:rPr>
        <w:t xml:space="preserve">$count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floor</w:t>
      </w:r>
      <w:r>
        <w:rPr>
          <w:rStyle w:val="OtherTok"/>
        </w:rPr>
        <w:t xml:space="preserve">(</w:t>
      </w:r>
      <w:r>
        <w:rPr>
          <w:rStyle w:val="NormalTok"/>
        </w:rPr>
        <w:t xml:space="preserve">Carbon::create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$finishDate</w:t>
      </w:r>
      <w:r>
        <w:rPr>
          <w:rStyle w:val="OtherTok"/>
        </w:rPr>
        <w:t xml:space="preserve">)</w:t>
      </w:r>
      <w:r>
        <w:rPr>
          <w:rStyle w:val="NormalTok"/>
        </w:rPr>
        <w:t xml:space="preserve">-&gt;diffInMonths</w:t>
      </w:r>
      <w:r>
        <w:rPr>
          <w:rStyle w:val="OtherTok"/>
        </w:rPr>
        <w:t xml:space="preserve">(</w:t>
      </w:r>
      <w:r>
        <w:br/>
      </w:r>
      <w:r>
        <w:rPr>
          <w:rStyle w:val="NormalTok"/>
        </w:rPr>
        <w:t xml:space="preserve">    Carbon::create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$dateStartMain</w:t>
      </w:r>
      <w:r>
        <w:rPr>
          <w:rStyle w:val="OtherTok"/>
        </w:rPr>
        <w:t xml:space="preserve">)</w:t>
      </w:r>
      <w:r>
        <w:rPr>
          <w:rStyle w:val="NormalTok"/>
        </w:rPr>
        <w:t xml:space="preserve">-&gt;addDays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$daysFirstPayment</w:t>
      </w:r>
      <w:r>
        <w:rPr>
          <w:rStyle w:val="OtherTok"/>
        </w:rPr>
        <w:t xml:space="preserve">)</w:t>
      </w:r>
      <w:r>
        <w:br/>
      </w:r>
      <w:r>
        <w:rPr>
          <w:rStyle w:val="OtherTok"/>
        </w:rPr>
        <w:t xml:space="preserve">)</w:t>
      </w:r>
      <w:r>
        <w:rPr>
          <w:rStyle w:val="NormalTok"/>
        </w:rPr>
        <w:t xml:space="preserve"> / </w:t>
      </w:r>
      <w:r>
        <w:rPr>
          <w:rStyle w:val="KeywordTok"/>
        </w:rPr>
        <w:t xml:space="preserve">$quantityFromFrequency</w:t>
      </w:r>
      <w:r>
        <w:rPr>
          <w:rStyle w:val="OtherTok"/>
        </w:rPr>
        <w:t xml:space="preserve">);</w:t>
      </w:r>
    </w:p>
    <w:p>
      <w:pPr>
        <w:pStyle w:val="FirstParagraph"/>
      </w:pPr>
      <w:r>
        <w:rPr>
          <w:b/>
        </w:rPr>
        <w:t xml:space="preserve">Логика расчета:</w:t>
      </w:r>
      <w:r>
        <w:t xml:space="preserve"> </w:t>
      </w:r>
      <w:r>
        <w:t xml:space="preserve">1. Вычисляется период от даты ПВ до даты окончания строительства</w:t>
      </w:r>
      <w:r>
        <w:t xml:space="preserve"> </w:t>
      </w:r>
      <w:r>
        <w:t xml:space="preserve">2. Период делится на частоту платежей</w:t>
      </w:r>
      <w:r>
        <w:t xml:space="preserve"> </w:t>
      </w:r>
      <w:r>
        <w:t xml:space="preserve">3. Используется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для округления вниз</w:t>
      </w:r>
    </w:p>
    <w:p>
      <w:pPr>
        <w:pStyle w:val="Heading3"/>
      </w:pPr>
      <w:bookmarkStart w:id="34" w:name="расчет-по-основному-договору"/>
      <w:r>
        <w:t xml:space="preserve">3.3 Расчет по основному договору</w:t>
      </w:r>
      <w:bookmarkEnd w:id="34"/>
    </w:p>
    <w:p>
      <w:pPr>
        <w:pStyle w:val="Heading4"/>
      </w:pPr>
      <w:bookmarkStart w:id="35" w:name="шаг-1-первоначальный-взнос-пв"/>
      <w:r>
        <w:t xml:space="preserve">Шаг 1: Первоначальный взнос (ПВ)</w:t>
      </w:r>
      <w:bookmarkEnd w:id="35"/>
    </w:p>
    <w:p>
      <w:pPr>
        <w:pStyle w:val="SourceCode"/>
      </w:pPr>
      <w:r>
        <w:rPr>
          <w:rStyle w:val="NormalTok"/>
        </w:rPr>
        <w:t xml:space="preserve">mainDownPaymentCalculate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$dealId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$numberLand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$firstPayment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$dateStartMain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$daysFirstPayment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$numberGraph</w:t>
      </w:r>
      <w:r>
        <w:rPr>
          <w:rStyle w:val="OtherTok"/>
        </w:rPr>
        <w:t xml:space="preserve">)</w:t>
      </w:r>
    </w:p>
    <w:p>
      <w:pPr>
        <w:pStyle w:val="FirstParagraph"/>
      </w:pPr>
      <w:r>
        <w:rPr>
          <w:b/>
        </w:rPr>
        <w:t xml:space="preserve">Параметры платежа:</w:t>
      </w:r>
      <w:r>
        <w:t xml:space="preserve"> </w:t>
      </w:r>
      <w:r>
        <w:t xml:space="preserve">- Тип:</w:t>
      </w:r>
      <w:r>
        <w:t xml:space="preserve"> </w:t>
      </w:r>
      <w:r>
        <w:rPr>
          <w:rStyle w:val="VerbatimChar"/>
        </w:rPr>
        <w:t xml:space="preserve">DOWN_PAYMENT</w:t>
      </w:r>
      <w:r>
        <w:t xml:space="preserve"> </w:t>
      </w:r>
      <w:r>
        <w:t xml:space="preserve">- Дата: дата начала + дни на ПВ</w:t>
      </w:r>
      <w:r>
        <w:t xml:space="preserve"> </w:t>
      </w:r>
      <w:r>
        <w:t xml:space="preserve">- Статус: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(заблокирован)</w:t>
      </w:r>
      <w:r>
        <w:t xml:space="preserve"> </w:t>
      </w:r>
      <w:r>
        <w:t xml:space="preserve">- Сумма: значение из поля ПВ</w:t>
      </w:r>
    </w:p>
    <w:p>
      <w:pPr>
        <w:pStyle w:val="Heading4"/>
      </w:pPr>
      <w:bookmarkStart w:id="36" w:name="шаг-2-регулярные-платежи"/>
      <w:r>
        <w:t xml:space="preserve">Шаг 2: Регулярные платежи</w:t>
      </w:r>
      <w:bookmarkEnd w:id="36"/>
    </w:p>
    <w:p>
      <w:pPr>
        <w:pStyle w:val="SourceCode"/>
      </w:pPr>
      <w:r>
        <w:rPr>
          <w:rStyle w:val="NormalTok"/>
        </w:rPr>
        <w:t xml:space="preserve">mainRegularPaymentCalculate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$dealId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$numberLand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$landAmount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$firstPayment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$dateStartMain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$daysFirstPayment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$count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$paymentFrequency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$finishDate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$numberGraph</w:t>
      </w:r>
      <w:r>
        <w:rPr>
          <w:rStyle w:val="OtherTok"/>
        </w:rPr>
        <w:t xml:space="preserve">)</w:t>
      </w:r>
    </w:p>
    <w:p>
      <w:pPr>
        <w:pStyle w:val="FirstParagraph"/>
      </w:pPr>
      <w:r>
        <w:rPr>
          <w:b/>
        </w:rPr>
        <w:t xml:space="preserve">Алгоритм расчета суммы:</w:t>
      </w:r>
    </w:p>
    <w:p>
      <w:pPr>
        <w:pStyle w:val="SourceCode"/>
      </w:pPr>
      <w:r>
        <w:rPr>
          <w:rStyle w:val="KeywordTok"/>
        </w:rPr>
        <w:t xml:space="preserve">$amount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ceil</w:t>
      </w:r>
      <w:r>
        <w:rPr>
          <w:rStyle w:val="OtherTok"/>
        </w:rPr>
        <w:t xml:space="preserve">((</w:t>
      </w:r>
      <w:r>
        <w:rPr>
          <w:rStyle w:val="KeywordTok"/>
        </w:rPr>
        <w:t xml:space="preserve">$allAmount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$firstAmount</w:t>
      </w:r>
      <w:r>
        <w:rPr>
          <w:rStyle w:val="OtherTok"/>
        </w:rPr>
        <w:t xml:space="preserve">)</w:t>
      </w:r>
      <w:r>
        <w:rPr>
          <w:rStyle w:val="NormalTok"/>
        </w:rPr>
        <w:t xml:space="preserve"> / </w:t>
      </w:r>
      <w:r>
        <w:rPr>
          <w:rStyle w:val="KeywordTok"/>
        </w:rPr>
        <w:t xml:space="preserve">$count</w:t>
      </w:r>
      <w:r>
        <w:rPr>
          <w:rStyle w:val="OtherTok"/>
        </w:rPr>
        <w:t xml:space="preserve">);</w:t>
      </w:r>
    </w:p>
    <w:p>
      <w:pPr>
        <w:pStyle w:val="FirstParagraph"/>
      </w:pPr>
      <w:r>
        <w:rPr>
          <w:b/>
        </w:rPr>
        <w:t xml:space="preserve">Логика распределения:</w:t>
      </w:r>
      <w:r>
        <w:t xml:space="preserve"> </w:t>
      </w:r>
      <w:r>
        <w:t xml:space="preserve">1. Если платеж один: вся оставшаяся сумма</w:t>
      </w:r>
      <w:r>
        <w:t xml:space="preserve"> </w:t>
      </w:r>
      <w:r>
        <w:t xml:space="preserve">2. Если платежей несколько:</w:t>
      </w:r>
      <w:r>
        <w:t xml:space="preserve"> </w:t>
      </w:r>
      <w:r>
        <w:t xml:space="preserve">- Первые (n-1) платежей: равные суммы</w:t>
      </w:r>
      <w:r>
        <w:t xml:space="preserve"> </w:t>
      </w:r>
      <w:r>
        <w:t xml:space="preserve">- Последний платеж: остаток суммы</w:t>
      </w:r>
    </w:p>
    <w:p>
      <w:pPr>
        <w:pStyle w:val="Heading3"/>
      </w:pPr>
      <w:bookmarkStart w:id="37" w:name="расчет-по-подряду"/>
      <w:r>
        <w:t xml:space="preserve">3.4 Расчет по подряду</w:t>
      </w:r>
      <w:bookmarkEnd w:id="37"/>
    </w:p>
    <w:p>
      <w:pPr>
        <w:pStyle w:val="Heading4"/>
      </w:pPr>
      <w:bookmarkStart w:id="38" w:name="шаг-1-пв-по-подряду"/>
      <w:r>
        <w:t xml:space="preserve">Шаг 1: ПВ по подряду</w:t>
      </w:r>
      <w:bookmarkEnd w:id="38"/>
    </w:p>
    <w:p>
      <w:pPr>
        <w:pStyle w:val="SourceCode"/>
      </w:pPr>
      <w:r>
        <w:rPr>
          <w:rStyle w:val="NormalTok"/>
        </w:rPr>
        <w:t xml:space="preserve">contractDownPaymentCalculate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$dealId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$numberContract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$firstPaymentContract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$dateStart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$daysFirstContractPayment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$numberGraph</w:t>
      </w:r>
      <w:r>
        <w:rPr>
          <w:rStyle w:val="OtherTok"/>
        </w:rPr>
        <w:t xml:space="preserve">)</w:t>
      </w:r>
    </w:p>
    <w:p>
      <w:pPr>
        <w:pStyle w:val="FirstParagraph"/>
      </w:pPr>
      <w:r>
        <w:rPr>
          <w:b/>
        </w:rPr>
        <w:t xml:space="preserve">Особенности:</w:t>
      </w:r>
      <w:r>
        <w:t xml:space="preserve"> </w:t>
      </w:r>
      <w:r>
        <w:t xml:space="preserve">- Дата ПВ подряда = дата ПВ земли</w:t>
      </w:r>
      <w:r>
        <w:t xml:space="preserve"> </w:t>
      </w:r>
      <w:r>
        <w:t xml:space="preserve">- Статус: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(заблокирован)</w:t>
      </w:r>
    </w:p>
    <w:p>
      <w:pPr>
        <w:pStyle w:val="Heading4"/>
      </w:pPr>
      <w:bookmarkStart w:id="39" w:name="шаг-2-регулярные-платежи-по-подряду"/>
      <w:r>
        <w:t xml:space="preserve">Шаг 2: Регулярные платежи по подряду</w:t>
      </w:r>
      <w:bookmarkEnd w:id="39"/>
    </w:p>
    <w:p>
      <w:pPr>
        <w:pStyle w:val="SourceCode"/>
      </w:pPr>
      <w:r>
        <w:rPr>
          <w:rStyle w:val="NormalTok"/>
        </w:rPr>
        <w:t xml:space="preserve">contractRegularPaymentCalculate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$dealId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$numberContract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$contractAmount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$firstPaymentContract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$dateStart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$daysFirstContractPayment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$count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$paymentFrequency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$numberGraph</w:t>
      </w:r>
      <w:r>
        <w:rPr>
          <w:rStyle w:val="OtherTok"/>
        </w:rPr>
        <w:t xml:space="preserve">)</w:t>
      </w:r>
    </w:p>
    <w:p>
      <w:pPr>
        <w:pStyle w:val="FirstParagraph"/>
      </w:pPr>
      <w:r>
        <w:rPr>
          <w:b/>
        </w:rPr>
        <w:t xml:space="preserve">Алгоритм аналогичен основному договору</w:t>
      </w:r>
    </w:p>
    <w:p>
      <w:pPr>
        <w:pStyle w:val="Heading3"/>
      </w:pPr>
      <w:bookmarkStart w:id="40" w:name="расчет-дат-платежей"/>
      <w:r>
        <w:t xml:space="preserve">3.5 Расчет дат платежей</w:t>
      </w:r>
      <w:bookmarkEnd w:id="40"/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$type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StringTok"/>
        </w:rPr>
        <w:t xml:space="preserve">'2302'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-&gt;addMonth</w:t>
      </w:r>
      <w:r>
        <w:rPr>
          <w:rStyle w:val="OtherTok"/>
        </w:rPr>
        <w:t xml:space="preserve">();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Месяц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StringTok"/>
        </w:rPr>
        <w:t xml:space="preserve">'2304'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-&gt;addMonths</w:t>
      </w:r>
      <w:r>
        <w:rPr>
          <w:rStyle w:val="OtherTok"/>
        </w:rPr>
        <w:t xml:space="preserve">(</w:t>
      </w:r>
      <w:r>
        <w:rPr>
          <w:rStyle w:val="DecValTok"/>
        </w:rPr>
        <w:t xml:space="preserve">3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Квартал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StringTok"/>
        </w:rPr>
        <w:t xml:space="preserve">'2306'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-&gt;addMonths</w:t>
      </w:r>
      <w:r>
        <w:rPr>
          <w:rStyle w:val="OtherTok"/>
        </w:rPr>
        <w:t xml:space="preserve">(</w:t>
      </w:r>
      <w:r>
        <w:rPr>
          <w:rStyle w:val="DecValTok"/>
        </w:rPr>
        <w:t xml:space="preserve">6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Полгода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 </w:t>
      </w:r>
      <w:r>
        <w:rPr>
          <w:rStyle w:val="StringTok"/>
        </w:rPr>
        <w:t xml:space="preserve">'2308'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$carbDate</w:t>
      </w:r>
      <w:r>
        <w:rPr>
          <w:rStyle w:val="NormalTok"/>
        </w:rPr>
        <w:t xml:space="preserve">-&gt;addYear</w:t>
      </w:r>
      <w:r>
        <w:rPr>
          <w:rStyle w:val="OtherTok"/>
        </w:rPr>
        <w:t xml:space="preserve">();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Год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результат-расчета"/>
      <w:r>
        <w:t xml:space="preserve">Результат расчета</w:t>
      </w:r>
      <w:bookmarkEnd w:id="41"/>
    </w:p>
    <w:p>
      <w:pPr>
        <w:pStyle w:val="Heading3"/>
      </w:pPr>
      <w:bookmarkStart w:id="42" w:name="структура-данных-платежа"/>
      <w:r>
        <w:t xml:space="preserve">4.1 Структура данных платежа</w:t>
      </w:r>
      <w:bookmarkEnd w:id="42"/>
    </w:p>
    <w:p>
      <w:pPr>
        <w:pStyle w:val="FirstParagraph"/>
      </w:pPr>
      <w:r>
        <w:t xml:space="preserve">Каждый платеж содержит следующие поля: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deal_id</w:t>
            </w:r>
          </w:p>
        </w:tc>
        <w:tc>
          <w:p>
            <w:pPr>
              <w:pStyle w:val="Compact"/>
              <w:jc w:val="left"/>
            </w:pPr>
            <w:r>
              <w:t xml:space="preserve">ID сделки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Тип (MAIN/CONTRACT)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pay_type</w:t>
            </w:r>
          </w:p>
        </w:tc>
        <w:tc>
          <w:p>
            <w:pPr>
              <w:pStyle w:val="Compact"/>
              <w:jc w:val="left"/>
            </w:pPr>
            <w:r>
              <w:t xml:space="preserve">Тип платежа (DOWN_PAYMENT/REGULAR_PAYMENT)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doc_number</w:t>
            </w:r>
          </w:p>
        </w:tc>
        <w:tc>
          <w:p>
            <w:pPr>
              <w:pStyle w:val="Compact"/>
              <w:jc w:val="left"/>
            </w:pPr>
            <w:r>
              <w:t xml:space="preserve">Номер договора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amount</w:t>
            </w:r>
          </w:p>
        </w:tc>
        <w:tc>
          <w:p>
            <w:pPr>
              <w:pStyle w:val="Compact"/>
              <w:jc w:val="left"/>
            </w:pPr>
            <w:r>
              <w:t xml:space="preserve">Сумма платежа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Дата платежа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blocked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блокировки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note</w:t>
            </w:r>
          </w:p>
        </w:tc>
        <w:tc>
          <w:p>
            <w:pPr>
              <w:pStyle w:val="Compact"/>
              <w:jc w:val="left"/>
            </w:pPr>
            <w:r>
              <w:t xml:space="preserve">Комментарий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Порядок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number_graph</w:t>
            </w:r>
          </w:p>
        </w:tc>
        <w:tc>
          <w:p>
            <w:pPr>
              <w:pStyle w:val="Compact"/>
              <w:jc w:val="left"/>
            </w:pPr>
            <w:r>
              <w:t xml:space="preserve">Номер графика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p>
      <w:pPr>
        <w:pStyle w:val="Heading3"/>
      </w:pPr>
      <w:bookmarkStart w:id="43" w:name="типы-платежей"/>
      <w:r>
        <w:t xml:space="preserve">4.2 Типы платежей</w:t>
      </w:r>
      <w:bookmarkEnd w:id="43"/>
    </w:p>
    <w:p>
      <w:pPr>
        <w:pStyle w:val="Heading4"/>
      </w:pPr>
      <w:bookmarkStart w:id="44" w:name="down_payment-первоначальный-взнос"/>
      <w:r>
        <w:t xml:space="preserve">DOWN_PAYMENT (Первоначальный взнос)</w:t>
      </w:r>
      <w:bookmarkEnd w:id="4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Статус: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 </w:t>
      </w:r>
      <w:r>
        <w:t xml:space="preserve">(заблокирован)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Изменяемость:</w:t>
      </w:r>
      <w:r>
        <w:t xml:space="preserve"> </w:t>
      </w:r>
      <w:r>
        <w:t xml:space="preserve">Не подлежит изменению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Создание:</w:t>
      </w:r>
      <w:r>
        <w:t xml:space="preserve"> </w:t>
      </w:r>
      <w:r>
        <w:t xml:space="preserve">Автоматически при расчете</w:t>
      </w:r>
    </w:p>
    <w:p>
      <w:pPr>
        <w:pStyle w:val="Heading4"/>
      </w:pPr>
      <w:bookmarkStart w:id="45" w:name="regular_payment-регулярные-платежи"/>
      <w:r>
        <w:t xml:space="preserve">REGULAR_PAYMENT (Регулярные платежи)</w:t>
      </w:r>
      <w:bookmarkEnd w:id="4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Статус: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t xml:space="preserve">(активен)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Изменяемость:</w:t>
      </w:r>
      <w:r>
        <w:t xml:space="preserve"> </w:t>
      </w:r>
      <w:r>
        <w:t xml:space="preserve">Может быть изменен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Распределение:</w:t>
      </w:r>
      <w:r>
        <w:t xml:space="preserve"> </w:t>
      </w:r>
      <w:r>
        <w:t xml:space="preserve">Равномерно</w:t>
      </w:r>
    </w:p>
    <w:p>
      <w:pPr>
        <w:pStyle w:val="Heading3"/>
      </w:pPr>
      <w:bookmarkStart w:id="46" w:name="результат-расчета-1"/>
      <w:r>
        <w:t xml:space="preserve">4.3 Результат расчета</w:t>
      </w:r>
      <w:bookmarkEnd w:id="46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График платежей</w:t>
      </w:r>
      <w:r>
        <w:t xml:space="preserve"> </w:t>
      </w:r>
      <w:r>
        <w:t xml:space="preserve">- полный список плановых платежей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Два типа договоров:</w:t>
      </w:r>
    </w:p>
    <w:p>
      <w:pPr>
        <w:numPr>
          <w:ilvl w:val="1"/>
          <w:numId w:val="1012"/>
        </w:numPr>
        <w:pStyle w:val="Compact"/>
      </w:pPr>
      <w:r>
        <w:t xml:space="preserve">Основной договор (ДДУ, земля, доп. лот)</w:t>
      </w:r>
    </w:p>
    <w:p>
      <w:pPr>
        <w:numPr>
          <w:ilvl w:val="1"/>
          <w:numId w:val="1012"/>
        </w:numPr>
        <w:pStyle w:val="Compact"/>
      </w:pPr>
      <w:r>
        <w:t xml:space="preserve">Договор подряда (если есть)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Структурированные данные</w:t>
      </w:r>
      <w:r>
        <w:t xml:space="preserve"> </w:t>
      </w:r>
      <w:r>
        <w:t xml:space="preserve">для отображения в интерфейсе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Возможность дальнейшего редактирования</w:t>
      </w:r>
      <w:r>
        <w:t xml:space="preserve"> </w:t>
      </w:r>
      <w:r>
        <w:t xml:space="preserve">платежей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примеры"/>
      <w:r>
        <w:t xml:space="preserve">Примеры</w:t>
      </w:r>
      <w:bookmarkEnd w:id="47"/>
    </w:p>
    <w:p>
      <w:pPr>
        <w:pStyle w:val="Heading3"/>
      </w:pPr>
      <w:bookmarkStart w:id="48" w:name="пример-расчета"/>
      <w:r>
        <w:t xml:space="preserve">5.1 Пример расчета</w:t>
      </w:r>
      <w:bookmarkEnd w:id="48"/>
    </w:p>
    <w:p>
      <w:pPr>
        <w:pStyle w:val="FirstParagraph"/>
      </w:pPr>
      <w:r>
        <w:rPr>
          <w:b/>
        </w:rPr>
        <w:t xml:space="preserve">Входные данные:</w:t>
      </w:r>
      <w:r>
        <w:t xml:space="preserve"> </w:t>
      </w:r>
      <w:r>
        <w:t xml:space="preserve">- Сумма сделки: 1,000,000 руб.</w:t>
      </w:r>
      <w:r>
        <w:t xml:space="preserve"> </w:t>
      </w:r>
      <w:r>
        <w:t xml:space="preserve">- ПВ: 200,000 руб.</w:t>
      </w:r>
      <w:r>
        <w:t xml:space="preserve"> </w:t>
      </w:r>
      <w:r>
        <w:t xml:space="preserve">- Сумма по земле: 800,000 руб.</w:t>
      </w:r>
      <w:r>
        <w:t xml:space="preserve"> </w:t>
      </w:r>
      <w:r>
        <w:t xml:space="preserve">- Сумма по подряду: 200,000 руб.</w:t>
      </w:r>
      <w:r>
        <w:t xml:space="preserve"> </w:t>
      </w:r>
      <w:r>
        <w:t xml:space="preserve">- ПВ по подряду: 50,000 руб.</w:t>
      </w:r>
      <w:r>
        <w:t xml:space="preserve"> </w:t>
      </w:r>
      <w:r>
        <w:t xml:space="preserve">- Частота: ежемесячно (2302)</w:t>
      </w:r>
      <w:r>
        <w:t xml:space="preserve"> </w:t>
      </w:r>
      <w:r>
        <w:t xml:space="preserve">- Период: 12 месяцев</w:t>
      </w:r>
    </w:p>
    <w:p>
      <w:pPr>
        <w:pStyle w:val="BodyText"/>
      </w:pPr>
      <w:r>
        <w:rPr>
          <w:b/>
        </w:rPr>
        <w:t xml:space="preserve">Результат:</w:t>
      </w:r>
    </w:p>
    <w:p>
      <w:pPr>
        <w:pStyle w:val="Heading4"/>
      </w:pPr>
      <w:bookmarkStart w:id="49" w:name="основной-договор"/>
      <w:r>
        <w:t xml:space="preserve">Основной договор:</w:t>
      </w:r>
      <w:bookmarkEnd w:id="49"/>
    </w:p>
    <w:p>
      <w:pPr>
        <w:numPr>
          <w:ilvl w:val="0"/>
          <w:numId w:val="1013"/>
        </w:numPr>
        <w:pStyle w:val="Compact"/>
      </w:pPr>
      <w:r>
        <w:t xml:space="preserve">ПВ: 200,000 руб. (заблокирован)</w:t>
      </w:r>
    </w:p>
    <w:p>
      <w:pPr>
        <w:numPr>
          <w:ilvl w:val="0"/>
          <w:numId w:val="1013"/>
        </w:numPr>
        <w:pStyle w:val="Compact"/>
      </w:pPr>
      <w:r>
        <w:t xml:space="preserve">Регулярные платежи: 11 платежей по 54,545 руб. + 1 платеж 54,545 руб.</w:t>
      </w:r>
    </w:p>
    <w:p>
      <w:pPr>
        <w:pStyle w:val="Heading4"/>
      </w:pPr>
      <w:bookmarkStart w:id="50" w:name="договор-подряда"/>
      <w:r>
        <w:t xml:space="preserve">Договор подряда:</w:t>
      </w:r>
      <w:bookmarkEnd w:id="50"/>
    </w:p>
    <w:p>
      <w:pPr>
        <w:numPr>
          <w:ilvl w:val="0"/>
          <w:numId w:val="1014"/>
        </w:numPr>
        <w:pStyle w:val="Compact"/>
      </w:pPr>
      <w:r>
        <w:t xml:space="preserve">ПВ: 50,000 руб. (заблокирован)</w:t>
      </w:r>
    </w:p>
    <w:p>
      <w:pPr>
        <w:numPr>
          <w:ilvl w:val="0"/>
          <w:numId w:val="1014"/>
        </w:numPr>
        <w:pStyle w:val="Compact"/>
      </w:pPr>
      <w:r>
        <w:t xml:space="preserve">Регулярные платежи: 11 платежей по 13,636 руб. + 1 платеж 13,637 руб.</w:t>
      </w:r>
    </w:p>
    <w:p>
      <w:pPr>
        <w:pStyle w:val="FirstParagraph"/>
      </w:pPr>
      <w:r>
        <w:rPr>
          <w:b/>
        </w:rPr>
        <w:t xml:space="preserve">Итого:</w:t>
      </w:r>
      <w:r>
        <w:t xml:space="preserve"> </w:t>
      </w:r>
      <w:r>
        <w:t xml:space="preserve">24 платежа с точным соответствием общей сумме.</w:t>
      </w:r>
    </w:p>
    <w:p>
      <w:pPr>
        <w:pStyle w:val="Heading3"/>
      </w:pPr>
      <w:bookmarkStart w:id="51" w:name="особенности-алгоритма"/>
      <w:r>
        <w:t xml:space="preserve">5.2 Особенности алгоритма</w:t>
      </w:r>
      <w:bookmarkEnd w:id="51"/>
    </w:p>
    <w:p>
      <w:pPr>
        <w:pStyle w:val="Heading4"/>
      </w:pPr>
      <w:bookmarkStart w:id="52" w:name="распределение-сумм"/>
      <w:r>
        <w:t xml:space="preserve">Распределение сумм</w:t>
      </w:r>
      <w:bookmarkEnd w:id="52"/>
    </w:p>
    <w:p>
      <w:pPr>
        <w:pStyle w:val="FirstParagraph"/>
      </w:pPr>
      <w:r>
        <w:rPr>
          <w:b/>
        </w:rPr>
        <w:t xml:space="preserve">Принцип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последний платеж получает остаток</w:t>
      </w:r>
      <w:r>
        <w:rPr>
          <w:b/>
        </w:rPr>
        <w:t xml:space="preserve">”</w:t>
      </w:r>
      <w:r>
        <w:rPr>
          <w:b/>
        </w:rPr>
        <w:t xml:space="preserve">:</w:t>
      </w:r>
    </w:p>
    <w:p>
      <w:pPr>
        <w:pStyle w:val="SourceCode"/>
      </w:pPr>
      <w:r>
        <w:rPr>
          <w:rStyle w:val="KeywordTok"/>
        </w:rPr>
        <w:t xml:space="preserve">$lastAmount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$allAmount</w:t>
      </w:r>
      <w:r>
        <w:rPr>
          <w:rStyle w:val="NormalTok"/>
        </w:rPr>
        <w:t xml:space="preserve"> - </w:t>
      </w:r>
      <w:r>
        <w:rPr>
          <w:rStyle w:val="KeywordTok"/>
        </w:rPr>
        <w:t xml:space="preserve">$firstAmount</w:t>
      </w:r>
      <w:r>
        <w:rPr>
          <w:rStyle w:val="NormalTok"/>
        </w:rPr>
        <w:t xml:space="preserve"> -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$amount</w:t>
      </w:r>
      <w:r>
        <w:rPr>
          <w:rStyle w:val="NormalTok"/>
        </w:rPr>
        <w:t xml:space="preserve"> *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$count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));</w:t>
      </w:r>
    </w:p>
    <w:p>
      <w:pPr>
        <w:pStyle w:val="FirstParagraph"/>
      </w:pPr>
      <w:r>
        <w:t xml:space="preserve">Это гарантирует точное соответствие общей сумме.</w:t>
      </w:r>
    </w:p>
    <w:p>
      <w:pPr>
        <w:pStyle w:val="Heading4"/>
      </w:pPr>
      <w:bookmarkStart w:id="53" w:name="обработка-резервов"/>
      <w:r>
        <w:t xml:space="preserve">Обработка резервов</w:t>
      </w:r>
      <w:bookmarkEnd w:id="53"/>
    </w:p>
    <w:p>
      <w:pPr>
        <w:pStyle w:val="FirstParagraph"/>
      </w:pPr>
      <w:r>
        <w:t xml:space="preserve">При пересчете учитываются заблокированные платежи:</w:t>
      </w:r>
    </w:p>
    <w:p>
      <w:pPr>
        <w:pStyle w:val="SourceCode"/>
      </w:pPr>
      <w:r>
        <w:rPr>
          <w:rStyle w:val="KeywordTok"/>
        </w:rPr>
        <w:t xml:space="preserve">$planPaymentMainAmountReserv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-&gt;mPlanPayment</w:t>
      </w:r>
      <w:r>
        <w:br/>
      </w:r>
      <w:r>
        <w:rPr>
          <w:rStyle w:val="NormalTok"/>
        </w:rPr>
        <w:t xml:space="preserve">    -&gt;where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'deal_id'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$dealId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-&gt;where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'type'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-&gt;mPlanPayment::</w:t>
      </w:r>
      <w:r>
        <w:rPr>
          <w:rStyle w:val="KeywordTok"/>
        </w:rPr>
        <w:t xml:space="preserve">MAIN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-&gt;where</w:t>
      </w:r>
      <w:r>
        <w:rPr>
          <w:rStyle w:val="OtherTok"/>
        </w:rPr>
        <w:t xml:space="preserve">(</w:t>
      </w:r>
      <w:r>
        <w:rPr>
          <w:rStyle w:val="StringTok"/>
        </w:rPr>
        <w:t xml:space="preserve">'blocked'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-&gt;mPlanPayment::</w:t>
      </w:r>
      <w:r>
        <w:rPr>
          <w:rStyle w:val="KeywordTok"/>
        </w:rPr>
        <w:t xml:space="preserve">BLOCK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-&gt;sum</w:t>
      </w:r>
      <w:r>
        <w:rPr>
          <w:rStyle w:val="OtherTok"/>
        </w:rPr>
        <w:t xml:space="preserve">(</w:t>
      </w:r>
      <w:r>
        <w:rPr>
          <w:rStyle w:val="StringTok"/>
        </w:rPr>
        <w:t xml:space="preserve">'amount'</w:t>
      </w:r>
      <w:r>
        <w:rPr>
          <w:rStyle w:val="Other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обработка-ошибок"/>
      <w:r>
        <w:t xml:space="preserve">Обработка ошибок</w:t>
      </w:r>
      <w:bookmarkEnd w:id="54"/>
    </w:p>
    <w:p>
      <w:pPr>
        <w:pStyle w:val="Heading3"/>
      </w:pPr>
      <w:bookmarkStart w:id="55" w:name="типы-ошибок"/>
      <w:r>
        <w:t xml:space="preserve">6.1 Типы ошибок</w:t>
      </w:r>
      <w:bookmarkEnd w:id="55"/>
    </w:p>
    <w:tbl>
      <w:tblPr>
        <w:tblStyle w:val="Table"/>
        <w:tblW w:type="pct" w:w="5000.0"/>
        <w:tblLook w:firstRow="1"/>
      </w:tblPr>
      <w:tblGrid>
        <w:gridCol w:w="1584"/>
        <w:gridCol w:w="1980"/>
        <w:gridCol w:w="43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Ошибка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Условие возникновения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Приложение не авторизовано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Неверный токен</w:t>
            </w:r>
          </w:p>
        </w:tc>
        <w:tc>
          <w:p>
            <w:pPr>
              <w:pStyle w:val="Compact"/>
              <w:jc w:val="left"/>
            </w:pPr>
            <w:r>
              <w:t xml:space="preserve">Неправильный auth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График уже составлен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Дублирование</w:t>
            </w:r>
          </w:p>
        </w:tc>
        <w:tc>
          <w:p>
            <w:pPr>
              <w:pStyle w:val="Compact"/>
              <w:jc w:val="left"/>
            </w:pPr>
            <w:r>
              <w:t xml:space="preserve">График уже существует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Сумма сделки равна 0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Нулевая сумма</w:t>
            </w:r>
          </w:p>
        </w:tc>
        <w:tc>
          <w:p>
            <w:pPr>
              <w:pStyle w:val="Compact"/>
              <w:jc w:val="left"/>
            </w:pPr>
            <w:r>
              <w:t xml:space="preserve">OPORTUNITY =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Не указана дата окончания строительства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Отсутствует дата</w:t>
            </w:r>
          </w:p>
        </w:tc>
        <w:tc>
          <w:p>
            <w:pPr>
              <w:pStyle w:val="Compact"/>
              <w:jc w:val="left"/>
            </w:pPr>
            <w:r>
              <w:t xml:space="preserve">UF_CRM_1612354364 пустое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Не указана дата заключения основного договора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Отсутствует дата</w:t>
            </w:r>
          </w:p>
        </w:tc>
        <w:tc>
          <w:p>
            <w:pPr>
              <w:pStyle w:val="Compact"/>
              <w:jc w:val="left"/>
            </w:pPr>
            <w:r>
              <w:t xml:space="preserve">UF_CRM_AMO_560317 пустое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Не указан номер основного договора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Отсутствует номер</w:t>
            </w:r>
          </w:p>
        </w:tc>
        <w:tc>
          <w:p>
            <w:pPr>
              <w:pStyle w:val="Compact"/>
              <w:jc w:val="left"/>
            </w:pPr>
            <w:r>
              <w:t xml:space="preserve">UF_CRM_1611646713185 пустое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Не указан номер договора подряда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Отсутствует номер</w:t>
            </w:r>
          </w:p>
        </w:tc>
        <w:tc>
          <w:p>
            <w:pPr>
              <w:pStyle w:val="Compact"/>
              <w:jc w:val="left"/>
            </w:pPr>
            <w:r>
              <w:t xml:space="preserve">UF_CRM_1611646728314 пустое (если есть подряд)</w:t>
            </w:r>
          </w:p>
        </w:tc>
      </w:tr>
    </w:tbl>
    <w:p>
      <w:pPr>
        <w:pStyle w:val="Heading3"/>
      </w:pPr>
      <w:bookmarkStart w:id="56" w:name="логирование-ошибок"/>
      <w:r>
        <w:t xml:space="preserve">6.2 Логирование ошибок</w:t>
      </w:r>
      <w:bookmarkEnd w:id="56"/>
    </w:p>
    <w:p>
      <w:pPr>
        <w:pStyle w:val="FirstParagraph"/>
      </w:pPr>
      <w:r>
        <w:t xml:space="preserve">Все ошибки логируются в систему: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::</w:t>
      </w:r>
      <w:r>
        <w:rPr>
          <w:rStyle w:val="KeywordTok"/>
        </w:rPr>
        <w:t xml:space="preserve">error</w:t>
      </w:r>
      <w:r>
        <w:rPr>
          <w:rStyle w:val="OtherTok"/>
        </w:rPr>
        <w:t xml:space="preserve">(</w:t>
      </w:r>
      <w:r>
        <w:rPr>
          <w:rStyle w:val="StringTok"/>
        </w:rPr>
        <w:t xml:space="preserve">'Perspektivakrym: '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$e</w:t>
      </w:r>
      <w:r>
        <w:rPr>
          <w:rStyle w:val="NormalTok"/>
        </w:rPr>
        <w:t xml:space="preserve">-&gt;getMessage</w:t>
      </w:r>
      <w:r>
        <w:rPr>
          <w:rStyle w:val="OtherTok"/>
        </w:rPr>
        <w:t xml:space="preserve">());</w:t>
      </w:r>
    </w:p>
    <w:p>
      <w:pPr>
        <w:pStyle w:val="Heading3"/>
      </w:pPr>
      <w:bookmarkStart w:id="57" w:name="возврат-результата"/>
      <w:r>
        <w:t xml:space="preserve">6.3 Возврат результата</w:t>
      </w:r>
      <w:bookmarkEnd w:id="57"/>
    </w:p>
    <w:p>
      <w:pPr>
        <w:pStyle w:val="FirstParagraph"/>
      </w:pPr>
      <w:r>
        <w:t xml:space="preserve">При успешном выполнении:</w:t>
      </w:r>
      <w:r>
        <w:t xml:space="preserve"> </w:t>
      </w:r>
      <w:r>
        <w:t xml:space="preserve">- Возвращается обновленная страница с графиком платежей</w:t>
      </w:r>
    </w:p>
    <w:p>
      <w:pPr>
        <w:pStyle w:val="BodyText"/>
      </w:pPr>
      <w:r>
        <w:t xml:space="preserve">При ошибке:</w:t>
      </w:r>
      <w:r>
        <w:t xml:space="preserve"> </w:t>
      </w:r>
      <w:r>
        <w:t xml:space="preserve">- Возвращается страница с сообщением об ошибке</w:t>
      </w:r>
      <w:r>
        <w:t xml:space="preserve"> </w:t>
      </w:r>
      <w:r>
        <w:t xml:space="preserve">- Сохраняется контекст сделки для повторной попытки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заключение"/>
      <w:r>
        <w:t xml:space="preserve">Заключение</w:t>
      </w:r>
      <w:bookmarkEnd w:id="58"/>
    </w:p>
    <w:p>
      <w:pPr>
        <w:pStyle w:val="FirstParagraph"/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calculatePayments</w:t>
      </w:r>
      <w:r>
        <w:t xml:space="preserve"> </w:t>
      </w:r>
      <w:r>
        <w:t xml:space="preserve">представляет собой комплексную систему автоматического расчета графиков платежей с учетом различных типов договоров, частот платежей и особенностей бизнес-логики. Система обеспечивает точность расчетов, гибкость настройки и надежную обработку ошибок.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2025-07-28T07:43:13Z</dcterms:created>
  <dcterms:modified xsi:type="dcterms:W3CDTF">2025-07-28T07:43:13Z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