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1"/>
        <w:spacing w:before="0" w:after="480"/>
        <w:rPr>
          <w:rFonts w:cs="Times New Roman"/>
          <w:szCs w:val="28"/>
        </w:rPr>
      </w:pPr>
      <w:bookmarkStart w:id="0" w:name="_Hlk25020028"/>
      <w:bookmarkEnd w:id="0"/>
      <w:r>
        <w:rPr>
          <w:rFonts w:cs="Times New Roman"/>
          <w:szCs w:val="28"/>
        </w:rPr>
        <w:t>МИНИСТЕРСТВО НАУКИ И ВЫСШЕГО ОБРАЗОВАНИЯ РФ</w:t>
        <w:b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>
          <w:rFonts w:cs="Times New Roman"/>
          <w:szCs w:val="28"/>
        </w:rPr>
      </w:pPr>
      <w:bookmarkStart w:id="1" w:name="_Toc512365734"/>
      <w:bookmarkStart w:id="2" w:name="_Toc512365627"/>
      <w:r>
        <w:rPr>
          <w:rFonts w:cs="Times New Roman"/>
          <w:szCs w:val="28"/>
        </w:rPr>
        <w:t>«Севастопольский государственный университет»</w:t>
      </w:r>
      <w:bookmarkEnd w:id="1"/>
      <w:bookmarkEnd w:id="2"/>
    </w:p>
    <w:p>
      <w:pPr>
        <w:pStyle w:val="Style19"/>
        <w:spacing w:lineRule="auto" w:line="360" w:before="0" w:after="4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системЫ»</w:t>
      </w:r>
    </w:p>
    <w:p>
      <w:pPr>
        <w:pStyle w:val="Normal"/>
        <w:spacing w:lineRule="auto" w:line="360" w:before="0" w:after="4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2</w:t>
      </w:r>
    </w:p>
    <w:p>
      <w:pPr>
        <w:pStyle w:val="Normal"/>
        <w:spacing w:lineRule="auto" w:line="360" w:before="0" w:after="48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«Инфокоммуникационные системы и сети»</w:t>
      </w:r>
    </w:p>
    <w:p>
      <w:pPr>
        <w:pStyle w:val="Normal"/>
        <w:spacing w:lineRule="auto" w:line="360" w:before="0" w:after="276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b/>
          <w:bCs/>
          <w:color w:val="000000"/>
          <w:sz w:val="27"/>
          <w:szCs w:val="27"/>
        </w:rPr>
        <w:t>ИССЛЕДОВАНИЕ ВРЕМЕННЫХ И СПЕКТРАЛЬНЫХ ХАРАКТЕРИСТИК СИГНАЛОВ ПЕРЕДАЧИ ДАННЫХ</w:t>
      </w:r>
    </w:p>
    <w:p>
      <w:pPr>
        <w:pStyle w:val="Normal"/>
        <w:spacing w:lineRule="auto" w:line="360"/>
        <w:rPr>
          <w:rFonts w:ascii="LiberationSerif-Bold" w:hAnsi="LiberationSerif-Bold" w:cs="LiberationSerif-Bold"/>
          <w:b/>
          <w:b/>
          <w:bCs/>
          <w:szCs w:val="28"/>
        </w:rPr>
      </w:pPr>
      <w:r>
        <w:rPr>
          <w:rFonts w:cs="LiberationSerif-Bold" w:ascii="LiberationSerif-Bold" w:hAnsi="LiberationSerif-Bold"/>
          <w:b/>
          <w:bCs/>
          <w:szCs w:val="28"/>
        </w:rPr>
      </w:r>
    </w:p>
    <w:p>
      <w:pPr>
        <w:pStyle w:val="Normal"/>
        <w:spacing w:lineRule="auto" w:line="360" w:before="0" w:after="480"/>
        <w:ind w:left="5664" w:hanging="0"/>
        <w:rPr/>
      </w:pPr>
      <w:r>
        <w:rPr>
          <w:rFonts w:cs="Times New Roman"/>
          <w:szCs w:val="28"/>
        </w:rPr>
        <w:t>Выполнил студент группы ИС/б-17-2-о:</w:t>
        <w:br/>
      </w:r>
      <w:r>
        <w:rPr>
          <w:rFonts w:cs="Times New Roman"/>
          <w:sz w:val="28"/>
          <w:szCs w:val="28"/>
        </w:rPr>
        <w:t>Горбенко К.Н.</w:t>
      </w:r>
    </w:p>
    <w:p>
      <w:pPr>
        <w:pStyle w:val="Normal"/>
        <w:spacing w:lineRule="auto" w:line="360" w:before="0" w:after="480"/>
        <w:ind w:left="5664" w:hanging="0"/>
        <w:rPr/>
      </w:pPr>
      <w:r>
        <w:rPr>
          <w:rFonts w:cs="Times New Roman"/>
          <w:szCs w:val="28"/>
        </w:rPr>
        <w:t>Проверил:</w:t>
        <w:br/>
      </w:r>
      <w:r>
        <w:rPr>
          <w:rFonts w:cs="Times New Roman"/>
          <w:sz w:val="28"/>
          <w:szCs w:val="28"/>
        </w:rPr>
        <w:t>Чернега В.С.</w:t>
      </w:r>
    </w:p>
    <w:p>
      <w:pPr>
        <w:pStyle w:val="Normal"/>
        <w:spacing w:lineRule="auto" w:line="36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Севастополь</w:t>
        <w:br/>
        <w:t>2020</w:t>
      </w:r>
    </w:p>
    <w:p>
      <w:pPr>
        <w:pStyle w:val="Normal"/>
        <w:spacing w:lineRule="auto" w:line="360"/>
        <w:jc w:val="center"/>
        <w:rPr>
          <w:bCs/>
        </w:rPr>
      </w:pPr>
      <w:r>
        <w:rPr>
          <w:bCs/>
        </w:rPr>
        <w:t>1 ЦЕЛЬ РАБОТЫ</w:t>
      </w:r>
    </w:p>
    <w:p>
      <w:pPr>
        <w:pStyle w:val="Normal"/>
        <w:spacing w:lineRule="auto" w:line="360"/>
        <w:jc w:val="both"/>
        <w:rPr>
          <w:szCs w:val="28"/>
        </w:rPr>
      </w:pPr>
      <w:r>
        <w:rPr>
          <w:szCs w:val="28"/>
        </w:rPr>
        <w:tab/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сигналов.</w:t>
      </w:r>
    </w:p>
    <w:p>
      <w:pPr>
        <w:pStyle w:val="Normal"/>
        <w:spacing w:lineRule="auto" w:line="360"/>
        <w:jc w:val="center"/>
        <w:rPr>
          <w:bCs/>
          <w:color w:val="000000"/>
          <w:sz w:val="27"/>
          <w:szCs w:val="27"/>
        </w:rPr>
      </w:pPr>
      <w:r>
        <w:rPr>
          <w:bCs/>
          <w:color w:val="000000"/>
          <w:sz w:val="27"/>
          <w:szCs w:val="27"/>
        </w:rPr>
        <w:t>2 ПОСТАНОВКА ЗАДАЧИ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Составить схему для исследования временных и спектральных характеристик немодулированных сигналов вида 1:1, 1:3, 1:4 и 1:9 сигналов. Передаваемых со скоростью 10 кБод.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Составить схемы формирования АМ- и ЧМ-сигналов.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Снять осциллограммы информационного и модулированного АМ- и ЧМ-сигналов и измерить временные параметры сигналов вида 1:2; 1:4; 1:9, передаваемых со скоростью (</w:t>
      </w:r>
      <w:r>
        <w:rPr>
          <w:i/>
          <w:szCs w:val="28"/>
          <w:lang w:val="en-US"/>
        </w:rPr>
        <w:t>i</w:t>
      </w:r>
      <w:r>
        <w:rPr>
          <w:szCs w:val="28"/>
        </w:rPr>
        <w:t xml:space="preserve">+1)1000 Бод, где i </w:t>
      </w:r>
      <w:r>
        <w:rPr>
          <w:rFonts w:eastAsia="Symbol" w:cs="Symbol" w:ascii="Symbol" w:hAnsi="Symbol"/>
          <w:szCs w:val="28"/>
        </w:rPr>
        <w:t></w:t>
      </w:r>
      <w:r>
        <w:rPr>
          <w:szCs w:val="28"/>
        </w:rPr>
        <w:t xml:space="preserve"> последняя цифра номера зачетной книжки. Частота несущей для АМ (</w:t>
      </w:r>
      <w:r>
        <w:rPr>
          <w:i/>
          <w:szCs w:val="28"/>
          <w:lang w:val="en-US"/>
        </w:rPr>
        <w:t>i</w:t>
      </w:r>
      <w:r>
        <w:rPr>
          <w:szCs w:val="28"/>
        </w:rPr>
        <w:t>+1)10000 Гц, Нижняя частота при ЧМ равна (</w:t>
      </w:r>
      <w:r>
        <w:rPr>
          <w:i/>
          <w:szCs w:val="28"/>
          <w:lang w:val="en-US"/>
        </w:rPr>
        <w:t>i</w:t>
      </w:r>
      <w:r>
        <w:rPr>
          <w:szCs w:val="28"/>
        </w:rPr>
        <w:t>+1)1000 Гц, а верхняя частота в 2 раза выше нижней. Скорость манипуляции при ЧМ (</w:t>
      </w:r>
      <w:r>
        <w:rPr>
          <w:i/>
          <w:szCs w:val="28"/>
          <w:lang w:val="en-US"/>
        </w:rPr>
        <w:t>i</w:t>
      </w:r>
      <w:r>
        <w:rPr>
          <w:szCs w:val="28"/>
        </w:rPr>
        <w:t>+1)100 Бод.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Измерить частоты и амплитуды спектральных компонентов модулированных и информационного сигналов с параметрами, указанными в п.3.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Исследовать изменение вида и параметров модулированных сигналов и их спектральных компонентов в зависимости от параметров модуляции, в частности, при α = 4, 6, 8 и при увеличении скорости манипуляции в 2 раза, а также при увеличении несущей при АМ и средней при ЧМ вдвое.</w:t>
      </w:r>
    </w:p>
    <w:p>
      <w:pPr>
        <w:pStyle w:val="Title"/>
        <w:numPr>
          <w:ilvl w:val="0"/>
          <w:numId w:val="1"/>
        </w:numPr>
        <w:jc w:val="both"/>
        <w:rPr>
          <w:szCs w:val="28"/>
        </w:rPr>
      </w:pPr>
      <w:r>
        <w:rPr>
          <w:szCs w:val="28"/>
        </w:rPr>
        <w:t>Сделать выводы по результатам исследований.</w:t>
      </w:r>
      <w:r>
        <w:br w:type="page"/>
      </w:r>
    </w:p>
    <w:p>
      <w:pPr>
        <w:pStyle w:val="Normal"/>
        <w:spacing w:lineRule="auto" w:line="360"/>
        <w:jc w:val="center"/>
        <w:rPr>
          <w:rFonts w:eastAsia="Times New Roman" w:cs="Times New Roman"/>
          <w:szCs w:val="28"/>
          <w:lang w:eastAsia="ru-RU"/>
        </w:rPr>
      </w:pPr>
      <w:r>
        <w:rPr>
          <w:bCs/>
          <w:szCs w:val="28"/>
        </w:rPr>
        <w:t>3 ХОД РАБОТЫ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3.1 Составим схему для исследования временных и спектральных характеристик немодулированных сигналов вида 1:1, 1:3, 1:4 и 1:9 сигналов, передаваемых со скоростью 10 кБод. Схема представлена на рисунке 1.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400550" cy="13430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  <w:t>Рисунок 1 – Схема исследования временных и спектральных характеристик немодулированных сигналов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Рассчитаем значения частоты для немодулированных сигналов различных видов, передаваемых со скоростью 10 кБод. Воспользуемся формулой:</w:t>
      </w:r>
    </w:p>
    <w:p>
      <w:pPr>
        <w:pStyle w:val="Title"/>
        <w:jc w:val="both"/>
        <w:rPr>
          <w:i/>
          <w:i/>
          <w:iCs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Title"/>
        <w:jc w:val="both"/>
        <w:rPr>
          <w:szCs w:val="28"/>
        </w:rPr>
      </w:pPr>
      <w:r>
        <w:rPr>
          <w:szCs w:val="28"/>
          <w:lang w:val="en-US"/>
        </w:rPr>
        <w:tab/>
        <w:t xml:space="preserve">1) </w:t>
      </w:r>
      <w:r>
        <w:rPr>
          <w:szCs w:val="28"/>
        </w:rPr>
        <w:t>Сигнал вида 1:1:</w:t>
      </w:r>
    </w:p>
    <w:p>
      <w:pPr>
        <w:pStyle w:val="Title"/>
        <w:jc w:val="both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10000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Гц</m:t>
            </m:r>
          </m:e>
        </m:d>
      </m:oMath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2) Сигнал вида 1:3:</w:t>
      </w:r>
    </w:p>
    <w:p>
      <w:pPr>
        <w:pStyle w:val="Title"/>
        <w:jc w:val="both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10000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2500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Гц</m:t>
            </m:r>
          </m:e>
        </m:d>
      </m:oMath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3) Сигнал вида 1:4:</w:t>
      </w:r>
    </w:p>
    <w:p>
      <w:pPr>
        <w:pStyle w:val="Title"/>
        <w:jc w:val="both"/>
        <w:rPr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10000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Гц</m:t>
            </m:r>
          </m:e>
        </m:d>
      </m:oMath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2) Сигнал вида 1:9:</w:t>
      </w:r>
    </w:p>
    <w:p>
      <w:pPr>
        <w:pStyle w:val="Title"/>
        <w:jc w:val="both"/>
        <w:rPr>
          <w:iCs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10000</m:t>
            </m:r>
          </m:num>
          <m:den>
            <m:r>
              <w:rPr>
                <w:rFonts w:ascii="Cambria Math" w:hAnsi="Cambria Math"/>
              </w:rPr>
              <m:t xml:space="preserve">10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1000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Гц</m:t>
            </m:r>
          </m:e>
        </m:d>
      </m:oMath>
    </w:p>
    <w:p>
      <w:pPr>
        <w:pStyle w:val="Title"/>
        <w:ind w:left="709" w:hanging="0"/>
        <w:jc w:val="both"/>
        <w:rPr>
          <w:szCs w:val="28"/>
        </w:rPr>
      </w:pPr>
      <w:r>
        <w:rPr>
          <w:szCs w:val="28"/>
        </w:rPr>
        <w:t>3.2 Составим схемы формирования АМ- и ЧМ-сигналов.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824095" cy="26689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3495" b="55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  <w:t>Рисунок 2 – Схема формирования и исследования АМ-сигналов</w:t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641215" cy="220980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490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  <w:t>Рисунок 3 – Схема формирования и исследования ЧМ-сигналов</w:t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</w:r>
    </w:p>
    <w:p>
      <w:pPr>
        <w:pStyle w:val="Title"/>
        <w:spacing w:before="0" w:after="160"/>
        <w:jc w:val="left"/>
        <w:rPr>
          <w:szCs w:val="28"/>
        </w:rPr>
      </w:pPr>
      <w:r>
        <w:rPr>
          <w:szCs w:val="28"/>
        </w:rPr>
        <w:tab/>
        <w:t>3.3 Амплитудная модуляция сигналов.</w:t>
      </w:r>
    </w:p>
    <w:p>
      <w:pPr>
        <w:pStyle w:val="Title"/>
        <w:spacing w:before="0" w:after="16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  <w:vertAlign w:val="subscript"/>
        </w:rPr>
        <w:t>н</w:t>
      </w:r>
      <w:r>
        <w:rPr>
          <w:szCs w:val="28"/>
        </w:rPr>
        <w:t xml:space="preserve">= 70 (кГц), </w:t>
      </w:r>
      <w:r>
        <w:rPr>
          <w:szCs w:val="28"/>
          <w:lang w:val="en-US"/>
        </w:rPr>
        <w:t>B</w:t>
      </w:r>
      <w:r>
        <w:rPr>
          <w:szCs w:val="28"/>
        </w:rPr>
        <w:t>=7 (кБод)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Снимем осциллограммы информационного и модулированного АМ-сигналов различных видов и считаем их временные параметры.</w:t>
      </w:r>
    </w:p>
    <w:p>
      <w:pPr>
        <w:pStyle w:val="Title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</w:p>
    <w:p>
      <w:pPr>
        <w:pStyle w:val="Title"/>
        <w:jc w:val="both"/>
        <w:rPr>
          <w:szCs w:val="28"/>
        </w:rPr>
      </w:pPr>
      <w:r>
        <w:rPr>
          <w:color w:val="000000" w:themeColor="text1"/>
          <w:szCs w:val="28"/>
          <w:shd w:fill="FFFFFF" w:val="clear"/>
        </w:rPr>
        <w:tab/>
      </w:r>
      <w:r>
        <w:rPr>
          <w:szCs w:val="28"/>
        </w:rPr>
        <w:t>1) Сигнал вида 1:2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648200" cy="3024505"/>
            <wp:effectExtent l="0" t="0" r="0" b="0"/>
            <wp:docPr id="4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szCs w:val="28"/>
        </w:rPr>
      </w:pPr>
      <w:r>
        <w:rPr>
          <w:szCs w:val="28"/>
        </w:rPr>
        <w:t>Рисунок 4 – Осциллограмма АМ-сигнала вида 1:2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1:2: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2333 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142 (мкС),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428 (мкС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3.</w:t>
      </w:r>
    </w:p>
    <w:p>
      <w:pPr>
        <w:pStyle w:val="Title"/>
        <w:jc w:val="both"/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shd w:fill="FFFFFF" w:val="clear"/>
        </w:rPr>
      </w:r>
    </w:p>
    <w:p>
      <w:pPr>
        <w:pStyle w:val="Title"/>
        <w:jc w:val="both"/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shd w:fill="FFFFFF" w:val="clear"/>
        </w:rPr>
        <w:tab/>
        <w:t>3) Сигнал вида 1:4: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829175" cy="3104515"/>
            <wp:effectExtent l="0" t="0" r="0" b="0"/>
            <wp:docPr id="5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60"/>
        <w:rPr>
          <w:szCs w:val="28"/>
        </w:rPr>
      </w:pPr>
      <w:r>
        <w:rPr>
          <w:szCs w:val="28"/>
        </w:rPr>
        <w:t>Рисунок 5 – Осциллограмма АМ-сигнала вида 1:4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1:4: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1400(Гц),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142 (мкС),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714 (мкС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5.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shd w:fill="FFFFFF" w:val="clear"/>
        </w:rPr>
        <w:tab/>
        <w:t>4) Сигнал вида 1:9:</w:t>
      </w:r>
    </w:p>
    <w:p>
      <w:pPr>
        <w:pStyle w:val="Title"/>
        <w:rPr>
          <w:color w:val="000000" w:themeColor="text1"/>
          <w:szCs w:val="28"/>
          <w:highlight w:val="white"/>
        </w:rPr>
      </w:pPr>
      <w:r>
        <w:rPr/>
        <w:drawing>
          <wp:inline distT="0" distB="0" distL="0" distR="0">
            <wp:extent cx="4572000" cy="2965450"/>
            <wp:effectExtent l="0" t="0" r="0" b="0"/>
            <wp:docPr id="6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20"/>
        <w:rPr>
          <w:szCs w:val="28"/>
        </w:rPr>
      </w:pPr>
      <w:r>
        <w:rPr>
          <w:color w:val="000000" w:themeColor="text1"/>
          <w:szCs w:val="28"/>
          <w:shd w:fill="FFFFFF" w:val="clear"/>
        </w:rPr>
        <w:t xml:space="preserve">Рисунок 6 – </w:t>
      </w:r>
      <w:r>
        <w:rPr>
          <w:szCs w:val="28"/>
        </w:rPr>
        <w:t>Осциллограмма АМ-сигнала вида 1:9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1:9: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700(Гц),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142 (мС),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1420 (мС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10.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3.4 Частотная модуляция сигналов.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  <w:vertAlign w:val="subscript"/>
        </w:rPr>
        <w:t xml:space="preserve">ниж </w:t>
      </w:r>
      <w:r>
        <w:rPr>
          <w:szCs w:val="28"/>
        </w:rPr>
        <w:t xml:space="preserve">= 7 (кГц), </w:t>
      </w:r>
      <w:r>
        <w:rPr>
          <w:szCs w:val="28"/>
          <w:lang w:val="en-US"/>
        </w:rPr>
        <w:t>F</w:t>
      </w:r>
      <w:r>
        <w:rPr>
          <w:szCs w:val="28"/>
          <w:vertAlign w:val="subscript"/>
        </w:rPr>
        <w:t xml:space="preserve">верх </w:t>
      </w:r>
      <w:r>
        <w:rPr>
          <w:szCs w:val="28"/>
        </w:rPr>
        <w:t xml:space="preserve">= 14 (кГц), </w:t>
      </w:r>
      <w:r>
        <w:rPr>
          <w:szCs w:val="28"/>
          <w:lang w:val="en-US"/>
        </w:rPr>
        <w:t>B</w:t>
      </w:r>
      <w:r>
        <w:rPr>
          <w:szCs w:val="28"/>
        </w:rPr>
        <w:t xml:space="preserve"> = 700 (Бод)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Снимем осциллограммы информационного и модулированного ЧМ-сигналов различных видов и считаем их временные параметры.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1) Сигнал вида 1:2: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152900" cy="268478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before="0" w:after="120"/>
        <w:rPr>
          <w:szCs w:val="28"/>
        </w:rPr>
      </w:pPr>
      <w:r>
        <w:rPr>
          <w:szCs w:val="28"/>
        </w:rPr>
        <w:t>Рисунок 7 – Осциллограмма ЧМ-сигнала вида 1:2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1:2: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233(Гц),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1,42 (мС),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4,28 (мС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3.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2) Сигнал вида 1:4: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591685" cy="2952750"/>
            <wp:effectExtent l="0" t="0" r="0" b="0"/>
            <wp:docPr id="8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68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szCs w:val="28"/>
        </w:rPr>
      </w:pPr>
      <w:r>
        <w:rPr>
          <w:szCs w:val="28"/>
        </w:rPr>
        <w:t>Рисунок 8 – Осциллограмма ЧМ-сигнала вида 1:4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1:4: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140 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1,42 (мС),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 7,14 (мС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5.</w:t>
      </w:r>
    </w:p>
    <w:p>
      <w:pPr>
        <w:pStyle w:val="Title"/>
        <w:jc w:val="both"/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shd w:fill="FFFFFF" w:val="clear"/>
        </w:rPr>
        <w:tab/>
        <w:t>3) Сигнал вида 1:9:</w:t>
      </w:r>
    </w:p>
    <w:p>
      <w:pPr>
        <w:pStyle w:val="Title"/>
        <w:rPr>
          <w:szCs w:val="28"/>
        </w:rPr>
      </w:pPr>
      <w:r>
        <w:rPr/>
        <w:drawing>
          <wp:inline distT="0" distB="0" distL="0" distR="0">
            <wp:extent cx="4810125" cy="3109595"/>
            <wp:effectExtent l="0" t="0" r="0" b="0"/>
            <wp:docPr id="9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>
          <w:szCs w:val="28"/>
        </w:rPr>
      </w:pPr>
      <w:r>
        <w:rPr>
          <w:szCs w:val="28"/>
        </w:rPr>
        <w:t>Рисунок 9 – Осциллограмма ЧМ-сигнала вида 1:9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  <w:t>Временные параметры модулирующего сигнала вида 1:9:</w:t>
      </w:r>
    </w:p>
    <w:p>
      <w:pPr>
        <w:pStyle w:val="Title"/>
        <w:spacing w:before="0" w:after="120"/>
        <w:jc w:val="both"/>
        <w:rPr>
          <w:color w:val="000000" w:themeColor="text1"/>
          <w:szCs w:val="28"/>
          <w:highlight w:val="white"/>
        </w:rPr>
      </w:pPr>
      <w:r>
        <w:rPr>
          <w:szCs w:val="28"/>
        </w:rPr>
        <w:tab/>
      </w:r>
      <w:r>
        <w:rPr>
          <w:szCs w:val="28"/>
          <w:lang w:val="en-US"/>
        </w:rPr>
        <w:t>F</w:t>
      </w:r>
      <w:r>
        <w:rPr>
          <w:szCs w:val="28"/>
        </w:rPr>
        <w:t xml:space="preserve"> = 70 (Гц), </w:t>
      </w:r>
      <w:r>
        <w:rPr>
          <w:rFonts w:eastAsia="Symbol" w:cs="Symbol" w:ascii="Symbol" w:hAnsi="Symbol"/>
          <w:szCs w:val="28"/>
        </w:rPr>
        <w:t>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= 1,42 (мС), </w:t>
      </w:r>
      <w:r>
        <w:rPr>
          <w:szCs w:val="28"/>
          <w:lang w:val="en-US"/>
        </w:rPr>
        <w:t>T</w:t>
      </w:r>
      <w:r>
        <w:rPr>
          <w:szCs w:val="28"/>
        </w:rPr>
        <w:t xml:space="preserve"> = 14,2</w:t>
      </w:r>
      <w:bookmarkStart w:id="3" w:name="_GoBack"/>
      <w:bookmarkEnd w:id="3"/>
      <w:r>
        <w:rPr>
          <w:szCs w:val="28"/>
        </w:rPr>
        <w:t xml:space="preserve"> (мС</w:t>
      </w:r>
      <w:r>
        <w:rPr>
          <w:color w:val="000000" w:themeColor="text1"/>
          <w:szCs w:val="28"/>
        </w:rPr>
        <w:t xml:space="preserve">), </w:t>
      </w:r>
      <w:r>
        <w:rPr>
          <w:color w:val="000000" w:themeColor="text1"/>
          <w:szCs w:val="28"/>
          <w:shd w:fill="FFFFFF" w:val="clear"/>
        </w:rPr>
        <w:t>α = 10.</w:t>
      </w:r>
    </w:p>
    <w:p>
      <w:pPr>
        <w:pStyle w:val="Title"/>
        <w:jc w:val="both"/>
        <w:rPr>
          <w:color w:val="000000" w:themeColor="text1"/>
          <w:szCs w:val="28"/>
          <w:highlight w:val="white"/>
        </w:rPr>
      </w:pPr>
      <w:r>
        <w:rPr>
          <w:color w:val="000000" w:themeColor="text1"/>
          <w:szCs w:val="28"/>
          <w:shd w:fill="FFFFFF" w:val="clear"/>
        </w:rPr>
        <w:tab/>
        <w:t>3.5 Частоты и амплитуды спектральных компонентов.</w:t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ab/>
      </w:r>
    </w:p>
    <w:p>
      <w:pPr>
        <w:pStyle w:val="Title"/>
        <w:jc w:val="both"/>
        <w:rPr>
          <w:szCs w:val="28"/>
        </w:rPr>
      </w:pPr>
      <w:r>
        <w:rPr>
          <w:szCs w:val="28"/>
        </w:rPr>
        <w:t>Для АМ:</w:t>
      </w:r>
    </w:p>
    <w:p>
      <w:pPr>
        <w:pStyle w:val="Title"/>
        <w:jc w:val="both"/>
        <w:rPr/>
      </w:pPr>
      <w:r>
        <w:rPr/>
        <w:drawing>
          <wp:inline distT="0" distB="0" distL="0" distR="0">
            <wp:extent cx="1883410" cy="1567180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84045" cy="1567180"/>
            <wp:effectExtent l="0" t="0" r="0" b="0"/>
            <wp:docPr id="11" name="Рисунок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11020" cy="1505585"/>
            <wp:effectExtent l="0" t="0" r="0" b="0"/>
            <wp:docPr id="12" name="Рисунок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2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Рисунок 10 – Спектры для АМ-сигналов вида 1:2, 1:4, 1:9 соответственно</w:t>
      </w:r>
    </w:p>
    <w:p>
      <w:pPr>
        <w:pStyle w:val="Title"/>
        <w:jc w:val="both"/>
        <w:rPr/>
      </w:pPr>
      <w:r>
        <w:rPr/>
        <w:tab/>
      </w:r>
    </w:p>
    <w:p>
      <w:pPr>
        <w:pStyle w:val="Title"/>
        <w:jc w:val="both"/>
        <w:rPr/>
      </w:pPr>
      <w:r>
        <w:rPr/>
      </w:r>
    </w:p>
    <w:p>
      <w:pPr>
        <w:pStyle w:val="Title"/>
        <w:jc w:val="both"/>
        <w:rPr/>
      </w:pPr>
      <w:r>
        <w:rPr/>
      </w:r>
    </w:p>
    <w:p>
      <w:pPr>
        <w:pStyle w:val="Title"/>
        <w:jc w:val="both"/>
        <w:rPr/>
      </w:pPr>
      <w:r>
        <w:rPr/>
      </w:r>
    </w:p>
    <w:p>
      <w:pPr>
        <w:pStyle w:val="Title"/>
        <w:jc w:val="both"/>
        <w:rPr/>
      </w:pPr>
      <w:r>
        <w:rPr/>
        <w:t>Для ЧМ:</w:t>
      </w:r>
    </w:p>
    <w:p>
      <w:pPr>
        <w:pStyle w:val="Title"/>
        <w:jc w:val="both"/>
        <w:rPr/>
      </w:pPr>
      <w:r>
        <w:rPr/>
        <w:drawing>
          <wp:inline distT="0" distB="0" distL="0" distR="0">
            <wp:extent cx="1882775" cy="1378585"/>
            <wp:effectExtent l="0" t="0" r="0" b="0"/>
            <wp:docPr id="13" name="Рисунок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83410" cy="1347470"/>
            <wp:effectExtent l="0" t="0" r="0" b="0"/>
            <wp:docPr id="14" name="Рисунок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857375" cy="1348105"/>
            <wp:effectExtent l="0" t="0" r="0" b="0"/>
            <wp:docPr id="15" name="Рисунок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r>
        <w:rPr/>
        <w:t>Рисунок 11 – Спектры для ЧМ-сигналов вида 1:2, 1:4, 1:9 соответственно</w:t>
      </w:r>
    </w:p>
    <w:p>
      <w:pPr>
        <w:pStyle w:val="Title"/>
        <w:rPr/>
      </w:pPr>
      <w:r>
        <w:rPr/>
      </w:r>
    </w:p>
    <w:p>
      <w:pPr>
        <w:pStyle w:val="Title"/>
        <w:spacing w:before="0" w:after="160"/>
        <w:rPr>
          <w:bCs/>
          <w:szCs w:val="28"/>
        </w:rPr>
      </w:pPr>
      <w:r>
        <w:rPr>
          <w:bCs/>
          <w:szCs w:val="28"/>
        </w:rPr>
        <w:t>ВЫВОДЫ</w:t>
      </w:r>
    </w:p>
    <w:p>
      <w:pPr>
        <w:pStyle w:val="Title"/>
        <w:jc w:val="both"/>
        <w:rPr/>
      </w:pPr>
      <w:r>
        <w:rPr>
          <w:szCs w:val="28"/>
        </w:rPr>
        <w:tab/>
        <w:t>В процессе выполнения лабораторной работы были углублены теоретические сведения о временных и спектральных характеристиках сигналов передачи данных и проведено экспериментальное исследование этих характеристик. Также были приобретены практические навыки измерения временных и спектральных параметров немодулированных и модулированных сигналов.</w:t>
      </w:r>
    </w:p>
    <w:sectPr>
      <w:headerReference w:type="default" r:id="rId17"/>
      <w:type w:val="nextPage"/>
      <w:pgSz w:w="11906" w:h="16838"/>
      <w:pgMar w:left="1701" w:right="850" w:header="708" w:top="1134" w:footer="0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Serif-Bold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24580204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2.%1."/>
      <w:lvlJc w:val="left"/>
      <w:pPr>
        <w:ind w:left="0" w:firstLine="709"/>
      </w:pPr>
      <w:rPr>
        <w:sz w:val="28"/>
        <w:szCs w:val="28"/>
      </w:rPr>
    </w:lvl>
    <w:lvl w:ilvl="1">
      <w:start w:val="1"/>
      <w:numFmt w:val="decimal"/>
      <w:lvlText w:val="%1.%2"/>
      <w:lvlJc w:val="left"/>
      <w:pPr>
        <w:ind w:left="1174" w:hanging="46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26a5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-го уровня Знак"/>
    <w:basedOn w:val="DefaultParagraphFont"/>
    <w:link w:val="1-0"/>
    <w:qFormat/>
    <w:locked/>
    <w:rsid w:val="00526a54"/>
    <w:rPr>
      <w:rFonts w:ascii="Times New Roman" w:hAnsi="Times New Roman" w:eastAsia="" w:cs="" w:cstheme="majorBidi" w:eastAsiaTheme="majorEastAsia"/>
      <w:b/>
      <w:caps/>
      <w:color w:val="000000" w:themeColor="text1"/>
      <w:sz w:val="28"/>
      <w:szCs w:val="32"/>
    </w:rPr>
  </w:style>
  <w:style w:type="character" w:styleId="Style14" w:customStyle="1">
    <w:name w:val="Колонтитул Знак"/>
    <w:basedOn w:val="DefaultParagraphFont"/>
    <w:link w:val="a4"/>
    <w:qFormat/>
    <w:locked/>
    <w:rsid w:val="00526a54"/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szCs w:val="32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b31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823af4"/>
    <w:rPr>
      <w:color w:val="808080"/>
    </w:rPr>
  </w:style>
  <w:style w:type="character" w:styleId="Style15" w:customStyle="1">
    <w:name w:val="Верхний колонтитул Знак"/>
    <w:basedOn w:val="DefaultParagraphFont"/>
    <w:link w:val="a8"/>
    <w:uiPriority w:val="99"/>
    <w:qFormat/>
    <w:rsid w:val="00e74e4f"/>
    <w:rPr>
      <w:rFonts w:ascii="Times New Roman" w:hAnsi="Times New Roman"/>
      <w:sz w:val="28"/>
    </w:rPr>
  </w:style>
  <w:style w:type="character" w:styleId="Style16" w:customStyle="1">
    <w:name w:val="Нижний колонтитул Знак"/>
    <w:basedOn w:val="DefaultParagraphFont"/>
    <w:link w:val="aa"/>
    <w:uiPriority w:val="99"/>
    <w:qFormat/>
    <w:rsid w:val="00e74e4f"/>
    <w:rPr>
      <w:rFonts w:ascii="Times New Roman" w:hAnsi="Times New Roman"/>
      <w:sz w:val="28"/>
    </w:rPr>
  </w:style>
  <w:style w:type="character" w:styleId="Style17" w:customStyle="1">
    <w:name w:val="Текст выноски Знак"/>
    <w:basedOn w:val="DefaultParagraphFont"/>
    <w:link w:val="ac"/>
    <w:uiPriority w:val="99"/>
    <w:semiHidden/>
    <w:qFormat/>
    <w:rsid w:val="00e74e4f"/>
    <w:rPr>
      <w:rFonts w:ascii="Segoe UI" w:hAnsi="Segoe UI" w:cs="Segoe UI"/>
      <w:sz w:val="18"/>
      <w:szCs w:val="18"/>
    </w:rPr>
  </w:style>
  <w:style w:type="character" w:styleId="Style18" w:customStyle="1">
    <w:name w:val="Заголовок Знак"/>
    <w:basedOn w:val="DefaultParagraphFont"/>
    <w:link w:val="ae"/>
    <w:qFormat/>
    <w:rsid w:val="00a1701e"/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11" w:customStyle="1">
    <w:name w:val="Заголовок 1-го уровня"/>
    <w:link w:val="1-"/>
    <w:qFormat/>
    <w:rsid w:val="00526a54"/>
    <w:pPr>
      <w:keepNext w:val="true"/>
      <w:pageBreakBefore/>
      <w:widowControl/>
      <w:suppressAutoHyphens w:val="true"/>
      <w:bidi w:val="0"/>
      <w:spacing w:lineRule="auto" w:line="360" w:before="0" w:after="240"/>
      <w:jc w:val="center"/>
    </w:pPr>
    <w:rPr>
      <w:rFonts w:ascii="Times New Roman" w:hAnsi="Times New Roman" w:eastAsia="" w:cs="" w:cstheme="majorBidi" w:eastAsiaTheme="majorEastAsia"/>
      <w:b/>
      <w:caps/>
      <w:color w:val="000000" w:themeColor="text1"/>
      <w:kern w:val="0"/>
      <w:sz w:val="28"/>
      <w:szCs w:val="32"/>
      <w:lang w:val="ru-RU" w:eastAsia="en-US" w:bidi="ar-SA"/>
    </w:rPr>
  </w:style>
  <w:style w:type="paragraph" w:styleId="Style19" w:customStyle="1">
    <w:name w:val="Колонтитул"/>
    <w:link w:val="a3"/>
    <w:qFormat/>
    <w:rsid w:val="00526a54"/>
    <w:pPr>
      <w:widowControl/>
      <w:bidi w:val="0"/>
      <w:spacing w:lineRule="auto" w:line="254" w:before="0" w:after="16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000000" w:themeColor="text1"/>
      <w:kern w:val="0"/>
      <w:sz w:val="28"/>
      <w:szCs w:val="32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526a54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3b317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b3178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e74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e74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e74e4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af"/>
    <w:qFormat/>
    <w:rsid w:val="00a1701e"/>
    <w:pPr>
      <w:spacing w:lineRule="auto" w:line="360" w:before="0" w:after="0"/>
      <w:jc w:val="center"/>
    </w:pPr>
    <w:rPr>
      <w:rFonts w:eastAsia="Times New Roman" w:cs="Times New Roman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header" Target="head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B5B90-E5D1-40B7-8BDD-9CC8AECEF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Application>LibreOffice/6.3.6.2$Windows_X86_64 LibreOffice_project/2196df99b074d8a661f4036fca8fa0cbfa33a497</Application>
  <Pages>9</Pages>
  <Words>640</Words>
  <Characters>3852</Characters>
  <CharactersWithSpaces>4465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2020-03-11T12:49:00Z</dcterms:created>
  <dc:creator>Чероков Владислав Витальевич</dc:creator>
  <dc:description/>
  <dc:language>en-US</dc:language>
  <cp:lastModifiedBy/>
  <cp:lastPrinted>2020-03-05T20:23:00Z</cp:lastPrinted>
  <dcterms:modified xsi:type="dcterms:W3CDTF">2020-09-21T21:57:26Z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