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before="1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before="160" w:line="30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160" w:line="3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3">
      <w:pPr>
        <w:spacing w:after="160" w:before="160" w:line="3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tl w:val="0"/>
        </w:rPr>
        <w:t xml:space="preserve">Построение простейших плоских объектов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spacing w:after="160" w:before="160" w:line="3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дисциплине</w:t>
      </w:r>
    </w:p>
    <w:p w:rsidR="00000000" w:rsidDel="00000000" w:rsidP="00000000" w:rsidRDefault="00000000" w:rsidRPr="00000000" w14:paraId="00000005">
      <w:pPr>
        <w:spacing w:after="160" w:before="160" w:line="3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КОМПЬЮТЕРНАЯ 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1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16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студент гр. ИВТ/б-22о</w:t>
      </w:r>
    </w:p>
    <w:p w:rsidR="00000000" w:rsidDel="00000000" w:rsidP="00000000" w:rsidRDefault="00000000" w:rsidRPr="00000000" w14:paraId="00000009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Горбенко К.Н.</w:t>
      </w:r>
    </w:p>
    <w:p w:rsidR="00000000" w:rsidDel="00000000" w:rsidP="00000000" w:rsidRDefault="00000000" w:rsidRPr="00000000" w14:paraId="0000000A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0" w:line="300" w:lineRule="auto"/>
        <w:ind w:left="4320" w:firstLine="0"/>
        <w:jc w:val="left"/>
        <w:rPr/>
      </w:pPr>
      <w:r w:rsidDel="00000000" w:rsidR="00000000" w:rsidRPr="00000000">
        <w:rPr>
          <w:rtl w:val="0"/>
        </w:rPr>
        <w:t xml:space="preserve">Ченгарь О.В.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before="0" w:lineRule="auto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изучение рабочего окна главного меню, панелей графики и инструментов, их назначения и возможности.</w:t>
      </w:r>
    </w:p>
    <w:p w:rsidR="00000000" w:rsidDel="00000000" w:rsidP="00000000" w:rsidRDefault="00000000" w:rsidRPr="00000000" w14:paraId="0000000D">
      <w:pPr>
        <w:spacing w:after="80" w:before="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на работу: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80" w:before="0" w:lineRule="auto"/>
        <w:rPr/>
      </w:pPr>
      <w:r w:rsidDel="00000000" w:rsidR="00000000" w:rsidRPr="00000000">
        <w:rPr>
          <w:rtl w:val="0"/>
        </w:rPr>
        <w:t xml:space="preserve">Изучить основные составляющие части рабочего окна: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80" w:before="0" w:lineRule="auto"/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главное меню;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80" w:before="0" w:lineRule="auto"/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окно документа;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80" w:before="0" w:lineRule="auto"/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панель инструментов;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80" w:before="0" w:lineRule="auto"/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панель свойств;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80" w:before="0" w:lineRule="auto"/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палитра цветов;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80" w:before="0" w:lineRule="auto"/>
        <w:ind w:left="708.6614173228347" w:firstLine="708.6614173228347"/>
        <w:rPr/>
      </w:pPr>
      <w:r w:rsidDel="00000000" w:rsidR="00000000" w:rsidRPr="00000000">
        <w:rPr>
          <w:rtl w:val="0"/>
        </w:rPr>
        <w:t xml:space="preserve">строка состояний.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80" w:before="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Изучить назначение и возможности кнопок панели инструментов.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80" w:before="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Построить набор стандартных фигур, используя панель инструментов. Закрасить фигуры цветной заливкой.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80" w:before="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Изменять размеры и местоположение фигур.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80" w:before="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Повернуть фигуры на заданные углы.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80" w:before="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Построить следующие объекты: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80" w:before="0" w:lineRule="auto"/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прямоугольник залить линейной, двухцветной заливкой от белого до зеленого, поменять направление палитры;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80" w:before="0" w:lineRule="auto"/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квадрат залить настраиваемой заливкой, содержащей 8 тонов желто-зеленого спектра;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80" w:before="0" w:lineRule="auto"/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окружность залить заготовкой под шар, убрав контур;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80" w:before="0" w:lineRule="auto"/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прямоугольник залить узором;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80" w:before="0" w:lineRule="auto"/>
        <w:ind w:left="708.6614173228347" w:firstLine="708.6614173228347"/>
        <w:rPr/>
      </w:pPr>
      <w:r w:rsidDel="00000000" w:rsidR="00000000" w:rsidRPr="00000000">
        <w:rPr>
          <w:rtl w:val="0"/>
        </w:rPr>
        <w:t xml:space="preserve">эллипс залить текстурами, изменив цвет узора;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80" w:before="0" w:lineRule="auto"/>
        <w:ind w:left="708.6614173228347" w:firstLine="708.6614173228347"/>
        <w:rPr/>
      </w:pPr>
      <w:r w:rsidDel="00000000" w:rsidR="00000000" w:rsidRPr="00000000">
        <w:rPr>
          <w:rtl w:val="0"/>
        </w:rPr>
        <w:t xml:space="preserve">5-угольник залить двухцветным узором, поменяв угол наклона узора. Контур сделать пунктиром с закругленными углами;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80" w:before="0" w:lineRule="auto"/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логарифмическую спираль с 10 витками;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80" w:before="0" w:lineRule="auto"/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кнопку, используя конические заливки.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80" w:before="0" w:lineRule="auto"/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Выполнить индивидуальное задание.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before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Индивидуальное задание</w:t>
      </w:r>
      <w:r w:rsidDel="00000000" w:rsidR="00000000" w:rsidRPr="00000000">
        <w:rPr>
          <w:rtl w:val="0"/>
        </w:rPr>
        <w:t xml:space="preserve"> для варианта №6:</w:t>
      </w:r>
    </w:p>
    <w:p w:rsidR="00000000" w:rsidDel="00000000" w:rsidP="00000000" w:rsidRDefault="00000000" w:rsidRPr="00000000" w14:paraId="00000024">
      <w:pPr>
        <w:spacing w:after="80" w:before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2583" cy="72723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583" cy="727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80" w:before="0" w:lineRule="auto"/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Рис. 1 - Индивидуальное задание для варианта №6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before="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27">
      <w:pPr>
        <w:spacing w:after="80" w:before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38990" cy="793908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990" cy="793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80" w:before="0" w:lineRule="auto"/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Рис. 2 - Выполнение общего задания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80" w:before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7950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5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80" w:before="0" w:lineRule="auto"/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Рис. 3 - Выполнение индивидуального задания для варианта № 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80" w:before="0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 ходе лабораторной работы были изучены основные методы построения фигур в редакторе векторной графики Corel Draw. Для построения использовался инструмент “Фигура”, а также свойства “Абрис” и “Заливка”. Для воспроизведения изображений по варианту задания были использованы различные параметры панели инструментов и панели свойств.</w:t>
      </w:r>
    </w:p>
    <w:sectPr>
      <w:headerReference r:id="rId9" w:type="default"/>
      <w:headerReference r:id="rId10" w:type="first"/>
      <w:footerReference r:id="rId11" w:type="first"/>
      <w:pgSz w:h="16834" w:w="11909"/>
      <w:pgMar w:bottom="1440" w:top="1440" w:left="1440" w:right="1440" w:header="708.661417322834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Севастополь</w:t>
    </w:r>
  </w:p>
  <w:p w:rsidR="00000000" w:rsidDel="00000000" w:rsidP="00000000" w:rsidRDefault="00000000" w:rsidRPr="00000000" w14:paraId="0000003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after="80" w:before="0" w:line="300" w:lineRule="auto"/>
      <w:jc w:val="center"/>
      <w:rPr/>
    </w:pPr>
    <w:r w:rsidDel="00000000" w:rsidR="00000000" w:rsidRPr="00000000">
      <w:rPr>
        <w:rtl w:val="0"/>
      </w:rPr>
      <w:t xml:space="preserve">МИНИСТЕРСТВО ОБРАЗОВАНИЯ И НАУКИ </w:t>
    </w:r>
  </w:p>
  <w:p w:rsidR="00000000" w:rsidDel="00000000" w:rsidP="00000000" w:rsidRDefault="00000000" w:rsidRPr="00000000" w14:paraId="0000002E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  <w:t xml:space="preserve">РОССИЙСКОЙ ФЕДЕРАЦИИ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Федеральное государственное автономное</w:t>
    </w:r>
  </w:p>
  <w:p w:rsidR="00000000" w:rsidDel="00000000" w:rsidP="00000000" w:rsidRDefault="00000000" w:rsidRPr="00000000" w14:paraId="00000031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образовательное учреждение высшего образования </w:t>
    </w:r>
  </w:p>
  <w:p w:rsidR="00000000" w:rsidDel="00000000" w:rsidP="00000000" w:rsidRDefault="00000000" w:rsidRPr="00000000" w14:paraId="00000032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“СЕВАСТОПОЛЬСКИЙ ГОСУДАРСТВЕННЫЙ УНИВЕРСИТЕТ”</w:t>
    </w:r>
  </w:p>
  <w:p w:rsidR="00000000" w:rsidDel="00000000" w:rsidP="00000000" w:rsidRDefault="00000000" w:rsidRPr="00000000" w14:paraId="00000033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Институт информационных технологий</w:t>
    </w:r>
  </w:p>
  <w:p w:rsidR="00000000" w:rsidDel="00000000" w:rsidP="00000000" w:rsidRDefault="00000000" w:rsidRPr="00000000" w14:paraId="00000035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и управления в технических системах СГУ</w:t>
    </w:r>
  </w:p>
  <w:p w:rsidR="00000000" w:rsidDel="00000000" w:rsidP="00000000" w:rsidRDefault="00000000" w:rsidRPr="00000000" w14:paraId="00000036">
    <w:pPr>
      <w:spacing w:after="80" w:before="0" w:line="30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Кафедра информационных технологий и компьютерных систем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200" w:before="200" w:line="300" w:lineRule="auto"/>
        <w:ind w:firstLine="708.661417322834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