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Default="00EA6DBC" w:rsidP="00EA6DBC">
      <w:pPr>
        <w:jc w:val="center"/>
      </w:pPr>
      <w:r>
        <w:t>по лабораторной работе № 1</w:t>
      </w:r>
    </w:p>
    <w:p w:rsidR="00EA6DBC" w:rsidRPr="00B0271F" w:rsidRDefault="00EA6DBC" w:rsidP="008C023B">
      <w:pPr>
        <w:jc w:val="center"/>
      </w:pPr>
      <w:r>
        <w:t>«</w:t>
      </w:r>
      <w:r w:rsidR="008C023B">
        <w:t>Асимптотический анализ количественно-зависимых алгоритмов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8C023B" w:rsidP="00EA6DBC">
      <w:pPr>
        <w:jc w:val="center"/>
      </w:pPr>
      <w:r>
        <w:t>ОСНОВЫ ТЕОРИИ АЛГОРИТМОВ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8C023B" w:rsidP="00D548A6">
      <w:pPr>
        <w:ind w:left="4248"/>
      </w:pPr>
      <w:r>
        <w:t>Проверил</w:t>
      </w:r>
      <w:r w:rsidR="00EA6DBC">
        <w:t>:</w:t>
      </w:r>
    </w:p>
    <w:p w:rsidR="00EA6DBC" w:rsidRDefault="008C023B" w:rsidP="00D548A6">
      <w:pPr>
        <w:ind w:left="4248"/>
      </w:pPr>
      <w:r>
        <w:t>Карлусов В.Ю</w:t>
      </w:r>
      <w:r w:rsidR="00EA6DBC">
        <w:t>.</w:t>
      </w:r>
    </w:p>
    <w:p w:rsidR="00E3193C" w:rsidRDefault="00E3193C"/>
    <w:p w:rsidR="002622EF" w:rsidRDefault="002622EF"/>
    <w:p w:rsidR="002622EF" w:rsidRDefault="002622EF"/>
    <w:p w:rsidR="004A3B93" w:rsidRDefault="004A3B93" w:rsidP="004A3B93">
      <w:pPr>
        <w:rPr>
          <w:b/>
        </w:rPr>
      </w:pPr>
    </w:p>
    <w:p w:rsidR="004A3B93" w:rsidRDefault="002A0927" w:rsidP="004A3B93">
      <w:pPr>
        <w:pStyle w:val="Listheading1"/>
      </w:pPr>
      <w:r w:rsidRPr="002A0927">
        <w:lastRenderedPageBreak/>
        <w:t>Цель работы</w:t>
      </w:r>
    </w:p>
    <w:p w:rsidR="004A3B93" w:rsidRDefault="004A3B93" w:rsidP="004A3B93">
      <w:r>
        <w:t>И</w:t>
      </w:r>
      <w:r w:rsidR="008C023B" w:rsidRPr="008C023B">
        <w:t>зучить поведение функций трудоемкости количественно-зависимых алгоритмов в реальных интервалах значений мощности множества исходных данных.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реализованны</w:t>
      </w:r>
      <w:r w:rsidR="008C023B">
        <w:t>й в виде программы</w:t>
      </w:r>
      <w:r w:rsidR="002A0927" w:rsidRPr="008C023B">
        <w:t>.</w:t>
      </w:r>
    </w:p>
    <w:p w:rsidR="004A3B93" w:rsidRDefault="004A3B93" w:rsidP="004A3B93">
      <w:pPr>
        <w:pStyle w:val="Listheading1"/>
      </w:pPr>
      <w:r w:rsidRPr="004A3B93">
        <w:t>Индивидуальное задание</w:t>
      </w:r>
      <w:r>
        <w:t xml:space="preserve"> для варианта № 17</w:t>
      </w:r>
    </w:p>
    <w:p w:rsidR="004A3B93" w:rsidRPr="004A3B93" w:rsidRDefault="004A3B93" w:rsidP="004A3B93">
      <w:pPr>
        <w:pStyle w:val="ListParagraph"/>
        <w:numPr>
          <w:ilvl w:val="0"/>
          <w:numId w:val="8"/>
        </w:numPr>
        <w:ind w:left="0" w:firstLine="709"/>
        <w:rPr>
          <w:rFonts w:eastAsiaTheme="minorEastAsia"/>
          <w:b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5</m:t>
                </m:r>
              </m:e>
            </m:func>
          </m:sup>
        </m:sSup>
        <m:r>
          <w:rPr>
            <w:rFonts w:ascii="Cambria Math" w:hAnsi="Cambria Math"/>
          </w:rPr>
          <m:t>;</m:t>
        </m:r>
      </m:oMath>
    </w:p>
    <w:p w:rsidR="004A3B93" w:rsidRPr="004A3B93" w:rsidRDefault="004A3B93" w:rsidP="004A3B93">
      <w:pPr>
        <w:pStyle w:val="ListParagraph"/>
        <w:numPr>
          <w:ilvl w:val="0"/>
          <w:numId w:val="8"/>
        </w:numPr>
        <w:ind w:left="0" w:firstLine="709"/>
        <w:rPr>
          <w:rFonts w:eastAsiaTheme="minorEastAsia"/>
          <w:b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.</m:t>
        </m:r>
      </m:oMath>
    </w:p>
    <w:p w:rsidR="004A3B93" w:rsidRPr="004A3B93" w:rsidRDefault="004A3B93" w:rsidP="004A3B93">
      <w:pPr>
        <w:pStyle w:val="Listheading1"/>
        <w:rPr>
          <w:rFonts w:eastAsiaTheme="minorEastAsia"/>
        </w:rPr>
      </w:pPr>
      <w:r>
        <w:rPr>
          <w:rFonts w:eastAsiaTheme="minorEastAsia"/>
        </w:rPr>
        <w:t xml:space="preserve">Текст программы на языке </w:t>
      </w:r>
      <w:r>
        <w:rPr>
          <w:rFonts w:eastAsiaTheme="minorEastAsia"/>
          <w:lang w:val="en-US"/>
        </w:rPr>
        <w:t>C</w:t>
      </w:r>
      <w:r w:rsidRPr="004A3B93">
        <w:rPr>
          <w:rFonts w:eastAsiaTheme="minorEastAsia"/>
        </w:rPr>
        <w:t>#</w:t>
      </w:r>
    </w:p>
    <w:p w:rsidR="004A3B93" w:rsidRDefault="004A3B93" w:rsidP="004A3B93">
      <w:pPr>
        <w:ind w:left="357" w:firstLine="0"/>
        <w:rPr>
          <w:lang w:val="en-US"/>
        </w:rPr>
      </w:pPr>
      <w:r>
        <w:t>Метод</w:t>
      </w:r>
      <w:r w:rsidRPr="004A3B93">
        <w:rPr>
          <w:lang w:val="en-US"/>
        </w:rPr>
        <w:t xml:space="preserve"> </w:t>
      </w:r>
      <w:r>
        <w:rPr>
          <w:lang w:val="en-US"/>
        </w:rPr>
        <w:t>Analyse: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IEnumerable&lt;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&gt; Analyse(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intervalStart,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intervalEnd,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inputKoefficient)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phi = PI / inputKoefficient;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ii = intervalStart; ii &lt;= intervalEnd; ii += 2)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functionF = 27 * Pow(ii, Log(5, 2));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functionG = 37 * ii * ii * Log(ii);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ATg_FG = Atan(functionF / functionG);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ATg_GF = Atan(functionG / functionF);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pi = ATg_FG - ATg_GF;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deltaEstimation = phi - pi;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thetaEstimation = Abs(pi) - phi;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largeOEstimation = pi + phi;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yield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B3579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$"ii=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{ii: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$"FN=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{functionF: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$"GN=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{functionG: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$"ATg_FG=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{ATg_FG: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$"ATg_GF=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{ATg_GF: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$"pi=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{pi: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$"Delta=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{deltaEstimation: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$"Theta=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{thetaEstimation: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 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+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$"OLarge=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{largeOEstimation: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0.00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r w:rsidRPr="00BB3579">
        <w:rPr>
          <w:rFonts w:ascii="Consolas" w:hAnsi="Consolas" w:cs="Consolas"/>
          <w:color w:val="A31515"/>
          <w:sz w:val="22"/>
          <w:szCs w:val="22"/>
          <w:lang w:val="en-US"/>
        </w:rPr>
        <w:t>;"</w:t>
      </w: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A3B93" w:rsidRDefault="00BB3579" w:rsidP="00BB3579">
      <w:pPr>
        <w:ind w:firstLine="0"/>
        <w:rPr>
          <w:lang w:val="en-US"/>
        </w:rPr>
      </w:pPr>
      <w:r w:rsidRPr="00BB357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  <w:r w:rsidR="004A3B93" w:rsidRPr="004A3B93">
        <w:rPr>
          <w:lang w:val="en-US"/>
        </w:rPr>
        <w:br w:type="page"/>
      </w:r>
      <w:r w:rsidR="004A3B93" w:rsidRPr="004A3B93">
        <w:rPr>
          <w:lang w:val="en-US"/>
        </w:rPr>
        <w:lastRenderedPageBreak/>
        <w:tab/>
      </w:r>
      <w:r w:rsidR="004A3B93">
        <w:t>Метод</w:t>
      </w:r>
      <w:r w:rsidR="004A3B93" w:rsidRPr="004A3B93">
        <w:rPr>
          <w:lang w:val="en-US"/>
        </w:rPr>
        <w:t xml:space="preserve"> </w:t>
      </w:r>
      <w:r w:rsidR="004A3B93">
        <w:rPr>
          <w:lang w:val="en-US"/>
        </w:rPr>
        <w:t>Main():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 =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</w:t>
      </w:r>
      <w:r w:rsidRPr="00BB3579">
        <w:rPr>
          <w:rFonts w:ascii="Consolas" w:hAnsi="Consolas" w:cs="Consolas"/>
          <w:color w:val="A31515"/>
          <w:sz w:val="24"/>
          <w:szCs w:val="24"/>
          <w:lang w:val="en-US"/>
        </w:rPr>
        <w:t>"file.txt"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line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Analyse(20, 50, 32))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streamWriter.WriteLine(line);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line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Analyse(100, 120, 24))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streamWriter.WriteLine(line);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line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Analyse(500, 540, 18))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streamWriter.WriteLine(line);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line </w:t>
      </w:r>
      <w:r w:rsidRPr="00BB3579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Analyse(1, 1000, 18))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streamWriter.WriteLine(line);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Console.WriteLine(</w:t>
      </w:r>
      <w:r w:rsidRPr="00BB3579">
        <w:rPr>
          <w:rFonts w:ascii="Consolas" w:hAnsi="Consolas" w:cs="Consolas"/>
          <w:color w:val="A31515"/>
          <w:sz w:val="24"/>
          <w:szCs w:val="24"/>
          <w:lang w:val="en-US"/>
        </w:rPr>
        <w:t>"Enter any key to exit..."</w:t>
      </w: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B3579" w:rsidRPr="00BB3579" w:rsidRDefault="00BB3579" w:rsidP="00BB35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B357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3579">
        <w:rPr>
          <w:rFonts w:ascii="Consolas" w:hAnsi="Consolas" w:cs="Consolas"/>
          <w:color w:val="000000"/>
          <w:sz w:val="24"/>
          <w:szCs w:val="24"/>
        </w:rPr>
        <w:t>Console.ReadLine();</w:t>
      </w:r>
    </w:p>
    <w:p w:rsidR="00AA1F7F" w:rsidRDefault="00BB3579" w:rsidP="00BB3579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BB3579">
        <w:rPr>
          <w:rFonts w:ascii="Consolas" w:hAnsi="Consolas" w:cs="Consolas"/>
          <w:color w:val="000000"/>
          <w:sz w:val="24"/>
          <w:szCs w:val="24"/>
        </w:rPr>
        <w:t xml:space="preserve">    }</w:t>
      </w:r>
      <w:r w:rsidR="00AA1F7F">
        <w:rPr>
          <w:rFonts w:ascii="Consolas" w:hAnsi="Consolas" w:cs="Consolas"/>
          <w:color w:val="000000"/>
          <w:sz w:val="20"/>
          <w:szCs w:val="20"/>
        </w:rPr>
        <w:br w:type="page"/>
      </w:r>
      <w:bookmarkStart w:id="0" w:name="_GoBack"/>
      <w:bookmarkEnd w:id="0"/>
    </w:p>
    <w:p w:rsidR="004A3B93" w:rsidRDefault="004A3B93" w:rsidP="004A3B93">
      <w:pPr>
        <w:pStyle w:val="Listheading1"/>
      </w:pPr>
      <w:r>
        <w:lastRenderedPageBreak/>
        <w:t>Анализ резульатов работы программы</w:t>
      </w:r>
    </w:p>
    <w:p w:rsidR="00AA1F7F" w:rsidRPr="00AF70A3" w:rsidRDefault="00762ECC" w:rsidP="00AA1F7F">
      <w:pPr>
        <w:rPr>
          <w:i/>
        </w:rPr>
      </w:pPr>
      <w:r>
        <w:t xml:space="preserve">Полученные в результате работы программы оценки </w:t>
      </w:r>
      <m:oMath>
        <m:r>
          <w:rPr>
            <w:rFonts w:ascii="Cambria Math" w:hAnsi="Cambria Math"/>
          </w:rPr>
          <m:t>∆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Θ, O</m:t>
        </m:r>
      </m:oMath>
      <w:r w:rsidR="00AF70A3">
        <w:rPr>
          <w:rFonts w:eastAsiaTheme="minorEastAsia"/>
        </w:rPr>
        <w:t xml:space="preserve"> на интервале </w:t>
      </w:r>
      <w:r w:rsidR="00AF70A3" w:rsidRPr="00AF70A3">
        <w:rPr>
          <w:rFonts w:eastAsiaTheme="minorEastAsia"/>
        </w:rPr>
        <w:t>[20, 50]</w:t>
      </w:r>
      <w:r w:rsidR="00AF70A3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="00AF70A3">
        <w:rPr>
          <w:rFonts w:eastAsiaTheme="minorEastAsia"/>
        </w:rPr>
        <w:t>:</w:t>
      </w:r>
    </w:p>
    <w:p w:rsidR="00AF70A3" w:rsidRPr="00AF70A3" w:rsidRDefault="00AF70A3" w:rsidP="00AF70A3">
      <w:pPr>
        <w:pStyle w:val="Caption"/>
        <w:keepNext/>
        <w:spacing w:after="0"/>
        <w:ind w:firstLine="0"/>
        <w:jc w:val="center"/>
        <w:rPr>
          <w:lang w:val="en-US"/>
        </w:rPr>
      </w:pPr>
      <w:r w:rsidRPr="00BB3579">
        <w:rPr>
          <w:color w:val="auto"/>
          <w:sz w:val="24"/>
          <w:szCs w:val="24"/>
        </w:rPr>
        <w:t xml:space="preserve">       </w:t>
      </w:r>
      <w:r w:rsidR="00AA1F7F" w:rsidRPr="00AF70A3">
        <w:rPr>
          <w:color w:val="auto"/>
          <w:sz w:val="24"/>
          <w:szCs w:val="24"/>
        </w:rPr>
        <w:t xml:space="preserve">Таблица  </w:t>
      </w:r>
      <w:r w:rsidR="00AA1F7F" w:rsidRPr="00AF70A3">
        <w:rPr>
          <w:color w:val="auto"/>
          <w:sz w:val="24"/>
          <w:szCs w:val="24"/>
        </w:rPr>
        <w:fldChar w:fldCharType="begin"/>
      </w:r>
      <w:r w:rsidR="00AA1F7F" w:rsidRPr="00AF70A3">
        <w:rPr>
          <w:color w:val="auto"/>
          <w:sz w:val="24"/>
          <w:szCs w:val="24"/>
        </w:rPr>
        <w:instrText xml:space="preserve"> SEQ Таблица_ \* ARABIC </w:instrText>
      </w:r>
      <w:r w:rsidR="00AA1F7F" w:rsidRPr="00AF70A3">
        <w:rPr>
          <w:color w:val="auto"/>
          <w:sz w:val="24"/>
          <w:szCs w:val="24"/>
        </w:rPr>
        <w:fldChar w:fldCharType="separate"/>
      </w:r>
      <w:r w:rsidR="00C36DA7">
        <w:rPr>
          <w:noProof/>
          <w:color w:val="auto"/>
          <w:sz w:val="24"/>
          <w:szCs w:val="24"/>
        </w:rPr>
        <w:t>1</w:t>
      </w:r>
      <w:r w:rsidR="00AA1F7F" w:rsidRPr="00AF70A3">
        <w:rPr>
          <w:color w:val="auto"/>
          <w:sz w:val="24"/>
          <w:szCs w:val="24"/>
        </w:rPr>
        <w:fldChar w:fldCharType="end"/>
      </w:r>
      <w:r w:rsidR="00AA1F7F" w:rsidRPr="00AF70A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="00AA1F7F" w:rsidRPr="00AF70A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Оценки на интервале </w:t>
      </w:r>
      <w:r>
        <w:rPr>
          <w:color w:val="auto"/>
          <w:sz w:val="24"/>
          <w:szCs w:val="24"/>
          <w:lang w:val="en-US"/>
        </w:rPr>
        <w:t>[20, 50]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979"/>
        <w:gridCol w:w="980"/>
      </w:tblGrid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∆</m:t>
                </m:r>
              </m:oMath>
            </m:oMathPara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oMath>
            </m:oMathPara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76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980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-0,34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976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-0,34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-0,34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0,53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976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979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980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-0,32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-0,32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-0,32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976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-0,32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979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-0,31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-0,31</w:t>
            </w:r>
          </w:p>
        </w:tc>
      </w:tr>
      <w:tr w:rsidR="00AF70A3" w:rsidRPr="00762ECC" w:rsidTr="00AF70A3">
        <w:trPr>
          <w:trHeight w:val="340"/>
          <w:jc w:val="center"/>
        </w:trPr>
        <w:tc>
          <w:tcPr>
            <w:tcW w:w="976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62ECC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976" w:type="dxa"/>
          </w:tcPr>
          <w:p w:rsidR="00AF70A3" w:rsidRPr="00AF70A3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979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980" w:type="dxa"/>
          </w:tcPr>
          <w:p w:rsidR="00AF70A3" w:rsidRPr="00762ECC" w:rsidRDefault="00AF70A3" w:rsidP="00AF70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-0,31</w:t>
            </w:r>
          </w:p>
        </w:tc>
      </w:tr>
    </w:tbl>
    <w:p w:rsidR="004A3B93" w:rsidRDefault="004A3B93" w:rsidP="00AF70A3"/>
    <w:p w:rsidR="00986D82" w:rsidRDefault="00AF70A3" w:rsidP="00AF70A3">
      <w:pPr>
        <w:rPr>
          <w:rFonts w:eastAsiaTheme="minorEastAsia"/>
        </w:rPr>
      </w:pPr>
      <w:r>
        <w:t xml:space="preserve">Так как </w:t>
      </w:r>
      <w:r w:rsidR="00986D82">
        <w:t xml:space="preserve">выполняется условие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+φ&lt;0</m:t>
        </m:r>
      </m:oMath>
      <w:r w:rsidR="00986D82">
        <w:rPr>
          <w:rFonts w:eastAsiaTheme="minorEastAsia"/>
        </w:rPr>
        <w:t xml:space="preserve">, то предпочтительным на данном интервале является алгоритм, имеющий функцию трудоемкости </w:t>
      </w:r>
      <m:oMath>
        <m:r>
          <w:rPr>
            <w:rFonts w:ascii="Cambria Math" w:eastAsiaTheme="minorEastAsia" w:hAnsi="Cambria Math"/>
          </w:rPr>
          <m:t>f(n)</m:t>
        </m:r>
      </m:oMath>
      <w:r w:rsidR="00986D82" w:rsidRPr="00986D82">
        <w:rPr>
          <w:rFonts w:eastAsiaTheme="minorEastAsia"/>
        </w:rPr>
        <w:t>.</w:t>
      </w:r>
    </w:p>
    <w:p w:rsidR="00986D82" w:rsidRDefault="00986D82" w:rsidP="00986D82">
      <w:r>
        <w:br w:type="page"/>
      </w:r>
    </w:p>
    <w:p w:rsidR="00986D82" w:rsidRDefault="00986D82" w:rsidP="00986D82">
      <w:pPr>
        <w:rPr>
          <w:rFonts w:eastAsiaTheme="minorEastAsia"/>
        </w:rPr>
      </w:pPr>
      <w:r>
        <w:lastRenderedPageBreak/>
        <w:t xml:space="preserve">Полученные в результате работы программы оценки </w:t>
      </w:r>
      <m:oMath>
        <m:r>
          <w:rPr>
            <w:rFonts w:ascii="Cambria Math" w:hAnsi="Cambria Math"/>
          </w:rPr>
          <m:t>∆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Θ, O</m:t>
        </m:r>
      </m:oMath>
      <w:r>
        <w:rPr>
          <w:rFonts w:eastAsiaTheme="minorEastAsia"/>
        </w:rPr>
        <w:t xml:space="preserve"> на интервале </w:t>
      </w:r>
      <w:r w:rsidRPr="00AF70A3">
        <w:rPr>
          <w:rFonts w:eastAsiaTheme="minorEastAsia"/>
        </w:rPr>
        <w:t>[</w:t>
      </w:r>
      <w:r>
        <w:rPr>
          <w:rFonts w:eastAsiaTheme="minorEastAsia"/>
        </w:rPr>
        <w:t>10</w:t>
      </w:r>
      <w:r w:rsidRPr="00AF70A3">
        <w:rPr>
          <w:rFonts w:eastAsiaTheme="minorEastAsia"/>
        </w:rPr>
        <w:t xml:space="preserve">0, </w:t>
      </w:r>
      <w:r>
        <w:rPr>
          <w:rFonts w:eastAsiaTheme="minorEastAsia"/>
        </w:rPr>
        <w:t>12</w:t>
      </w:r>
      <w:r w:rsidRPr="00AF70A3">
        <w:rPr>
          <w:rFonts w:eastAsiaTheme="minorEastAsia"/>
        </w:rPr>
        <w:t>0]</w:t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>
        <w:rPr>
          <w:rFonts w:eastAsiaTheme="minorEastAsia"/>
        </w:rPr>
        <w:t>:</w:t>
      </w:r>
    </w:p>
    <w:p w:rsidR="00986D82" w:rsidRPr="00986D82" w:rsidRDefault="00986D82" w:rsidP="00986D82">
      <w:pPr>
        <w:pStyle w:val="Caption"/>
        <w:keepNext/>
        <w:spacing w:after="0"/>
        <w:ind w:left="2126" w:firstLine="0"/>
        <w:rPr>
          <w:sz w:val="24"/>
          <w:szCs w:val="24"/>
        </w:rPr>
      </w:pPr>
      <w:r w:rsidRPr="00BB3579">
        <w:t xml:space="preserve">            </w:t>
      </w:r>
      <w:r w:rsidRPr="00BB3579">
        <w:rPr>
          <w:color w:val="auto"/>
          <w:sz w:val="24"/>
          <w:szCs w:val="24"/>
        </w:rPr>
        <w:t xml:space="preserve"> </w:t>
      </w:r>
      <w:r w:rsidRPr="00986D82">
        <w:rPr>
          <w:color w:val="auto"/>
          <w:sz w:val="24"/>
          <w:szCs w:val="24"/>
        </w:rPr>
        <w:t xml:space="preserve">Таблица  </w:t>
      </w:r>
      <w:r w:rsidRPr="00986D82">
        <w:rPr>
          <w:color w:val="auto"/>
          <w:sz w:val="24"/>
          <w:szCs w:val="24"/>
        </w:rPr>
        <w:fldChar w:fldCharType="begin"/>
      </w:r>
      <w:r w:rsidRPr="00986D82">
        <w:rPr>
          <w:color w:val="auto"/>
          <w:sz w:val="24"/>
          <w:szCs w:val="24"/>
        </w:rPr>
        <w:instrText xml:space="preserve"> SEQ Таблица_ \* ARABIC </w:instrText>
      </w:r>
      <w:r w:rsidRPr="00986D82">
        <w:rPr>
          <w:color w:val="auto"/>
          <w:sz w:val="24"/>
          <w:szCs w:val="24"/>
        </w:rPr>
        <w:fldChar w:fldCharType="separate"/>
      </w:r>
      <w:r w:rsidR="00C36DA7">
        <w:rPr>
          <w:noProof/>
          <w:color w:val="auto"/>
          <w:sz w:val="24"/>
          <w:szCs w:val="24"/>
        </w:rPr>
        <w:t>2</w:t>
      </w:r>
      <w:r w:rsidRPr="00986D82">
        <w:rPr>
          <w:color w:val="auto"/>
          <w:sz w:val="24"/>
          <w:szCs w:val="24"/>
        </w:rPr>
        <w:fldChar w:fldCharType="end"/>
      </w:r>
      <w:r w:rsidRPr="00986D82">
        <w:rPr>
          <w:color w:val="auto"/>
          <w:sz w:val="24"/>
          <w:szCs w:val="24"/>
        </w:rPr>
        <w:t xml:space="preserve"> - Оценки на интервале </w:t>
      </w:r>
      <w:r w:rsidRPr="00986D82">
        <w:rPr>
          <w:color w:val="auto"/>
          <w:sz w:val="24"/>
          <w:szCs w:val="24"/>
          <w:lang w:val="en-US"/>
        </w:rPr>
        <w:t>[100, 120]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979"/>
        <w:gridCol w:w="980"/>
      </w:tblGrid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762ECC" w:rsidRDefault="00986D82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976" w:type="dxa"/>
          </w:tcPr>
          <w:p w:rsidR="00986D82" w:rsidRPr="00762ECC" w:rsidRDefault="00986D82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∆</m:t>
                </m:r>
              </m:oMath>
            </m:oMathPara>
          </w:p>
        </w:tc>
        <w:tc>
          <w:tcPr>
            <w:tcW w:w="979" w:type="dxa"/>
          </w:tcPr>
          <w:p w:rsidR="00986D82" w:rsidRPr="00762ECC" w:rsidRDefault="00986D82" w:rsidP="00A32EC9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980" w:type="dxa"/>
          </w:tcPr>
          <w:p w:rsidR="00986D82" w:rsidRPr="00762ECC" w:rsidRDefault="00986D82" w:rsidP="00A32EC9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oMath>
            </m:oMathPara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100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0,48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0,22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-0,22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102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0,48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0,22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-0,22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104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0,48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0,22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-0,22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106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0,48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0,22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-0,22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108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0,48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0,21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-0,21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110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0,47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0,21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-0,21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112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0,47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0,21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-0,21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114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0,47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0,21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-0,21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116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0,47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0,21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-0,21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118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0,47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0,20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-0,20</w:t>
            </w:r>
          </w:p>
        </w:tc>
      </w:tr>
      <w:tr w:rsidR="00986D82" w:rsidRPr="00762ECC" w:rsidTr="00A32EC9">
        <w:trPr>
          <w:trHeight w:val="340"/>
          <w:jc w:val="center"/>
        </w:trPr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86D82">
              <w:rPr>
                <w:rFonts w:eastAsia="Calibri"/>
                <w:sz w:val="24"/>
                <w:szCs w:val="24"/>
                <w:lang w:val="en-US"/>
              </w:rPr>
              <w:t>120</w:t>
            </w:r>
          </w:p>
        </w:tc>
        <w:tc>
          <w:tcPr>
            <w:tcW w:w="976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0,46</w:t>
            </w:r>
          </w:p>
        </w:tc>
        <w:tc>
          <w:tcPr>
            <w:tcW w:w="979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0,20</w:t>
            </w:r>
          </w:p>
        </w:tc>
        <w:tc>
          <w:tcPr>
            <w:tcW w:w="980" w:type="dxa"/>
          </w:tcPr>
          <w:p w:rsidR="00986D82" w:rsidRPr="00986D82" w:rsidRDefault="00986D82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-0,20</w:t>
            </w:r>
          </w:p>
        </w:tc>
      </w:tr>
    </w:tbl>
    <w:p w:rsidR="00AF70A3" w:rsidRDefault="00AF70A3" w:rsidP="00986D82">
      <w:pPr>
        <w:ind w:firstLine="0"/>
      </w:pPr>
    </w:p>
    <w:p w:rsidR="00986D82" w:rsidRDefault="00986D82" w:rsidP="00986D82">
      <w:pPr>
        <w:rPr>
          <w:rFonts w:eastAsiaTheme="minorEastAsia"/>
        </w:rPr>
      </w:pPr>
      <w:r>
        <w:t xml:space="preserve">Так как выполняется условие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+φ&lt;0</m:t>
        </m:r>
      </m:oMath>
      <w:r>
        <w:rPr>
          <w:rFonts w:eastAsiaTheme="minorEastAsia"/>
        </w:rPr>
        <w:t xml:space="preserve">, то предпочтительным на данном интервале является алгоритм, имеющий функцию трудоемкости </w:t>
      </w:r>
      <m:oMath>
        <m:r>
          <w:rPr>
            <w:rFonts w:ascii="Cambria Math" w:eastAsiaTheme="minorEastAsia" w:hAnsi="Cambria Math"/>
          </w:rPr>
          <m:t>f(n)</m:t>
        </m:r>
      </m:oMath>
      <w:r w:rsidRPr="00986D82">
        <w:rPr>
          <w:rFonts w:eastAsiaTheme="minorEastAsia"/>
        </w:rPr>
        <w:t>.</w:t>
      </w:r>
    </w:p>
    <w:p w:rsidR="00986D82" w:rsidRDefault="00986D82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12EBA" w:rsidRDefault="00A12EBA" w:rsidP="00A12EBA">
      <w:pPr>
        <w:rPr>
          <w:rFonts w:eastAsiaTheme="minorEastAsia"/>
        </w:rPr>
      </w:pPr>
      <w:r>
        <w:lastRenderedPageBreak/>
        <w:t xml:space="preserve">Полученные в результате работы программы оценки </w:t>
      </w:r>
      <m:oMath>
        <m:r>
          <w:rPr>
            <w:rFonts w:ascii="Cambria Math" w:hAnsi="Cambria Math"/>
          </w:rPr>
          <m:t>∆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Θ, O</m:t>
        </m:r>
      </m:oMath>
      <w:r>
        <w:rPr>
          <w:rFonts w:eastAsiaTheme="minorEastAsia"/>
        </w:rPr>
        <w:t xml:space="preserve"> на интервале </w:t>
      </w:r>
      <w:r w:rsidRPr="00AF70A3">
        <w:rPr>
          <w:rFonts w:eastAsiaTheme="minorEastAsia"/>
        </w:rPr>
        <w:t>[</w:t>
      </w:r>
      <w:r>
        <w:rPr>
          <w:rFonts w:eastAsiaTheme="minorEastAsia"/>
        </w:rPr>
        <w:t>500</w:t>
      </w:r>
      <w:r w:rsidRPr="00AF70A3">
        <w:rPr>
          <w:rFonts w:eastAsiaTheme="minorEastAsia"/>
        </w:rPr>
        <w:t xml:space="preserve">, </w:t>
      </w:r>
      <w:r>
        <w:rPr>
          <w:rFonts w:eastAsiaTheme="minorEastAsia"/>
        </w:rPr>
        <w:t>54</w:t>
      </w:r>
      <w:r w:rsidRPr="00AF70A3">
        <w:rPr>
          <w:rFonts w:eastAsiaTheme="minorEastAsia"/>
        </w:rPr>
        <w:t>0]</w:t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</m:oMath>
      <w:r>
        <w:rPr>
          <w:rFonts w:eastAsiaTheme="minorEastAsia"/>
        </w:rPr>
        <w:t>:</w:t>
      </w:r>
    </w:p>
    <w:p w:rsidR="00A12EBA" w:rsidRPr="00A12EBA" w:rsidRDefault="00A12EBA" w:rsidP="00C36DA7">
      <w:pPr>
        <w:pStyle w:val="Caption"/>
        <w:keepNext/>
        <w:spacing w:after="0"/>
        <w:ind w:left="2121" w:firstLine="0"/>
        <w:rPr>
          <w:color w:val="auto"/>
          <w:sz w:val="24"/>
          <w:szCs w:val="24"/>
        </w:rPr>
      </w:pPr>
      <w:r w:rsidRPr="00BB3579">
        <w:rPr>
          <w:color w:val="auto"/>
          <w:sz w:val="24"/>
          <w:szCs w:val="24"/>
        </w:rPr>
        <w:t xml:space="preserve">         </w:t>
      </w:r>
      <w:r w:rsidR="00C36DA7" w:rsidRPr="00BB3579">
        <w:rPr>
          <w:color w:val="auto"/>
          <w:sz w:val="24"/>
          <w:szCs w:val="24"/>
        </w:rPr>
        <w:t xml:space="preserve"> </w:t>
      </w:r>
      <w:r w:rsidRPr="00A12EBA">
        <w:rPr>
          <w:color w:val="auto"/>
          <w:sz w:val="24"/>
          <w:szCs w:val="24"/>
        </w:rPr>
        <w:t xml:space="preserve">Таблица  </w:t>
      </w:r>
      <w:r w:rsidRPr="00A12EBA">
        <w:rPr>
          <w:color w:val="auto"/>
          <w:sz w:val="24"/>
          <w:szCs w:val="24"/>
        </w:rPr>
        <w:fldChar w:fldCharType="begin"/>
      </w:r>
      <w:r w:rsidRPr="00A12EBA">
        <w:rPr>
          <w:color w:val="auto"/>
          <w:sz w:val="24"/>
          <w:szCs w:val="24"/>
        </w:rPr>
        <w:instrText xml:space="preserve"> SEQ Таблица_ \* ARABIC </w:instrText>
      </w:r>
      <w:r w:rsidRPr="00A12EBA">
        <w:rPr>
          <w:color w:val="auto"/>
          <w:sz w:val="24"/>
          <w:szCs w:val="24"/>
        </w:rPr>
        <w:fldChar w:fldCharType="separate"/>
      </w:r>
      <w:r w:rsidR="00C36DA7">
        <w:rPr>
          <w:noProof/>
          <w:color w:val="auto"/>
          <w:sz w:val="24"/>
          <w:szCs w:val="24"/>
        </w:rPr>
        <w:t>3</w:t>
      </w:r>
      <w:r w:rsidRPr="00A12EBA">
        <w:rPr>
          <w:color w:val="auto"/>
          <w:sz w:val="24"/>
          <w:szCs w:val="24"/>
        </w:rPr>
        <w:fldChar w:fldCharType="end"/>
      </w:r>
      <w:r w:rsidRPr="00A12EBA">
        <w:rPr>
          <w:color w:val="auto"/>
          <w:sz w:val="24"/>
          <w:szCs w:val="24"/>
          <w:lang w:val="en-US"/>
        </w:rPr>
        <w:t xml:space="preserve"> - </w:t>
      </w:r>
      <w:r w:rsidRPr="00A12EBA">
        <w:rPr>
          <w:color w:val="auto"/>
          <w:sz w:val="24"/>
          <w:szCs w:val="24"/>
        </w:rPr>
        <w:t xml:space="preserve">Оценки на интервале </w:t>
      </w:r>
      <w:r w:rsidRPr="00A12EBA">
        <w:rPr>
          <w:color w:val="auto"/>
          <w:sz w:val="24"/>
          <w:szCs w:val="24"/>
          <w:lang w:val="en-US"/>
        </w:rPr>
        <w:t>[</w:t>
      </w:r>
      <w:r w:rsidRPr="00A12EBA">
        <w:rPr>
          <w:color w:val="auto"/>
          <w:sz w:val="24"/>
          <w:szCs w:val="24"/>
        </w:rPr>
        <w:t>500</w:t>
      </w:r>
      <w:r w:rsidRPr="00A12EBA">
        <w:rPr>
          <w:color w:val="auto"/>
          <w:sz w:val="24"/>
          <w:szCs w:val="24"/>
          <w:lang w:val="en-US"/>
        </w:rPr>
        <w:t>; 540]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979"/>
        <w:gridCol w:w="980"/>
      </w:tblGrid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∆</m:t>
                </m:r>
              </m:oMath>
            </m:oMathPara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oMath>
            </m:oMathPara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</w:rPr>
              <w:t>0,32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-0,03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0,03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502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-0,03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0,03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-0,03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0,03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506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508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510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512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514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516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518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520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522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524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526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528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530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532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0,31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534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0,30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536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0,30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0,04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538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0,30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-0,05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0,05</w:t>
            </w:r>
          </w:p>
        </w:tc>
      </w:tr>
      <w:tr w:rsidR="00A12EBA" w:rsidRPr="00A12EBA" w:rsidTr="00A32EC9">
        <w:trPr>
          <w:trHeight w:val="340"/>
          <w:jc w:val="center"/>
        </w:trPr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12EBA">
              <w:rPr>
                <w:rFonts w:eastAsia="Times New Roman"/>
                <w:sz w:val="24"/>
                <w:szCs w:val="24"/>
              </w:rPr>
              <w:t>540</w:t>
            </w:r>
          </w:p>
        </w:tc>
        <w:tc>
          <w:tcPr>
            <w:tcW w:w="976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0,30</w:t>
            </w:r>
          </w:p>
        </w:tc>
        <w:tc>
          <w:tcPr>
            <w:tcW w:w="979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-0,05</w:t>
            </w:r>
          </w:p>
        </w:tc>
        <w:tc>
          <w:tcPr>
            <w:tcW w:w="980" w:type="dxa"/>
          </w:tcPr>
          <w:p w:rsidR="00A12EBA" w:rsidRPr="00A12EBA" w:rsidRDefault="00A12EBA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A12EBA">
              <w:rPr>
                <w:rFonts w:eastAsia="Calibri"/>
                <w:sz w:val="24"/>
                <w:szCs w:val="24"/>
                <w:lang w:val="en-US"/>
              </w:rPr>
              <w:t>0,05</w:t>
            </w:r>
          </w:p>
        </w:tc>
      </w:tr>
    </w:tbl>
    <w:p w:rsidR="00A12EBA" w:rsidRDefault="00A12EBA" w:rsidP="00A12EBA">
      <w:pPr>
        <w:rPr>
          <w:rFonts w:eastAsiaTheme="minorEastAsia"/>
        </w:rPr>
      </w:pPr>
    </w:p>
    <w:p w:rsidR="00C36DA7" w:rsidRDefault="00A12EBA" w:rsidP="00A12EBA">
      <w:pPr>
        <w:rPr>
          <w:rFonts w:eastAsiaTheme="minorEastAsia"/>
        </w:rPr>
      </w:pPr>
      <w:r>
        <w:t xml:space="preserve">Так как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-φ&lt;0</m:t>
        </m:r>
      </m:oMath>
      <w:r>
        <w:rPr>
          <w:rFonts w:eastAsiaTheme="minorEastAsia"/>
        </w:rPr>
        <w:t xml:space="preserve">, то оба алгоритма с точностью до порога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могут быть использованы на этом интервале.</w:t>
      </w:r>
    </w:p>
    <w:p w:rsidR="00C36DA7" w:rsidRDefault="00C36DA7" w:rsidP="00C36DA7">
      <w:r>
        <w:br w:type="page"/>
      </w:r>
    </w:p>
    <w:p w:rsidR="00D40831" w:rsidRDefault="00D40831" w:rsidP="00C36DA7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Из всех значений из интервала </w:t>
      </w:r>
      <w:r w:rsidRPr="00D40831">
        <w:rPr>
          <w:rFonts w:eastAsiaTheme="minorEastAsia"/>
        </w:rPr>
        <w:t xml:space="preserve">[0, 1000] </w:t>
      </w:r>
      <w:r>
        <w:rPr>
          <w:rFonts w:eastAsiaTheme="minorEastAsia"/>
        </w:rPr>
        <w:t xml:space="preserve">соотношение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(g(n))</m:t>
        </m:r>
      </m:oMath>
      <w:r w:rsidRPr="00D40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для всех значений, лежащих в интервале </w:t>
      </w:r>
      <w:r w:rsidRPr="00D40831">
        <w:rPr>
          <w:rFonts w:eastAsiaTheme="minorEastAsia"/>
        </w:rPr>
        <w:t>[</w:t>
      </w:r>
      <w:r>
        <w:rPr>
          <w:rFonts w:eastAsiaTheme="minorEastAsia"/>
        </w:rPr>
        <w:t>417; 1000</w:t>
      </w:r>
      <w:r w:rsidRPr="00D40831">
        <w:rPr>
          <w:rFonts w:eastAsiaTheme="minorEastAsia"/>
        </w:rPr>
        <w:t>].</w:t>
      </w:r>
    </w:p>
    <w:p w:rsidR="00C36DA7" w:rsidRPr="00C36DA7" w:rsidRDefault="00C36DA7" w:rsidP="00C36DA7">
      <w:pPr>
        <w:pStyle w:val="Caption"/>
        <w:keepNext/>
        <w:spacing w:after="0"/>
        <w:ind w:left="2121" w:firstLine="0"/>
        <w:rPr>
          <w:color w:val="auto"/>
          <w:sz w:val="24"/>
          <w:szCs w:val="24"/>
        </w:rPr>
      </w:pPr>
      <w:r w:rsidRPr="00BB3579">
        <w:rPr>
          <w:color w:val="auto"/>
          <w:sz w:val="24"/>
          <w:szCs w:val="24"/>
        </w:rPr>
        <w:t xml:space="preserve">          </w:t>
      </w:r>
      <w:r w:rsidRPr="00C36DA7">
        <w:rPr>
          <w:color w:val="auto"/>
          <w:sz w:val="24"/>
          <w:szCs w:val="24"/>
        </w:rPr>
        <w:t xml:space="preserve">Таблица  </w:t>
      </w:r>
      <w:r w:rsidRPr="00C36DA7">
        <w:rPr>
          <w:color w:val="auto"/>
          <w:sz w:val="24"/>
          <w:szCs w:val="24"/>
        </w:rPr>
        <w:fldChar w:fldCharType="begin"/>
      </w:r>
      <w:r w:rsidRPr="00C36DA7">
        <w:rPr>
          <w:color w:val="auto"/>
          <w:sz w:val="24"/>
          <w:szCs w:val="24"/>
        </w:rPr>
        <w:instrText xml:space="preserve"> SEQ Таблица_ \* ARABIC </w:instrText>
      </w:r>
      <w:r w:rsidRPr="00C36DA7">
        <w:rPr>
          <w:color w:val="auto"/>
          <w:sz w:val="24"/>
          <w:szCs w:val="24"/>
        </w:rPr>
        <w:fldChar w:fldCharType="separate"/>
      </w:r>
      <w:r w:rsidRPr="00C36DA7">
        <w:rPr>
          <w:noProof/>
          <w:color w:val="auto"/>
          <w:sz w:val="24"/>
          <w:szCs w:val="24"/>
        </w:rPr>
        <w:t>4</w:t>
      </w:r>
      <w:r w:rsidRPr="00C36DA7">
        <w:rPr>
          <w:color w:val="auto"/>
          <w:sz w:val="24"/>
          <w:szCs w:val="24"/>
        </w:rPr>
        <w:fldChar w:fldCharType="end"/>
      </w:r>
      <w:r w:rsidRPr="00C36DA7">
        <w:rPr>
          <w:color w:val="auto"/>
          <w:sz w:val="24"/>
          <w:szCs w:val="24"/>
          <w:lang w:val="en-US"/>
        </w:rPr>
        <w:t xml:space="preserve"> - </w:t>
      </w:r>
      <w:r w:rsidRPr="00C36DA7">
        <w:rPr>
          <w:color w:val="auto"/>
          <w:sz w:val="24"/>
          <w:szCs w:val="24"/>
        </w:rPr>
        <w:t xml:space="preserve">Оценки на интервале </w:t>
      </w:r>
      <w:r w:rsidRPr="00C36DA7">
        <w:rPr>
          <w:color w:val="auto"/>
          <w:sz w:val="24"/>
          <w:szCs w:val="24"/>
          <w:lang w:val="en-US"/>
        </w:rPr>
        <w:t>[417, 1000]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979"/>
        <w:gridCol w:w="980"/>
      </w:tblGrid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∆</m:t>
                </m:r>
              </m:oMath>
            </m:oMathPara>
          </w:p>
        </w:tc>
        <w:tc>
          <w:tcPr>
            <w:tcW w:w="979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980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oMath>
            </m:oMathPara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417</w:t>
            </w:r>
          </w:p>
        </w:tc>
        <w:tc>
          <w:tcPr>
            <w:tcW w:w="976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>
              <w:rPr>
                <w:rFonts w:eastAsia="Calibri"/>
                <w:sz w:val="24"/>
                <w:szCs w:val="24"/>
                <w:lang w:val="en-US"/>
              </w:rPr>
              <w:t>,34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-0,01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0,01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0,33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-0,02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0,02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0,32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-0,03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0,03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0,29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-0,06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0,06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0,26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-0,09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-0,09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0,24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-0,11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0,11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0,22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-0,13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0,13</w:t>
            </w:r>
          </w:p>
        </w:tc>
      </w:tr>
      <w:tr w:rsidR="00C36DA7" w:rsidRPr="00A12EBA" w:rsidTr="00A32EC9">
        <w:trPr>
          <w:trHeight w:val="340"/>
          <w:jc w:val="center"/>
        </w:trPr>
        <w:tc>
          <w:tcPr>
            <w:tcW w:w="976" w:type="dxa"/>
          </w:tcPr>
          <w:p w:rsidR="00C36DA7" w:rsidRDefault="00C36DA7" w:rsidP="00A32E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1000</w:t>
            </w:r>
          </w:p>
        </w:tc>
        <w:tc>
          <w:tcPr>
            <w:tcW w:w="976" w:type="dxa"/>
          </w:tcPr>
          <w:p w:rsidR="00C36DA7" w:rsidRPr="00A12EBA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0,20</w:t>
            </w:r>
          </w:p>
        </w:tc>
        <w:tc>
          <w:tcPr>
            <w:tcW w:w="979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-0,15</w:t>
            </w:r>
          </w:p>
        </w:tc>
        <w:tc>
          <w:tcPr>
            <w:tcW w:w="980" w:type="dxa"/>
          </w:tcPr>
          <w:p w:rsidR="00C36DA7" w:rsidRPr="00C36DA7" w:rsidRDefault="00C36DA7" w:rsidP="00A32EC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0,15</w:t>
            </w:r>
          </w:p>
        </w:tc>
      </w:tr>
    </w:tbl>
    <w:p w:rsidR="00C36DA7" w:rsidRPr="00D40831" w:rsidRDefault="00C36DA7" w:rsidP="00C36DA7">
      <w:pPr>
        <w:ind w:firstLine="708"/>
        <w:rPr>
          <w:rFonts w:eastAsiaTheme="minorEastAsia"/>
          <w:i/>
        </w:rPr>
      </w:pPr>
    </w:p>
    <w:p w:rsidR="00A12EBA" w:rsidRPr="00A32EC9" w:rsidRDefault="00C36DA7" w:rsidP="00C36DA7">
      <w:pPr>
        <w:ind w:firstLine="708"/>
      </w:pPr>
      <w:r>
        <w:t xml:space="preserve">График заданных функций на </w:t>
      </w:r>
      <w:r w:rsidR="00A32EC9">
        <w:t xml:space="preserve">интервале </w:t>
      </w:r>
      <w:r w:rsidR="00A32EC9" w:rsidRPr="00A32EC9">
        <w:t>[417, 1000]:</w:t>
      </w:r>
    </w:p>
    <w:p w:rsidR="00A32EC9" w:rsidRPr="00A32EC9" w:rsidRDefault="00D26428" w:rsidP="00A32EC9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2682875</wp:posOffset>
                </wp:positionV>
                <wp:extent cx="952500" cy="4857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EC9" w:rsidRPr="00A32EC9" w:rsidRDefault="00A32EC9" w:rsidP="00A32EC9">
                            <w:pPr>
                              <w:ind w:firstLine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y=f(n)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7.7pt;margin-top:211.25pt;width: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feQIAAFM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" filled="f" stroked="f">
                <v:textbox>
                  <w:txbxContent>
                    <w:p w:rsidR="00A32EC9" w:rsidRPr="00A32EC9" w:rsidRDefault="00A32EC9" w:rsidP="00A32EC9">
                      <w:pPr>
                        <w:ind w:firstLine="0"/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y=f(n)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2E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0048E" wp14:editId="647BA9A7">
                <wp:simplePos x="0" y="0"/>
                <wp:positionH relativeFrom="column">
                  <wp:posOffset>2110740</wp:posOffset>
                </wp:positionH>
                <wp:positionV relativeFrom="paragraph">
                  <wp:posOffset>2349500</wp:posOffset>
                </wp:positionV>
                <wp:extent cx="952500" cy="4857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EC9" w:rsidRPr="00A32EC9" w:rsidRDefault="00A32EC9" w:rsidP="00A32EC9">
                            <w:pPr>
                              <w:ind w:firstLine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y=g(n)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048E" id="Text Box 5" o:spid="_x0000_s1027" type="#_x0000_t202" style="position:absolute;left:0;text-align:left;margin-left:166.2pt;margin-top:185pt;width: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" filled="f" stroked="f">
                <v:textbox>
                  <w:txbxContent>
                    <w:p w:rsidR="00A32EC9" w:rsidRPr="00A32EC9" w:rsidRDefault="00A32EC9" w:rsidP="00A32EC9">
                      <w:pPr>
                        <w:ind w:firstLine="0"/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y=g(n)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695825" cy="46656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21" cy="46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82" w:rsidRDefault="00A32EC9" w:rsidP="00A12EBA">
      <w:pPr>
        <w:rPr>
          <w:rFonts w:eastAsiaTheme="minorEastAsia"/>
        </w:rPr>
      </w:pPr>
      <w:r>
        <w:rPr>
          <w:rFonts w:eastAsiaTheme="minorEastAsia"/>
        </w:rPr>
        <w:t xml:space="preserve">Рис. 1 – Графики заданных функций на интервале </w:t>
      </w:r>
      <w:r w:rsidRPr="00A32EC9">
        <w:rPr>
          <w:rFonts w:eastAsiaTheme="minorEastAsia"/>
        </w:rPr>
        <w:t>[417, 1000]</w:t>
      </w:r>
    </w:p>
    <w:p w:rsidR="00A32EC9" w:rsidRDefault="00A32EC9" w:rsidP="00A32EC9">
      <w:pPr>
        <w:pStyle w:val="Listheading1"/>
        <w:rPr>
          <w:rFonts w:eastAsiaTheme="minorEastAsia"/>
        </w:rPr>
      </w:pPr>
      <w:r>
        <w:rPr>
          <w:rFonts w:eastAsiaTheme="minorEastAsia"/>
        </w:rPr>
        <w:lastRenderedPageBreak/>
        <w:t>Отчет</w:t>
      </w:r>
    </w:p>
    <w:p w:rsidR="00A32EC9" w:rsidRDefault="00A32EC9" w:rsidP="00A32EC9">
      <w:r>
        <w:t xml:space="preserve">В результате лабораторной работы методом интервального анализа был выполнен сравнительный анализ двух функций трудоемкости алгоритмов, претендующих для выбора рационального </w:t>
      </w:r>
      <w:r w:rsidR="0078447D">
        <w:t xml:space="preserve">решения. На различных интервалах значений исходных данных </w:t>
      </w:r>
      <w:r>
        <w:t>заданные функции ведут себя следующим образом:</w:t>
      </w:r>
    </w:p>
    <w:p w:rsidR="0078447D" w:rsidRPr="0078447D" w:rsidRDefault="0078447D" w:rsidP="00E45E98">
      <w:pPr>
        <w:pStyle w:val="ListParagraph"/>
        <w:numPr>
          <w:ilvl w:val="0"/>
          <w:numId w:val="9"/>
        </w:numPr>
        <w:ind w:left="924" w:hanging="357"/>
      </w:pPr>
      <w:r>
        <w:t xml:space="preserve">на интервале </w:t>
      </w:r>
      <w:r w:rsidRPr="0078447D">
        <w:t xml:space="preserve">[20; 50] </w:t>
      </w:r>
      <w:r>
        <w:t xml:space="preserve">оценка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m:rPr>
            <m:sty m:val="p"/>
          </m:rPr>
          <w:rPr>
            <w:rFonts w:ascii="Cambria Math" w:hAnsi="Cambria Math"/>
          </w:rPr>
          <m:t>O</m:t>
        </m:r>
      </m:oMath>
      <w:r w:rsidRPr="0078447D">
        <w:t xml:space="preserve"> </w:t>
      </w:r>
      <w:r>
        <w:t xml:space="preserve">принимает отрицательные значения, соответственно функция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</w:rPr>
          <m:t>f(n)</m:t>
        </m:r>
      </m:oMath>
      <w:r w:rsidRPr="0078447D">
        <w:rPr>
          <w:rFonts w:eastAsiaTheme="minorEastAsia"/>
        </w:rPr>
        <w:t xml:space="preserve"> </w:t>
      </w:r>
      <w:r>
        <w:rPr>
          <w:rFonts w:eastAsiaTheme="minorEastAsia"/>
        </w:rPr>
        <w:t>на этом интервале более предпочтительна;</w:t>
      </w:r>
    </w:p>
    <w:p w:rsidR="0078447D" w:rsidRPr="0078447D" w:rsidRDefault="0078447D" w:rsidP="00E45E98">
      <w:pPr>
        <w:pStyle w:val="ListParagraph"/>
        <w:numPr>
          <w:ilvl w:val="0"/>
          <w:numId w:val="9"/>
        </w:numPr>
        <w:ind w:left="924" w:hanging="357"/>
      </w:pPr>
      <w:r>
        <w:rPr>
          <w:rFonts w:eastAsiaTheme="minorEastAsia"/>
        </w:rPr>
        <w:t xml:space="preserve">на интервале </w:t>
      </w:r>
      <w:r w:rsidRPr="0078447D">
        <w:rPr>
          <w:rFonts w:eastAsiaTheme="minorEastAsia"/>
        </w:rPr>
        <w:t xml:space="preserve">[100; 120] </w:t>
      </w:r>
      <w:r>
        <w:rPr>
          <w:rFonts w:eastAsiaTheme="minorEastAsia"/>
        </w:rPr>
        <w:t xml:space="preserve">оценка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также отрицательна, функция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на этом интервале более предпочтительна;</w:t>
      </w:r>
    </w:p>
    <w:p w:rsidR="0078447D" w:rsidRPr="00A32EC9" w:rsidRDefault="0078447D" w:rsidP="00E45E98">
      <w:pPr>
        <w:pStyle w:val="ListParagraph"/>
        <w:numPr>
          <w:ilvl w:val="0"/>
          <w:numId w:val="9"/>
        </w:numPr>
        <w:ind w:left="924" w:hanging="357"/>
      </w:pPr>
      <w:r>
        <w:rPr>
          <w:rFonts w:eastAsiaTheme="minorEastAsia"/>
        </w:rPr>
        <w:t xml:space="preserve">на интервале </w:t>
      </w:r>
      <w:r w:rsidRPr="0078447D">
        <w:rPr>
          <w:rFonts w:eastAsiaTheme="minorEastAsia"/>
        </w:rPr>
        <w:t xml:space="preserve">[417; 1000] </w:t>
      </w:r>
      <w:r>
        <w:rPr>
          <w:rFonts w:eastAsiaTheme="minorEastAsia"/>
        </w:rPr>
        <w:t xml:space="preserve">отрицательные значения принимает оценка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что указывает на то, что на этом интервале оба алгоритма могут быть использованы в пределах точности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>.</w:t>
      </w:r>
    </w:p>
    <w:sectPr w:rsidR="0078447D" w:rsidRPr="00A32EC9" w:rsidSect="002622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4D" w:rsidRDefault="00E2224D" w:rsidP="00EA6DBC">
      <w:pPr>
        <w:spacing w:after="0" w:line="240" w:lineRule="auto"/>
      </w:pPr>
      <w:r>
        <w:separator/>
      </w:r>
    </w:p>
  </w:endnote>
  <w:endnote w:type="continuationSeparator" w:id="0">
    <w:p w:rsidR="00E2224D" w:rsidRDefault="00E2224D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EC9" w:rsidRDefault="00A32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57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2EC9" w:rsidRDefault="00A32EC9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C9" w:rsidRDefault="00A32EC9" w:rsidP="002622EF">
    <w:pPr>
      <w:pStyle w:val="Footer"/>
      <w:ind w:firstLine="0"/>
      <w:jc w:val="center"/>
    </w:pPr>
    <w:r>
      <w:t>Севастополь</w:t>
    </w:r>
  </w:p>
  <w:p w:rsidR="00A32EC9" w:rsidRDefault="00A32EC9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4D" w:rsidRDefault="00E2224D" w:rsidP="00EA6DBC">
      <w:pPr>
        <w:spacing w:after="0" w:line="240" w:lineRule="auto"/>
      </w:pPr>
      <w:r>
        <w:separator/>
      </w:r>
    </w:p>
  </w:footnote>
  <w:footnote w:type="continuationSeparator" w:id="0">
    <w:p w:rsidR="00E2224D" w:rsidRDefault="00E2224D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C9" w:rsidRPr="00EA6DBC" w:rsidRDefault="00A32EC9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C9" w:rsidRDefault="00A32EC9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A32EC9" w:rsidRDefault="00A32EC9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A32EC9" w:rsidRPr="002622EF" w:rsidRDefault="00A32EC9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35A3"/>
    <w:multiLevelType w:val="hybridMultilevel"/>
    <w:tmpl w:val="EFA2B63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621947"/>
    <w:multiLevelType w:val="hybridMultilevel"/>
    <w:tmpl w:val="EE18D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875E9"/>
    <w:rsid w:val="002622EF"/>
    <w:rsid w:val="002A0927"/>
    <w:rsid w:val="002B31F1"/>
    <w:rsid w:val="003446C0"/>
    <w:rsid w:val="003C7DF0"/>
    <w:rsid w:val="00445810"/>
    <w:rsid w:val="004A3B93"/>
    <w:rsid w:val="00554337"/>
    <w:rsid w:val="006A6A92"/>
    <w:rsid w:val="00706930"/>
    <w:rsid w:val="007119CE"/>
    <w:rsid w:val="00762ECC"/>
    <w:rsid w:val="0078447D"/>
    <w:rsid w:val="008B4B7C"/>
    <w:rsid w:val="008C023B"/>
    <w:rsid w:val="009538FA"/>
    <w:rsid w:val="00986D82"/>
    <w:rsid w:val="009B0A60"/>
    <w:rsid w:val="00A12EBA"/>
    <w:rsid w:val="00A32EC9"/>
    <w:rsid w:val="00AA1F7F"/>
    <w:rsid w:val="00AF70A3"/>
    <w:rsid w:val="00BB3579"/>
    <w:rsid w:val="00BD02A5"/>
    <w:rsid w:val="00C36DA7"/>
    <w:rsid w:val="00D26428"/>
    <w:rsid w:val="00D40831"/>
    <w:rsid w:val="00D52164"/>
    <w:rsid w:val="00D548A6"/>
    <w:rsid w:val="00E2224D"/>
    <w:rsid w:val="00E3193C"/>
    <w:rsid w:val="00E45E98"/>
    <w:rsid w:val="00E8214E"/>
    <w:rsid w:val="00EA6DBC"/>
    <w:rsid w:val="00EC41D9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1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6</cp:revision>
  <dcterms:created xsi:type="dcterms:W3CDTF">2019-02-13T08:36:00Z</dcterms:created>
  <dcterms:modified xsi:type="dcterms:W3CDTF">2019-03-01T18:34:00Z</dcterms:modified>
</cp:coreProperties>
</file>