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9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Севастопольский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</w:t>
      </w:r>
      <w:r>
        <w:rPr>
          <w:rFonts w:cs="Times New Roman" w:ascii="Times New Roman" w:hAnsi="Times New Roman"/>
          <w:sz w:val="28"/>
          <w:szCs w:val="28"/>
        </w:rPr>
        <w:t xml:space="preserve">осударственный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</w:t>
      </w:r>
      <w:r>
        <w:rPr>
          <w:rFonts w:cs="Times New Roman" w:ascii="Times New Roman" w:hAnsi="Times New Roman"/>
          <w:sz w:val="28"/>
          <w:szCs w:val="28"/>
        </w:rPr>
        <w:t>ниверситет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ИС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2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ИССЛЕДОВАНИЕ ПРИМЕНЕНИЯ АППАРАТА ТЕОРИИ ПОЛЕЗНОСТИ ДЛЯ ОПИСАНИЯ БИНАРНЫХ ОТНОШЕНИЙ ПРИ ПРИНЯТИИ РЕШЕНИЙ”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ст. гр. ИС-17-2о Горбенко К.Н.</w:t>
      </w:r>
    </w:p>
    <w:p>
      <w:pPr>
        <w:pStyle w:val="Normal"/>
        <w:spacing w:lineRule="auto" w:line="36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</w:t>
      </w:r>
    </w:p>
    <w:p>
      <w:pPr>
        <w:pStyle w:val="Normal"/>
        <w:spacing w:lineRule="auto" w:line="36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Кротов К.В.</w:t>
      </w:r>
    </w:p>
    <w:p>
      <w:pPr>
        <w:pStyle w:val="Normal"/>
        <w:spacing w:lineRule="auto" w:line="360"/>
        <w:ind w:left="51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53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1 ЦЕЛЬ</w:t>
      </w:r>
    </w:p>
    <w:p>
      <w:pPr>
        <w:pStyle w:val="Normal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применение аппарата теории полезности при принятии решений по выбору альтернатив.</w:t>
      </w:r>
    </w:p>
    <w:p>
      <w:pPr>
        <w:pStyle w:val="Normal"/>
        <w:spacing w:lineRule="auto" w:line="360"/>
        <w:ind w:left="-567" w:firstLine="36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2 ПОСТАНОВКА ЗАДАЧИ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второго варианта задания предусматривается следующий порядок действий по выполнению лабораторной работы: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реализовать инициализацию матриц отношений строго предпочтения А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эквивалентности А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реализовать процедуру, формирующую на основе матрицы отношения эквивалентности А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классы  эквивалентности </w:t>
      </w:r>
      <w:r>
        <w:rPr/>
        <w:drawing>
          <wp:inline distT="0" distB="0" distL="0" distR="0">
            <wp:extent cx="389890" cy="207010"/>
            <wp:effectExtent l="0" t="0" r="0" b="0"/>
            <wp:docPr id="1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(</w:t>
      </w:r>
      <w:r>
        <w:rPr/>
        <w:drawing>
          <wp:inline distT="0" distB="0" distL="0" distR="0">
            <wp:extent cx="429260" cy="207010"/>
            <wp:effectExtent l="0" t="0" r="0" b="0"/>
            <wp:docPr id="2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); 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реализовать процедуру, выполняющую сравнение полученных классов эквивалентности </w:t>
      </w:r>
      <w:r>
        <w:rPr/>
        <w:drawing>
          <wp:inline distT="0" distB="0" distL="0" distR="0">
            <wp:extent cx="389890" cy="207010"/>
            <wp:effectExtent l="0" t="0" r="0" b="0"/>
            <wp:docPr id="3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(</w:t>
      </w:r>
      <w:r>
        <w:rPr/>
        <w:drawing>
          <wp:inline distT="0" distB="0" distL="0" distR="0">
            <wp:extent cx="429260" cy="207010"/>
            <wp:effectExtent l="0" t="0" r="0" b="0"/>
            <wp:docPr id="4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), исключение повторяющихся классов, формирующую множество </w:t>
      </w:r>
      <w:r>
        <w:rPr/>
        <w:drawing>
          <wp:inline distT="0" distB="0" distL="0" distR="0">
            <wp:extent cx="182880" cy="174625"/>
            <wp:effectExtent l="0" t="0" r="0" b="0"/>
            <wp:docPr id="5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/~ уникальных классов эквивалентности решений </w:t>
      </w:r>
      <w:r>
        <w:rPr/>
        <w:drawing>
          <wp:inline distT="0" distB="0" distL="0" distR="0">
            <wp:extent cx="151130" cy="207010"/>
            <wp:effectExtent l="0" t="0" r="0" b="0"/>
            <wp:docPr id="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реализовать процедуру, выполняющую упорядочивание классов эквивалентности </w:t>
      </w:r>
      <w:r>
        <w:rPr/>
        <w:drawing>
          <wp:inline distT="0" distB="0" distL="0" distR="0">
            <wp:extent cx="151130" cy="207010"/>
            <wp:effectExtent l="0" t="0" r="0" b="0"/>
            <wp:docPr id="7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с определение соответствующих им значений функции полезности </w:t>
      </w:r>
      <w:r>
        <w:rPr/>
        <w:drawing>
          <wp:inline distT="0" distB="0" distL="0" distR="0">
            <wp:extent cx="429260" cy="238760"/>
            <wp:effectExtent l="0" t="0" r="0" b="0"/>
            <wp:docPr id="8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реализовать процедуру, которая выполняет инициализацию значений функции полезности элементов (решений) </w:t>
      </w:r>
      <w:r>
        <w:rPr/>
        <w:drawing>
          <wp:inline distT="0" distB="0" distL="0" distR="0">
            <wp:extent cx="405765" cy="207010"/>
            <wp:effectExtent l="0" t="0" r="0" b="0"/>
            <wp:docPr id="9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множества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входящих в соответствующие классы эквивалентности </w:t>
      </w:r>
      <w:r>
        <w:rPr/>
        <w:drawing>
          <wp:inline distT="0" distB="0" distL="0" distR="0">
            <wp:extent cx="151130" cy="207010"/>
            <wp:effectExtent l="0" t="0" r="0" b="0"/>
            <wp:docPr id="10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 значениями функции полезности этих классов </w:t>
      </w:r>
      <w:r>
        <w:rPr/>
        <w:drawing>
          <wp:inline distT="0" distB="0" distL="0" distR="0">
            <wp:extent cx="429260" cy="238760"/>
            <wp:effectExtent l="0" t="0" r="0" b="0"/>
            <wp:docPr id="11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; разрабатываемая процедура  также выполняет упорядочивание решений </w:t>
      </w:r>
      <w:r>
        <w:rPr/>
        <w:drawing>
          <wp:inline distT="0" distB="0" distL="0" distR="0">
            <wp:extent cx="429260" cy="207010"/>
            <wp:effectExtent l="0" t="0" r="0" b="0"/>
            <wp:docPr id="1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точки зрения значений их функции полезности и определяет решение </w:t>
      </w:r>
      <w:r>
        <w:rPr/>
        <w:drawing>
          <wp:inline distT="0" distB="0" distL="0" distR="0">
            <wp:extent cx="461010" cy="246380"/>
            <wp:effectExtent l="0" t="0" r="0" b="0"/>
            <wp:docPr id="1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для которого значение функции полезности является максимальным; 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реализовать вывод исходных данных, промежуточных и конечных результатов: матриц отношений  </w:t>
      </w:r>
      <w:r>
        <w:rPr>
          <w:rFonts w:ascii="Times New Roman" w:hAnsi="Times New Roman"/>
          <w:i/>
          <w:iCs/>
          <w:sz w:val="28"/>
          <w:szCs w:val="28"/>
        </w:rPr>
        <w:t>А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А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 классов эквивалентности </w:t>
      </w:r>
      <w:r>
        <w:rPr/>
        <w:drawing>
          <wp:inline distT="0" distB="0" distL="0" distR="0">
            <wp:extent cx="389890" cy="207010"/>
            <wp:effectExtent l="0" t="0" r="0" b="0"/>
            <wp:docPr id="14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(</w:t>
      </w:r>
      <w:r>
        <w:rPr/>
        <w:drawing>
          <wp:inline distT="0" distB="0" distL="0" distR="0">
            <wp:extent cx="429260" cy="207010"/>
            <wp:effectExtent l="0" t="0" r="0" b="0"/>
            <wp:docPr id="1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), множества </w:t>
      </w:r>
      <w:r>
        <w:rPr/>
        <w:drawing>
          <wp:inline distT="0" distB="0" distL="0" distR="0">
            <wp:extent cx="182880" cy="174625"/>
            <wp:effectExtent l="0" t="0" r="0" b="0"/>
            <wp:docPr id="16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/~ не повторяющихся ("уникальных") классов эквивалентности, полученных значений функции полезности  </w:t>
      </w:r>
      <w:r>
        <w:rPr/>
        <w:drawing>
          <wp:inline distT="0" distB="0" distL="0" distR="0">
            <wp:extent cx="429260" cy="238760"/>
            <wp:effectExtent l="0" t="0" r="0" b="0"/>
            <wp:docPr id="17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каждого класса </w:t>
      </w:r>
      <w:r>
        <w:rPr/>
        <w:drawing>
          <wp:inline distT="0" distB="0" distL="0" distR="0">
            <wp:extent cx="151130" cy="207010"/>
            <wp:effectExtent l="0" t="0" r="0" b="0"/>
            <wp:docPr id="1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значений функции полезности для решений  </w:t>
      </w:r>
      <w:r>
        <w:rPr/>
        <w:drawing>
          <wp:inline distT="0" distB="0" distL="0" distR="0">
            <wp:extent cx="429260" cy="207010"/>
            <wp:effectExtent l="0" t="0" r="0" b="0"/>
            <wp:docPr id="1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, соответствующих этим классам, эффективных решений с максимальным значением функции полезности.</w:t>
      </w:r>
    </w:p>
    <w:p>
      <w:pPr>
        <w:pStyle w:val="Normal"/>
        <w:spacing w:lineRule="auto" w:line="360"/>
        <w:ind w:left="-567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3 ПРОГРАММНАЯ РЕАЛИЗАЦИЯ</w:t>
      </w:r>
    </w:p>
    <w:p>
      <w:pPr>
        <w:pStyle w:val="Normal"/>
        <w:spacing w:lineRule="auto" w:line="360"/>
        <w:ind w:left="-567" w:hanging="0"/>
        <w:jc w:val="left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Код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TPRL</w:t>
      </w:r>
      <w:r>
        <w:rPr>
          <w:rFonts w:cs="Times New Roman" w:ascii="Times New Roman" w:hAnsi="Times New Roman"/>
          <w:sz w:val="28"/>
          <w:szCs w:val="28"/>
        </w:rPr>
        <w:t>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Lab2_WpfApp1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TPRL2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polezn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_N,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_pol)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 = _N;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pol = _pol;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 ] EqlMatrix;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 ] DomMatrix;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DomClas;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UEqlClasses;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polezn[] Polezn;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polezn[] PoleznClas;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EqlXCount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Math.Sqrt(EqlMatrix.Length);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ClasCount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)Math.Sqrt(DomClas.Length);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PEqlMatrix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EqlMatrix;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PDomMatrix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DomMatrix;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[,] PDomClas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DomClas;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PEqlClasses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PUEqlClasses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polezn[] PPolezn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polezn[] PPoleznClas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PoleznClas;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EnterEqlMatrix(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templist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((c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','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|| (c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';'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 templist.Add(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.Parse(temp));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(Exception)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finally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 temp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+=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temp2 = Math.Sqrt(templist.Count);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(temp2 - Math.Truncate(temp2) != 0 )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EqlMatrix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)temp2,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)temp2];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itemp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temp2;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temp2;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EqlMatrix[i, j] = ((templist[itemp] == 0) ?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: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itemp++;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EnterDomMatrix(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templist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((c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','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|| (c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';'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 templist.Add(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.Parse(temp));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(Exception)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finally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 temp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+=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temp2 = Math.Sqrt(templist.Count);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(temp2 - Math.Truncate(temp2) !=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DomMatrix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)temp2,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)temp2];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itemp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temp2;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temp2;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DomMatrix[i, j] = ((templist[itemp] == 0) ?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: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itemp++;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GenEqlClases();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GenUEqlClases();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GenDomClas();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GenPoleznClas();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GenPolezn();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SortPolezn();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GenEqlClases()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(EqlMatrix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(EqlMatrix.Length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EqlClasses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)Math.Sqrt(EqlMatrix.Length)];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EqlClasses.Length; i++) EqlClasses[i]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EqlClasses.Length;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EqlClasses.Length; j++)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(EqlMatrix[i, j]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EqlClasses[i].Add(j);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GenUEqlClases()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(EqlClasses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(EqlClasses.Length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&gt;&gt; temp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EqlClasses)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(!isIn(temp, Li)) temp.Add(Li);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UEqlClasses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&gt;[temp.Count];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temp.Count; i++) UEqlClasses[i]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&gt;(temp[i]);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GenDomClas()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(UEqlClasses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(UEqlClasses.Length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DomClas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[UEqlClasses.Length, UEqlClasses.Length];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UEqlClasses.Length;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UEqlClasses.Length;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DomClas[i, j] = isIn3(UEqlClasses[i], UEqlClasses[j]);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GenPoleznClas()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(UEqlClasses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(UEqlClasses.Length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PoleznClas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polezn[ClasCount];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no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ClasCount;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ClasCount;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(DomClas[i, j])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(!temp2)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no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PoleznClas[no]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polezn(0,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temp3 = no;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temp4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temp4 = temp3;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temp3 = GetLuchChem(temp3);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(temp3 == -1)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PoleznClas[temp3]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polezn(PoleznClas[temp4].N, PoleznClas[temp4].pol + 1);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GenPolezn()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(PoleznClas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(PoleznClas.Length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Polezn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polezn[EqlXCount];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EqlXCount;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Polezn[i]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polezn(i, GetPolForResh(i));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SortPolezn()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Polezn.Length;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Polezn.Length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(Polezn[j].pol &gt; Polezn[j + 1].pol)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polezn z = Polezn[j];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Polezn[j] = Polezn[j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Polezn[j + 1] = 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GetLuchChem(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ClasCount;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(i != n)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(DomClas[i, n])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GetPolForResh(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UEqlClasses.Length;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UEqlClasses[i])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(j == n)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PoleznClas[i].pol;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isIn3(List&lt;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list1,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list2)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(DomMatrix[i, j])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isIn(List&lt;List&lt;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&gt;&gt; LL,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(isIn2(li, L))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isIn2(List&lt;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list1,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list2)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list2)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false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360"/>
        <w:ind w:left="-56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Код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MainWindow.cs: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System.Windows.Controls;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System.Windows.Documents;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System.Windows.Input;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System.Windows.Navigation;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System.Windows.Shapes;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Lab2_WpfApp1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Логика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взаимодействия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MainWindow.xaml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partial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MainWindow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Window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TPRL2 tprl;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MainWindow()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tprl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TPRL2();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B1_Click(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sender, RoutedEventArgs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(tprl.EnterEqlMatrix(TB1.Text) == -1) MessageBox.Show(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ввода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эквивалентности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(tprl.EnterDomMatrix(TB2.Text) == -1) MessageBox.Show(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ввода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доминирования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tprl.Start();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temp = tprl.PEqlClasses;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(temp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TB3.Text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TB3.Text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"R(X"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") = {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temp[i]) TB3.Text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(j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,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TB3.Text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&gt;[] temp2 = tprl.PUEqlClasses;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(temp2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TB4.Text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temp2.Length;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TB4.Text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"K"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= {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temp2[i]) TB4.Text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(j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,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TB4.Text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TB5.Text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tprl.ClasCount;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tprl.ClasCount;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TB5.Text += (tprl.PDomClas[i, j]?(1):(0))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TB5.Text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TB6.Text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tprl.ClasCount;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TB6.Text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"U(K"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(tprl.PPoleznClas[i] .N+ 1)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")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tprl.PPoleznClas[i].pol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TB7.Text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tprl.EqlXCount;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TB7.Text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"U(X"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(tprl.PPolezn[i].N +1)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")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tprl.PPolezn[i].pol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rPr>
          <w:rFonts w:ascii="Consolas" w:hAnsi="Consolas" w:cs="Consolas"/>
          <w:color w:val="0000FF"/>
          <w:sz w:val="19"/>
          <w:szCs w:val="19"/>
        </w:rPr>
      </w:pPr>
      <w:r>
        <w:rPr/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4 </w:t>
      </w: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ПРИМЕРЫ ВЫПОЛНЕНИЯ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43400" cy="5734050"/>
            <wp:effectExtent l="0" t="0" r="0" b="0"/>
            <wp:docPr id="20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Выполнение программы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ВЫВОДЫ</w:t>
      </w:r>
    </w:p>
    <w:p>
      <w:pPr>
        <w:pStyle w:val="NormalWeb1"/>
        <w:spacing w:lineRule="auto" w:line="360" w:before="0" w:after="0"/>
        <w:ind w:left="-567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ходе работы была написана и протестирована программа реализующей определение классов эквивалентности, уникальных классов эквивалентности, а так же значений полезности для каждого класса эквивалентности и решения. Программа показала свою работоспособность, которая была подтверждена вышеуказанными тестовыми примерами. Результаты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программного и аналитического решения полностью совпали.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23c1c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0798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021d9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e591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079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1" w:customStyle="1">
    <w:name w:val="Normal (Web)1"/>
    <w:basedOn w:val="Normal"/>
    <w:qFormat/>
    <w:rsid w:val="004d1e28"/>
    <w:pPr>
      <w:suppressAutoHyphens w:val="true"/>
      <w:spacing w:lineRule="auto" w:line="276" w:before="0" w:after="200"/>
    </w:pPr>
    <w:rPr>
      <w:rFonts w:ascii="Calibri" w:hAnsi="Calibri" w:eastAsia="SimSun" w:cs="font268"/>
      <w:kern w:val="2"/>
      <w:lang w:val="en-US" w:eastAsia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21d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2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410E4-4DAF-4745-BE0F-A48361A3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Application>LibreOffice/6.3.6.2$Windows_X86_64 LibreOffice_project/2196df99b074d8a661f4036fca8fa0cbfa33a497</Application>
  <Pages>10</Pages>
  <Words>1438</Words>
  <Characters>7968</Characters>
  <CharactersWithSpaces>13152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2016-02-08T19:27:00Z</dcterms:created>
  <dc:creator>Ivan Lomakin</dc:creator>
  <dc:description/>
  <dc:language>en-US</dc:language>
  <cp:lastModifiedBy/>
  <cp:lastPrinted>2017-04-09T16:14:00Z</cp:lastPrinted>
  <dcterms:modified xsi:type="dcterms:W3CDTF">2020-09-30T10:53:20Z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