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EFC497F" wp14:editId="4F9C427C">
            <wp:extent cx="3306470" cy="424548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6.png"/>
                    <pic:cNvPicPr/>
                  </pic:nvPicPr>
                  <pic:blipFill>
                    <a:blip r:embed="rId6">
                      <a:extLst>
                        <a:ext uri="{28A0092B-C50C-407E-A947-70E740481C1C}">
                          <a14:useLocalDpi xmlns:a14="http://schemas.microsoft.com/office/drawing/2010/main" val="0"/>
                        </a:ext>
                      </a:extLst>
                    </a:blip>
                    <a:stretch>
                      <a:fillRect/>
                    </a:stretch>
                  </pic:blipFill>
                  <pic:spPr>
                    <a:xfrm>
                      <a:off x="0" y="0"/>
                      <a:ext cx="3314297" cy="4255536"/>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w:t>
      </w:r>
      <w:r w:rsidRPr="004204A7">
        <w:rPr>
          <w:rFonts w:ascii="Times New Roman" w:eastAsia="Times New Roman" w:hAnsi="Times New Roman" w:cs="Times New Roman"/>
          <w:sz w:val="20"/>
          <w:szCs w:val="20"/>
        </w:rPr>
        <w:lastRenderedPageBreak/>
        <w:t>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w:t>
      </w:r>
      <w:r w:rsidRPr="004204A7">
        <w:rPr>
          <w:rFonts w:ascii="Times New Roman" w:eastAsia="Times New Roman" w:hAnsi="Times New Roman" w:cs="Times New Roman"/>
          <w:sz w:val="20"/>
          <w:szCs w:val="20"/>
        </w:rPr>
        <w:lastRenderedPageBreak/>
        <w:t>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w:t>
      </w:r>
      <w:r w:rsidRPr="004204A7">
        <w:rPr>
          <w:rFonts w:ascii="Times New Roman" w:eastAsia="Times New Roman" w:hAnsi="Times New Roman" w:cs="Times New Roman"/>
          <w:sz w:val="20"/>
          <w:szCs w:val="20"/>
        </w:rPr>
        <w:lastRenderedPageBreak/>
        <w:t>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w:t>
      </w:r>
      <w:r w:rsidRPr="004204A7">
        <w:rPr>
          <w:rFonts w:ascii="Times New Roman" w:eastAsia="Times New Roman" w:hAnsi="Times New Roman" w:cs="Times New Roman"/>
          <w:sz w:val="20"/>
          <w:szCs w:val="20"/>
        </w:rPr>
        <w:lastRenderedPageBreak/>
        <w:t>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w:t>
      </w:r>
      <w:r w:rsidRPr="004204A7">
        <w:rPr>
          <w:rFonts w:ascii="Times New Roman" w:eastAsia="Times New Roman" w:hAnsi="Times New Roman" w:cs="Times New Roman"/>
          <w:sz w:val="20"/>
          <w:szCs w:val="20"/>
        </w:rPr>
        <w:lastRenderedPageBreak/>
        <w:t>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w:t>
      </w:r>
      <w:r w:rsidRPr="004204A7">
        <w:rPr>
          <w:rFonts w:ascii="Times New Roman" w:eastAsia="Times New Roman" w:hAnsi="Times New Roman" w:cs="Times New Roman"/>
          <w:sz w:val="20"/>
          <w:szCs w:val="20"/>
        </w:rPr>
        <w:lastRenderedPageBreak/>
        <w:t>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w:t>
      </w:r>
      <w:r w:rsidRPr="004204A7">
        <w:rPr>
          <w:rFonts w:ascii="Times New Roman" w:eastAsia="Times New Roman" w:hAnsi="Times New Roman" w:cs="Times New Roman"/>
          <w:sz w:val="20"/>
          <w:szCs w:val="20"/>
        </w:rPr>
        <w:lastRenderedPageBreak/>
        <w:t>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Data and the Prediction for the specific week of data, and then finally calculating the RMSE score and the error.</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DD87781" wp14:editId="246D81FB">
            <wp:extent cx="3313785" cy="21734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23158" cy="2179603"/>
                    </a:xfrm>
                    <a:prstGeom prst="rect">
                      <a:avLst/>
                    </a:prstGeom>
                  </pic:spPr>
                </pic:pic>
              </a:graphicData>
            </a:graphic>
          </wp:inline>
        </w:drawing>
      </w:r>
    </w:p>
    <w:p w:rsidR="002036D5" w:rsidRDefault="002036D5" w:rsidP="004204A7">
      <w:pPr>
        <w:jc w:val="both"/>
        <w:rPr>
          <w:rFonts w:ascii="Times New Roman" w:eastAsia="Times New Roman" w:hAnsi="Times New Roman" w:cs="Times New Roman"/>
          <w:sz w:val="20"/>
          <w:szCs w:val="20"/>
        </w:rPr>
      </w:pPr>
    </w:p>
    <w:p w:rsidR="00E25C93" w:rsidRDefault="00E25C93" w:rsidP="004204A7">
      <w:pPr>
        <w:jc w:val="both"/>
        <w:rPr>
          <w:rFonts w:ascii="Times New Roman" w:eastAsia="Times New Roman" w:hAnsi="Times New Roman" w:cs="Times New Roman"/>
          <w:sz w:val="20"/>
          <w:szCs w:val="20"/>
        </w:rPr>
      </w:pPr>
      <w:r w:rsidRPr="00E25C93">
        <w:rPr>
          <w:rFonts w:ascii="Times New Roman" w:eastAsia="Times New Roman" w:hAnsi="Times New Roman" w:cs="Times New Roman"/>
          <w:sz w:val="20"/>
          <w:szCs w:val="20"/>
        </w:rPr>
        <w:t xml:space="preserve">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w:t>
      </w:r>
      <w:r w:rsidRPr="00E25C93">
        <w:rPr>
          <w:rFonts w:ascii="Times New Roman" w:eastAsia="Times New Roman" w:hAnsi="Times New Roman" w:cs="Times New Roman"/>
          <w:sz w:val="20"/>
          <w:szCs w:val="20"/>
        </w:rPr>
        <w:lastRenderedPageBreak/>
        <w:t>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E25C93" w:rsidRDefault="00E25C93" w:rsidP="004204A7">
      <w:pPr>
        <w:jc w:val="both"/>
        <w:rPr>
          <w:rFonts w:ascii="Times New Roman" w:eastAsia="Times New Roman" w:hAnsi="Times New Roman" w:cs="Times New Roman"/>
          <w:sz w:val="20"/>
          <w:szCs w:val="20"/>
        </w:rPr>
      </w:pPr>
    </w:p>
    <w:p w:rsidR="002036D5" w:rsidRDefault="002036D5" w:rsidP="004204A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rsidR="002036D5" w:rsidRDefault="002036D5" w:rsidP="004204A7">
      <w:pPr>
        <w:jc w:val="both"/>
        <w:rPr>
          <w:rFonts w:ascii="Times New Roman" w:eastAsia="Times New Roman" w:hAnsi="Times New Roman" w:cs="Times New Roman"/>
          <w:sz w:val="20"/>
          <w:szCs w:val="20"/>
        </w:rPr>
      </w:pP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[10] Anil Jain, Nirmala Joshi, Anand J Mayee, "Factors motivating buying behavior of female two wheeler users in the district of Palghar", Journal of Management Research and Analysis, October-December, 2020;7(4):154-158,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lastRenderedPageBreak/>
        <w:t>[11] S. Diwakar Raj, Dr. N. Kannan, "Factors Influencing Purchase of Two Wheeler - A Study with Reference to Chennai City", International Journal of Management, 11(12), 2020, pp 2977-2982, ISSN Print: 0976-6502 and ISSN Online: 0976-6510,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 xml:space="preserve">[19] Darren Buck, Ralph Buehler, Patricia Happ, Bradley Rawls, Payton Chung, Natalie Borecki, "Are Bikeshare Users Different from Regular Cyclists? A First Look at Short-Term Users, Annual Members, and Area Cyclists in the </w:t>
      </w:r>
      <w:bookmarkStart w:id="0" w:name="_GoBack"/>
      <w:bookmarkEnd w:id="0"/>
      <w:r w:rsidRPr="002036D5">
        <w:rPr>
          <w:rFonts w:ascii="Times New Roman" w:eastAsia="Times New Roman" w:hAnsi="Times New Roman" w:cs="Times New Roman"/>
          <w:sz w:val="20"/>
          <w:szCs w:val="20"/>
        </w:rPr>
        <w:t>Washington, DC Region", Transportation Research Record Journal of the Transportation Research Board 2387(-1):112-119, DOI: 10.3141/2387-13, December 2013.</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E25C93">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D73CC"/>
    <w:rsid w:val="00160AE4"/>
    <w:rsid w:val="002036D5"/>
    <w:rsid w:val="00295D5F"/>
    <w:rsid w:val="0036016A"/>
    <w:rsid w:val="003E0CE2"/>
    <w:rsid w:val="004204A7"/>
    <w:rsid w:val="00473DDD"/>
    <w:rsid w:val="00493E06"/>
    <w:rsid w:val="0062544B"/>
    <w:rsid w:val="006D5DC4"/>
    <w:rsid w:val="00724712"/>
    <w:rsid w:val="007E5374"/>
    <w:rsid w:val="00810EEE"/>
    <w:rsid w:val="008230C6"/>
    <w:rsid w:val="00824B60"/>
    <w:rsid w:val="008A77B2"/>
    <w:rsid w:val="00914267"/>
    <w:rsid w:val="00963381"/>
    <w:rsid w:val="009E4BA5"/>
    <w:rsid w:val="00A75F2E"/>
    <w:rsid w:val="00AF7CDE"/>
    <w:rsid w:val="00B82F65"/>
    <w:rsid w:val="00BA4B59"/>
    <w:rsid w:val="00C86106"/>
    <w:rsid w:val="00DD756A"/>
    <w:rsid w:val="00E25C93"/>
    <w:rsid w:val="00E7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14</Pages>
  <Words>10967</Words>
  <Characters>62513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26</cp:revision>
  <dcterms:created xsi:type="dcterms:W3CDTF">2023-01-11T03:57:00Z</dcterms:created>
  <dcterms:modified xsi:type="dcterms:W3CDTF">2023-02-11T10:43:00Z</dcterms:modified>
</cp:coreProperties>
</file>