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8F83"/>
          <w:sz w:val="48"/>
        </w:rPr>
        <w:t>The ArSL Recognition Model</w:t>
      </w:r>
    </w:p>
    <w:p>
      <w:pPr>
        <w:jc w:val="center"/>
      </w:pPr>
      <w:r>
        <w:rPr>
          <w:i/>
          <w:sz w:val="26"/>
        </w:rPr>
        <w:t>Training, data augmentation and inference — a complete, step-by-step description assuming no prior deep-learning knowledge</w:t>
      </w:r>
    </w:p>
    <w:p>
      <w:pPr>
        <w:jc w:val="center"/>
      </w:pPr>
      <w:r>
        <w:rPr>
          <w:color w:val="969DAB"/>
          <w:sz w:val="20"/>
        </w:rPr>
        <w:t>Together — Graduation Project · Internal study document · July 2026</w:t>
      </w:r>
    </w:p>
    <w:p>
      <w:pPr>
        <w:pStyle w:val="Heading1"/>
      </w:pPr>
      <w:r>
        <w:t>0. What this document covers</w:t>
      </w:r>
    </w:p>
    <w:p>
      <w:r>
        <w:t>This document describes, in full detail and in deliberately plain language, the Arabic / Egyptian Sign Language (ArSL) recognition model used in the Together project: its training data, the preprocessing recipe, the artificial data variation used during training (augmentation), the model's internal structure (a compact CNN-GRU network), the exact training settings, the results, and precisely what happens at run time (inference), including the INT8 quantization that makes it extremely fast. A companion document covers the ASL model. The background section below is identical in both documents; read it once.</w:t>
      </w:r>
    </w:p>
    <w:p>
      <w:pPr>
        <w:pStyle w:val="Heading1"/>
      </w:pPr>
      <w:r>
        <w:t>1. Background: the concepts you need before anything else</w:t>
      </w:r>
    </w:p>
    <w:p>
      <w:r>
        <w:t>This section defines, one at a time, every basic concept used in the rest of this document. If you already know deep learning you may skip it, but every later section assumes only what is written here.</w:t>
      </w:r>
    </w:p>
    <w:p>
      <w:pPr>
        <w:pStyle w:val="Heading2"/>
      </w:pPr>
      <w:r>
        <w:t>1.1 What a model is</w:t>
      </w:r>
    </w:p>
    <w:p>
      <w:r>
        <w:t xml:space="preserve">A </w:t>
      </w:r>
      <w:r>
        <w:rPr>
          <w:b/>
        </w:rPr>
        <w:t>model</w:t>
      </w:r>
      <w:r>
        <w:t xml:space="preserve"> is a mathematical function with adjustable numbers inside it. You give it an input (in our case, a recording of body and hand positions over time) and it produces an output (in our case, a list of scores, one score for each sign it knows). The adjustable numbers inside the function are called </w:t>
      </w:r>
      <w:r>
        <w:rPr>
          <w:b/>
        </w:rPr>
        <w:t>weights</w:t>
      </w:r>
      <w:r>
        <w:t xml:space="preserve"> (also called </w:t>
      </w:r>
      <w:r>
        <w:rPr>
          <w:b/>
        </w:rPr>
        <w:t>parameters</w:t>
      </w:r>
      <w:r>
        <w:t>). Before training, the weights are random and the model's answers are useless. Training is the process of gradually adjusting the weights until the answers become correct.</w:t>
      </w:r>
    </w:p>
    <w:p>
      <w:pPr>
        <w:pStyle w:val="Heading2"/>
      </w:pPr>
      <w:r>
        <w:t>1.2 What a tensor is</w:t>
      </w:r>
    </w:p>
    <w:p>
      <w:r>
        <w:t xml:space="preserve">A </w:t>
      </w:r>
      <w:r>
        <w:rPr>
          <w:b/>
        </w:rPr>
        <w:t>tensor</w:t>
      </w:r>
      <w:r>
        <w:t xml:space="preserve"> is just a grid of numbers with a defined shape. A list of 3 numbers is a tensor of shape (3). A table with 30 rows and 177 columns is a tensor of shape (30, 177). A stack of 60 such tables would be a 3-dimensional tensor. When this document writes a shape like (60, 543, 3), read it as: 60 time steps, each containing 543 points, each point described by 3 numbers. Everything the ArSL model consumes and produces is a tensor.</w:t>
      </w:r>
    </w:p>
    <w:p>
      <w:pPr>
        <w:pStyle w:val="Heading2"/>
      </w:pPr>
      <w:r>
        <w:t>1.3 What training means, mechanically</w:t>
      </w:r>
    </w:p>
    <w:p>
      <w:r>
        <w:t>Training repeats the same four-step cycle millions of times:</w:t>
      </w:r>
    </w:p>
    <w:p>
      <w:pPr>
        <w:pStyle w:val="ListNumber"/>
      </w:pPr>
      <w:r/>
      <w:r>
        <w:rPr>
          <w:b/>
        </w:rPr>
        <w:t>Forward pass.</w:t>
      </w:r>
      <w:r>
        <w:t xml:space="preserve"> Push one batch of training examples through the model and collect its (initially wrong) predictions.</w:t>
      </w:r>
    </w:p>
    <w:p>
      <w:pPr>
        <w:pStyle w:val="ListNumber"/>
      </w:pPr>
      <w:r/>
      <w:r>
        <w:rPr>
          <w:b/>
        </w:rPr>
        <w:t>Loss computation.</w:t>
      </w:r>
      <w:r>
        <w:t xml:space="preserve"> Compare the predictions to the known correct answers using a formula called the </w:t>
      </w:r>
      <w:r>
        <w:rPr>
          <w:b/>
        </w:rPr>
        <w:t>loss function</w:t>
      </w:r>
      <w:r>
        <w:t>. The loss is a single number: large when the model is wrong, small when it is right.</w:t>
      </w:r>
    </w:p>
    <w:p>
      <w:pPr>
        <w:pStyle w:val="ListNumber"/>
      </w:pPr>
      <w:r/>
      <w:r>
        <w:rPr>
          <w:b/>
        </w:rPr>
        <w:t>Backward pass (backpropagation).</w:t>
      </w:r>
      <w:r>
        <w:t xml:space="preserve"> Compute, for every single weight in the model, in which direction that weight should move to make the loss smaller. This direction information is called the </w:t>
      </w:r>
      <w:r>
        <w:rPr>
          <w:b/>
        </w:rPr>
        <w:t>gradient</w:t>
      </w:r>
      <w:r>
        <w:t>.</w:t>
      </w:r>
    </w:p>
    <w:p>
      <w:pPr>
        <w:pStyle w:val="ListNumber"/>
      </w:pPr>
      <w:r/>
      <w:r>
        <w:rPr>
          <w:b/>
        </w:rPr>
        <w:t>Weight update.</w:t>
      </w:r>
      <w:r>
        <w:t xml:space="preserve"> Move every weight a tiny step in its improving direction. The size of the step is controlled by the </w:t>
      </w:r>
      <w:r>
        <w:rPr>
          <w:b/>
        </w:rPr>
        <w:t>learning rate</w:t>
      </w:r>
      <w:r>
        <w:t xml:space="preserve">. The recipe that decides exactly how to apply the step is called the </w:t>
      </w:r>
      <w:r>
        <w:rPr>
          <w:b/>
        </w:rPr>
        <w:t>optimizer</w:t>
      </w:r>
      <w:r>
        <w:t>.</w:t>
      </w:r>
    </w:p>
    <w:p>
      <w:r>
        <w:t>That is all training is. Every fancy term later in this document is a refinement of one of these four steps.</w:t>
      </w:r>
    </w:p>
    <w:p>
      <w:pPr>
        <w:pStyle w:val="Heading2"/>
      </w:pPr>
      <w:r>
        <w:t>1.4 Epochs, batches and iterations</w:t>
      </w:r>
    </w:p>
    <w:p>
      <w:r/>
      <w:r>
        <w:rPr>
          <w:b/>
        </w:rPr>
        <w:t>Batch:</w:t>
      </w:r>
      <w:r>
        <w:t xml:space="preserve"> the model does not look at one example at a time; it processes a group of examples simultaneously (for efficiency and stability). The group is a batch, and its size is the </w:t>
      </w:r>
      <w:r>
        <w:rPr>
          <w:b/>
        </w:rPr>
        <w:t>batch size</w:t>
      </w:r>
      <w:r>
        <w:t xml:space="preserve">. </w:t>
      </w:r>
      <w:r>
        <w:rPr>
          <w:b/>
        </w:rPr>
        <w:t>Iteration (step):</w:t>
      </w:r>
      <w:r>
        <w:t xml:space="preserve"> one full cycle of the four steps above on one batch. </w:t>
      </w:r>
      <w:r>
        <w:rPr>
          <w:b/>
        </w:rPr>
        <w:t>Epoch:</w:t>
      </w:r>
      <w:r>
        <w:t xml:space="preserve"> one complete pass through the entire training dataset. If the dataset has 5,904 examples and the batch size is 64, one epoch is 93 iterations.</w:t>
      </w:r>
    </w:p>
    <w:p>
      <w:pPr>
        <w:pStyle w:val="Heading2"/>
      </w:pPr>
      <w:r>
        <w:t>1.5 Train, validation and test splits</w:t>
      </w:r>
    </w:p>
    <w:p>
      <w:r>
        <w:t xml:space="preserve">The dataset is divided into three non-overlapping parts. The </w:t>
      </w:r>
      <w:r>
        <w:rPr>
          <w:b/>
        </w:rPr>
        <w:t>training split</w:t>
      </w:r>
      <w:r>
        <w:t xml:space="preserve"> is what the model learns from. The </w:t>
      </w:r>
      <w:r>
        <w:rPr>
          <w:b/>
        </w:rPr>
        <w:t>validation split</w:t>
      </w:r>
      <w:r>
        <w:t xml:space="preserve"> is never learned from; it is measured during training to check whether the model is genuinely improving on data it has not memorized. The </w:t>
      </w:r>
      <w:r>
        <w:rPr>
          <w:b/>
        </w:rPr>
        <w:t>test split</w:t>
      </w:r>
      <w:r>
        <w:t xml:space="preserve"> is touched exactly once, at the very end, to report the final numbers. Our split is </w:t>
      </w:r>
      <w:r>
        <w:rPr>
          <w:b/>
        </w:rPr>
        <w:t>70% / 15% / 15%</w:t>
      </w:r>
      <w:r>
        <w:t>.</w:t>
      </w:r>
    </w:p>
    <w:p>
      <w:pPr>
        <w:pStyle w:val="Heading2"/>
      </w:pPr>
      <w:r>
        <w:t>1.6 Overfitting, generalization and regularization</w:t>
      </w:r>
    </w:p>
    <w:p>
      <w:r/>
      <w:r>
        <w:rPr>
          <w:b/>
        </w:rPr>
        <w:t>Overfitting</w:t>
      </w:r>
      <w:r>
        <w:t xml:space="preserve"> is when a model memorizes its training examples instead of learning the underlying pattern; its training accuracy looks excellent while its accuracy on new data is poor. </w:t>
      </w:r>
      <w:r>
        <w:rPr>
          <w:b/>
        </w:rPr>
        <w:t>Generalization</w:t>
      </w:r>
      <w:r>
        <w:t xml:space="preserve"> is the opposite: performing well on data it has never seen. Every technique whose purpose is to prevent memorization is collectively called </w:t>
      </w:r>
      <w:r>
        <w:rPr>
          <w:b/>
        </w:rPr>
        <w:t>regularization</w:t>
      </w:r>
      <w:r>
        <w:t>. This document describes each regularization technique the model uses, one by one, in Section 6.</w:t>
      </w:r>
    </w:p>
    <w:p>
      <w:pPr>
        <w:pStyle w:val="Heading2"/>
      </w:pPr>
      <w:r>
        <w:t>1.7 Logits, softmax and confidence</w:t>
      </w:r>
    </w:p>
    <w:p>
      <w:r>
        <w:t xml:space="preserve">The raw output of the model is one number per class, called </w:t>
      </w:r>
      <w:r>
        <w:rPr>
          <w:b/>
        </w:rPr>
        <w:t>logits</w:t>
      </w:r>
      <w:r>
        <w:t xml:space="preserve">. Logits can be any value (negative, large, small) and are hard to interpret. The </w:t>
      </w:r>
      <w:r>
        <w:rPr>
          <w:b/>
        </w:rPr>
        <w:t>softmax</w:t>
      </w:r>
      <w:r>
        <w:t xml:space="preserve"> function converts the list of logits into a list of positive numbers that sum to exactly 1.0, so each number can be read as a probability. The largest of these probabilities is what we call the model's </w:t>
      </w:r>
      <w:r>
        <w:rPr>
          <w:b/>
        </w:rPr>
        <w:t>confidence</w:t>
      </w:r>
      <w:r>
        <w:t xml:space="preserve"> in its top answer. Example: logits (2.1, 0.3, −1.0) become probabilities (0.81, 0.13, 0.06).</w:t>
      </w:r>
    </w:p>
    <w:p>
      <w:pPr>
        <w:pStyle w:val="Heading1"/>
      </w:pPr>
      <w:r>
        <w:t>2. The training data</w:t>
      </w:r>
    </w:p>
    <w:p>
      <w:pPr>
        <w:pStyle w:val="Heading2"/>
      </w:pPr>
      <w:r>
        <w:t>2.1 Where the data comes from</w:t>
      </w:r>
    </w:p>
    <w:p>
      <w:r>
        <w:t xml:space="preserve">The model is trained on the </w:t>
      </w:r>
      <w:r>
        <w:rPr>
          <w:b/>
        </w:rPr>
        <w:t>Balaha ArSL-20 dataset</w:t>
      </w:r>
      <w:r>
        <w:t xml:space="preserve">, a public dataset of </w:t>
      </w:r>
      <w:r>
        <w:rPr>
          <w:b/>
        </w:rPr>
        <w:t>8,437 short clips</w:t>
      </w:r>
      <w:r>
        <w:t xml:space="preserve"> covering a vocabulary of </w:t>
      </w:r>
      <w:r>
        <w:rPr>
          <w:b/>
        </w:rPr>
        <w:t>20 Egyptian Arabic signs</w:t>
      </w:r>
      <w:r>
        <w:t xml:space="preserve"> (words such as mother, father, eat, house, thanks), performed by </w:t>
      </w:r>
      <w:r>
        <w:rPr>
          <w:b/>
        </w:rPr>
        <w:t>72 different signers</w:t>
      </w:r>
      <w:r>
        <w:t xml:space="preserve"> and recorded with </w:t>
      </w:r>
      <w:r>
        <w:rPr>
          <w:b/>
        </w:rPr>
        <w:t>phone cameras</w:t>
      </w:r>
      <w:r>
        <w:t xml:space="preserve"> — realistic, imperfect footage. Compared to the ASL data this is small in vocabulary but unusually rich in signers, and that signer diversity is what later allows an honest "unseen-signer" evaluation (Section 8).</w:t>
      </w:r>
    </w:p>
    <w:p>
      <w:pPr>
        <w:pStyle w:val="Heading2"/>
      </w:pPr>
      <w:r>
        <w:t>2.2 Why this model must be small</w:t>
      </w:r>
    </w:p>
    <w:p>
      <w:r>
        <w:t xml:space="preserve">8,437 examples is little data by deep-learning standards. A large model (such as the Transformer used for ASL) has so many adjustable weights that, on this little data, it would simply memorize the training clips — the overfitting failure of Section 1.6. The design answer is a deliberately </w:t>
      </w:r>
      <w:r>
        <w:rPr>
          <w:b/>
        </w:rPr>
        <w:t>compact</w:t>
      </w:r>
      <w:r>
        <w:t xml:space="preserve"> architecture (Section 4) plus augmentation (Section 5) and early stopping (Section 6). Matching model size to data size is the central engineering decision of this model.</w:t>
      </w:r>
    </w:p>
    <w:p>
      <w:pPr>
        <w:pStyle w:val="Heading2"/>
      </w:pPr>
      <w:r>
        <w:t>2.3 The split</w:t>
      </w:r>
    </w:p>
    <w:p>
      <w:r>
        <w:t xml:space="preserve">The 8,437 clips are divided </w:t>
      </w:r>
      <w:r>
        <w:rPr>
          <w:b/>
        </w:rPr>
        <w:t>70% / 15% / 15%</w:t>
      </w:r>
      <w:r>
        <w:t xml:space="preserve"> into training, validation and test (Section 1.5), stratified so every sign keeps the same proportions in each split. As with the ASL model, this random split shares signers across splits; a separate </w:t>
      </w:r>
      <w:r>
        <w:rPr>
          <w:b/>
        </w:rPr>
        <w:t>signer-independent</w:t>
      </w:r>
      <w:r>
        <w:t xml:space="preserve"> evaluation, where whole people are held out of training, is reported in Section 8.</w:t>
      </w:r>
    </w:p>
    <w:p>
      <w:pPr>
        <w:pStyle w:val="Heading1"/>
      </w:pPr>
      <w:r>
        <w:t>3. Preprocessing: from a video clip to a (30, 177) tensor</w:t>
      </w:r>
    </w:p>
    <w:p>
      <w:r>
        <w:t>Unlike the ASL model (whose preprocessing is baked into its exported file), the ArSL preprocessing runs as ordinary server code before the network is called. Every clip, at training and at run time, goes through exactly these steps:</w:t>
      </w:r>
    </w:p>
    <w:p>
      <w:pPr>
        <w:pStyle w:val="ListNumber"/>
      </w:pPr>
      <w:r/>
      <w:r>
        <w:rPr>
          <w:b/>
        </w:rPr>
        <w:t>Extract 59 landmarks per frame.</w:t>
      </w:r>
      <w:r>
        <w:t xml:space="preserve"> MediaPipe provides 543 points; this model keeps only </w:t>
      </w:r>
      <w:r>
        <w:rPr>
          <w:b/>
        </w:rPr>
        <w:t>17 upper-body pose points</w:t>
      </w:r>
      <w:r>
        <w:t xml:space="preserve"> (pose indices 0 through 16 — head and shoulders down to the wrists) and the </w:t>
      </w:r>
      <w:r>
        <w:rPr>
          <w:b/>
        </w:rPr>
        <w:t>21 points of each hand</w:t>
      </w:r>
      <w:r>
        <w:t>: 17 + 21 + 21 = 59 points. The face mesh and lower body are discarded — for a 20-word vocabulary the hands and upper body carry the signal.</w:t>
      </w:r>
    </w:p>
    <w:p>
      <w:pPr>
        <w:pStyle w:val="ListNumber"/>
      </w:pPr>
      <w:r/>
      <w:r>
        <w:rPr>
          <w:b/>
        </w:rPr>
        <w:t>Zero the z axis.</w:t>
      </w:r>
      <w:r>
        <w:t xml:space="preserve"> The depth estimate from phone cameras is noisy and varies between devices, so the third coordinate of every point is set to 0.0. Only (x, y) carry information. Each frame is 59 points × 3 numbers = 177 numbers (the zeroed z is kept as a placeholder so the layout stays fixed).</w:t>
      </w:r>
    </w:p>
    <w:p>
      <w:pPr>
        <w:pStyle w:val="ListNumber"/>
      </w:pPr>
      <w:r/>
      <w:r>
        <w:rPr>
          <w:b/>
        </w:rPr>
        <w:t>Center on the shoulder midpoint.</w:t>
      </w:r>
      <w:r>
        <w:t xml:space="preserve"> Compute the point halfway between the left shoulder (pose index 11) and the right shoulder (pose index 12), and subtract it from every landmark of that frame. All positions are now relative to the person's chest, so their location in the camera frame is irrelevant (</w:t>
      </w:r>
      <w:r>
        <w:rPr>
          <w:b/>
        </w:rPr>
        <w:t>position invariance</w:t>
      </w:r>
      <w:r>
        <w:t>).</w:t>
      </w:r>
    </w:p>
    <w:p>
      <w:pPr>
        <w:pStyle w:val="ListNumber"/>
      </w:pPr>
      <w:r/>
      <w:r>
        <w:rPr>
          <w:b/>
        </w:rPr>
        <w:t>Scale by the shoulder width.</w:t>
      </w:r>
      <w:r>
        <w:t xml:space="preserve"> Divide every coordinate by the distance between the two shoulders. A person filling the frame and a person far from the camera now produce the same numbers (</w:t>
      </w:r>
      <w:r>
        <w:rPr>
          <w:b/>
        </w:rPr>
        <w:t>scale invariance</w:t>
      </w:r>
      <w:r>
        <w:t>). If the pose is missing in a frame, safe defaults are used so the arithmetic never fails.</w:t>
      </w:r>
    </w:p>
    <w:p>
      <w:pPr>
        <w:pStyle w:val="ListNumber"/>
      </w:pPr>
      <w:r/>
      <w:r>
        <w:rPr>
          <w:b/>
        </w:rPr>
        <w:t>Resample to exactly 30 frames.</w:t>
      </w:r>
      <w:r>
        <w:t xml:space="preserve"> Clips have different lengths, but the network expects a fixed 30 time steps. The recipe picks 30 evenly spaced frames across the clip (the k-th picked frame is at position floor(k × (T−1) / 29) of a T-frame clip). A fast sign and a slow sign both become 30 frames. Final tensor per clip: </w:t>
      </w:r>
      <w:r>
        <w:rPr>
          <w:b/>
        </w:rPr>
        <w:t>(30, 177)</w:t>
      </w:r>
      <w:r>
        <w:t xml:space="preserve"> — 30 time steps, 177 numbers each.</w:t>
      </w:r>
    </w:p>
    <w:p>
      <w:pPr>
        <w:pStyle w:val="ListNumber"/>
      </w:pPr>
      <w:r/>
      <w:r>
        <w:rPr>
          <w:b/>
        </w:rPr>
        <w:t>Interpolate missing hands.</w:t>
      </w:r>
      <w:r>
        <w:t xml:space="preserve"> If the hand tracker lost a hand for some frames in the middle of a clip, the gap is filled by drawing a straight line between the last seen and next seen positions of each point, so the model never sees a hand teleport or vanish for a single frame.</w:t>
      </w:r>
    </w:p>
    <w:p>
      <w:pPr>
        <w:pStyle w:val="Heading1"/>
      </w:pPr>
      <w:r>
        <w:t>4. The architecture, layer by layer: a CNN-GRU hybrid</w:t>
      </w:r>
    </w:p>
    <w:p>
      <w:r>
        <w:t xml:space="preserve">The network has three stages: two </w:t>
      </w:r>
      <w:r>
        <w:rPr>
          <w:b/>
        </w:rPr>
        <w:t>convolutional</w:t>
      </w:r>
      <w:r>
        <w:t xml:space="preserve"> blocks that detect short local motion patterns, a </w:t>
      </w:r>
      <w:r>
        <w:rPr>
          <w:b/>
        </w:rPr>
        <w:t>bidirectional GRU</w:t>
      </w:r>
      <w:r>
        <w:t xml:space="preserve"> that reads the whole 30-frame sequence in order (twice — forwards and backwards), and a small </w:t>
      </w:r>
      <w:r>
        <w:rPr>
          <w:b/>
        </w:rPr>
        <w:t>classifier head</w:t>
      </w:r>
      <w:r>
        <w:t xml:space="preserve"> that outputs 20 scores. Total flow: (30, 177) → (30, 128) → (30, 128) → (30, 128 via BiGRU) → last step (128) → (64) → (20 logits).</w:t>
      </w:r>
    </w:p>
    <w:p>
      <w:pPr>
        <w:pStyle w:val="Heading2"/>
      </w:pPr>
      <w:r>
        <w:t>4.1 The two convolution blocks</w:t>
      </w:r>
    </w:p>
    <w:p>
      <w:r>
        <w:t xml:space="preserve">A </w:t>
      </w:r>
      <w:r>
        <w:rPr>
          <w:b/>
        </w:rPr>
        <w:t>1-D convolution</w:t>
      </w:r>
      <w:r>
        <w:t xml:space="preserve"> slides a small learned window along the 30 time steps (the same concept as in the ASL document, Section 4.2). Block one maps the 177 input features to </w:t>
      </w:r>
      <w:r>
        <w:rPr>
          <w:b/>
        </w:rPr>
        <w:t>128 channels</w:t>
      </w:r>
      <w:r>
        <w:t xml:space="preserve"> with a kernel of size 3 (it looks at 3 consecutive frames at a time); block two keeps 128 → 128, again kernel 3. Each block is followed by </w:t>
      </w:r>
      <w:r>
        <w:rPr>
          <w:b/>
        </w:rPr>
        <w:t>batch normalization</w:t>
      </w:r>
      <w:r>
        <w:t xml:space="preserve"> (a standard rescaling that keeps training stable) and the </w:t>
      </w:r>
      <w:r>
        <w:rPr>
          <w:b/>
        </w:rPr>
        <w:t>ReLU</w:t>
      </w:r>
      <w:r>
        <w:t xml:space="preserve"> activation — the simplest non-linearity there is: negative values become 0, positive values pass unchanged. Two stacked kernel-3 blocks give each output a view of a 5-frame neighborhood — enough to encode elementary motion fragments before the recurrent stage.</w:t>
      </w:r>
    </w:p>
    <w:p>
      <w:pPr>
        <w:pStyle w:val="Heading2"/>
      </w:pPr>
      <w:r>
        <w:t>4.2 What a recurrent network is, and the GRU</w:t>
      </w:r>
    </w:p>
    <w:p>
      <w:r>
        <w:t xml:space="preserve">A </w:t>
      </w:r>
      <w:r>
        <w:rPr>
          <w:b/>
        </w:rPr>
        <w:t>recurrent neural network (RNN)</w:t>
      </w:r>
      <w:r>
        <w:t xml:space="preserve"> processes a sequence one step at a time while carrying a </w:t>
      </w:r>
      <w:r>
        <w:rPr>
          <w:b/>
        </w:rPr>
        <w:t>hidden state</w:t>
      </w:r>
      <w:r>
        <w:t xml:space="preserve"> — a vector of numbers acting as its running memory of everything seen so far. At each frame it combines the new input with the previous hidden state to produce the next hidden state. A plain RNN forgets quickly; the </w:t>
      </w:r>
      <w:r>
        <w:rPr>
          <w:b/>
        </w:rPr>
        <w:t>GRU (Gated Recurrent Unit)</w:t>
      </w:r>
      <w:r>
        <w:t xml:space="preserve"> fixes this with two learned </w:t>
      </w:r>
      <w:r>
        <w:rPr>
          <w:b/>
        </w:rPr>
        <w:t>gates</w:t>
      </w:r>
      <w:r>
        <w:t xml:space="preserve"> — small internal valves, each producing values between 0 and 1: the </w:t>
      </w:r>
      <w:r>
        <w:rPr>
          <w:b/>
        </w:rPr>
        <w:t>reset gate</w:t>
      </w:r>
      <w:r>
        <w:t xml:space="preserve"> decides how much of the old memory to consult when proposing new content, and the </w:t>
      </w:r>
      <w:r>
        <w:rPr>
          <w:b/>
        </w:rPr>
        <w:t>update gate</w:t>
      </w:r>
      <w:r>
        <w:t xml:space="preserve"> decides how much of the memory to overwrite versus keep. With gates, relevant information can persist across all 30 frames.</w:t>
      </w:r>
    </w:p>
    <w:p>
      <w:pPr>
        <w:pStyle w:val="Heading2"/>
      </w:pPr>
      <w:r>
        <w:t>4.3 Bidirectionality, and why it is free accuracy here</w:t>
      </w:r>
    </w:p>
    <w:p>
      <w:r>
        <w:t xml:space="preserve">One GRU reads frames 1 → 30; a second, independent GRU reads 30 → 1. At every time step their two hidden states are concatenated, so each position's representation knows both the beginning and the end of the sign. This is legitimate here — and was </w:t>
      </w:r>
      <w:r>
        <w:rPr>
          <w:b/>
        </w:rPr>
        <w:t>not</w:t>
      </w:r>
      <w:r>
        <w:t xml:space="preserve"> legitimate for the ASL model's live convolutions — because this model always receives a complete, already-buffered clip: the "future" frames physically exist in the buffer before the network runs. Ours is a </w:t>
      </w:r>
      <w:r>
        <w:rPr>
          <w:b/>
        </w:rPr>
        <w:t>two-layer</w:t>
      </w:r>
      <w:r>
        <w:t xml:space="preserve"> bidirectional GRU with </w:t>
      </w:r>
      <w:r>
        <w:rPr>
          <w:b/>
        </w:rPr>
        <w:t>64 hidden units</w:t>
      </w:r>
      <w:r>
        <w:t xml:space="preserve"> per direction (64 + 64 = 128 outputs per frame) and dropout 0.3 between layers.</w:t>
      </w:r>
    </w:p>
    <w:p>
      <w:pPr>
        <w:pStyle w:val="Heading2"/>
      </w:pPr>
      <w:r>
        <w:t>4.4 The classifier head</w:t>
      </w:r>
    </w:p>
    <w:p>
      <w:r>
        <w:t xml:space="preserve">The hidden state at the </w:t>
      </w:r>
      <w:r>
        <w:rPr>
          <w:b/>
        </w:rPr>
        <w:t>final time step</w:t>
      </w:r>
      <w:r>
        <w:t xml:space="preserve"> (which, being bidirectional, has seen the entire sequence) is taken as the clip summary: 128 numbers. A linear layer maps 128 → 64 with ReLU and dropout 0.5, and a final linear layer maps 64 → </w:t>
      </w:r>
      <w:r>
        <w:rPr>
          <w:b/>
        </w:rPr>
        <w:t>20 logits</w:t>
      </w:r>
      <w:r>
        <w:t>, one per sign. Softmax (Section 1.7) converts them to probabilities.</w:t>
      </w:r>
    </w:p>
    <w:p>
      <w:pPr>
        <w:pStyle w:val="Heading1"/>
      </w:pPr>
      <w:r>
        <w:t>5. Data augmentation: manufacturing variety during training</w:t>
      </w:r>
    </w:p>
    <w:p>
      <w:r>
        <w:t>As defined in the ASL document: random distortions applied only during training, so the model never sees identical inputs twice and cannot memorize. The four augmentations used for this model:</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val="clear" w:fill="E8F3F1"/>
          </w:tcPr>
          <w:p>
            <w:r/>
            <w:r>
              <w:rPr>
                <w:b/>
                <w:sz w:val="21"/>
              </w:rPr>
              <w:t>Augmentation</w:t>
            </w:r>
          </w:p>
        </w:tc>
        <w:tc>
          <w:tcPr>
            <w:tcW w:type="dxa" w:w="3456"/>
            <w:shd w:val="clear" w:fill="E8F3F1"/>
          </w:tcPr>
          <w:p>
            <w:r/>
            <w:r>
              <w:rPr>
                <w:b/>
                <w:sz w:val="21"/>
              </w:rPr>
              <w:t>Exact setting</w:t>
            </w:r>
          </w:p>
        </w:tc>
        <w:tc>
          <w:tcPr>
            <w:tcW w:type="dxa" w:w="2448"/>
            <w:shd w:val="clear" w:fill="E8F3F1"/>
          </w:tcPr>
          <w:p>
            <w:r/>
            <w:r>
              <w:rPr>
                <w:b/>
                <w:sz w:val="21"/>
              </w:rPr>
              <w:t>What it does</w:t>
            </w:r>
          </w:p>
        </w:tc>
        <w:tc>
          <w:tcPr>
            <w:tcW w:type="dxa" w:w="2448"/>
            <w:shd w:val="clear" w:fill="E8F3F1"/>
          </w:tcPr>
          <w:p>
            <w:r/>
            <w:r>
              <w:rPr>
                <w:b/>
                <w:sz w:val="21"/>
              </w:rPr>
              <w:t>Why</w:t>
            </w:r>
          </w:p>
        </w:tc>
      </w:tr>
      <w:tr>
        <w:tc>
          <w:tcPr>
            <w:tcW w:type="dxa" w:w="2304"/>
          </w:tcPr>
          <w:p>
            <w:pPr>
              <w:spacing w:line="240" w:lineRule="auto"/>
            </w:pPr>
            <w:r/>
            <w:r>
              <w:rPr>
                <w:sz w:val="21"/>
              </w:rPr>
              <w:t>Horizontal mirroring</w:t>
            </w:r>
          </w:p>
        </w:tc>
        <w:tc>
          <w:tcPr>
            <w:tcW w:type="dxa" w:w="3456"/>
          </w:tcPr>
          <w:p>
            <w:pPr>
              <w:spacing w:line="240" w:lineRule="auto"/>
            </w:pPr>
            <w:r/>
            <w:r>
              <w:rPr>
                <w:sz w:val="21"/>
              </w:rPr>
              <w:t>applied to 50% of samples</w:t>
            </w:r>
          </w:p>
        </w:tc>
        <w:tc>
          <w:tcPr>
            <w:tcW w:type="dxa" w:w="2448"/>
          </w:tcPr>
          <w:p>
            <w:pPr>
              <w:spacing w:line="240" w:lineRule="auto"/>
            </w:pPr>
            <w:r/>
            <w:r>
              <w:rPr>
                <w:sz w:val="21"/>
              </w:rPr>
              <w:t>flips all landmarks left-right</w:t>
            </w:r>
          </w:p>
        </w:tc>
        <w:tc>
          <w:tcPr>
            <w:tcW w:type="dxa" w:w="2448"/>
          </w:tcPr>
          <w:p>
            <w:pPr>
              <w:spacing w:line="240" w:lineRule="auto"/>
            </w:pPr>
            <w:r/>
            <w:r>
              <w:rPr>
                <w:sz w:val="21"/>
              </w:rPr>
              <w:t>left-handed signers; doubles effective pose variety</w:t>
            </w:r>
          </w:p>
        </w:tc>
      </w:tr>
      <w:tr>
        <w:tc>
          <w:tcPr>
            <w:tcW w:type="dxa" w:w="2304"/>
          </w:tcPr>
          <w:p>
            <w:pPr>
              <w:spacing w:line="240" w:lineRule="auto"/>
            </w:pPr>
            <w:r/>
            <w:r>
              <w:rPr>
                <w:sz w:val="21"/>
              </w:rPr>
              <w:t>Inactive-hand masking</w:t>
            </w:r>
          </w:p>
        </w:tc>
        <w:tc>
          <w:tcPr>
            <w:tcW w:type="dxa" w:w="3456"/>
          </w:tcPr>
          <w:p>
            <w:pPr>
              <w:spacing w:line="240" w:lineRule="auto"/>
            </w:pPr>
            <w:r/>
            <w:r>
              <w:rPr>
                <w:sz w:val="21"/>
              </w:rPr>
              <w:t>applied with probability 70%; the inactive hand is found by its low spatial variance (it barely moves)</w:t>
            </w:r>
          </w:p>
        </w:tc>
        <w:tc>
          <w:tcPr>
            <w:tcW w:type="dxa" w:w="2448"/>
          </w:tcPr>
          <w:p>
            <w:pPr>
              <w:spacing w:line="240" w:lineRule="auto"/>
            </w:pPr>
            <w:r/>
            <w:r>
              <w:rPr>
                <w:sz w:val="21"/>
              </w:rPr>
              <w:t>blanks the resting hand's landmarks</w:t>
            </w:r>
          </w:p>
        </w:tc>
        <w:tc>
          <w:tcPr>
            <w:tcW w:type="dxa" w:w="2448"/>
          </w:tcPr>
          <w:p>
            <w:pPr>
              <w:spacing w:line="240" w:lineRule="auto"/>
            </w:pPr>
            <w:r/>
            <w:r>
              <w:rPr>
                <w:sz w:val="21"/>
              </w:rPr>
              <w:t>one-handed signs must not depend on where the idle hand happens to rest</w:t>
            </w:r>
          </w:p>
        </w:tc>
      </w:tr>
      <w:tr>
        <w:tc>
          <w:tcPr>
            <w:tcW w:type="dxa" w:w="2304"/>
          </w:tcPr>
          <w:p>
            <w:pPr>
              <w:spacing w:line="240" w:lineRule="auto"/>
            </w:pPr>
            <w:r/>
            <w:r>
              <w:rPr>
                <w:sz w:val="21"/>
              </w:rPr>
              <w:t>Affine scale + noise</w:t>
            </w:r>
          </w:p>
        </w:tc>
        <w:tc>
          <w:tcPr>
            <w:tcW w:type="dxa" w:w="3456"/>
          </w:tcPr>
          <w:p>
            <w:pPr>
              <w:spacing w:line="240" w:lineRule="auto"/>
            </w:pPr>
            <w:r/>
            <w:r>
              <w:rPr>
                <w:sz w:val="21"/>
              </w:rPr>
              <w:t>scale 0.92× to 1.08×, plus Gaussian noise with σ = 0.008 on every coordinate</w:t>
            </w:r>
          </w:p>
        </w:tc>
        <w:tc>
          <w:tcPr>
            <w:tcW w:type="dxa" w:w="2448"/>
          </w:tcPr>
          <w:p>
            <w:pPr>
              <w:spacing w:line="240" w:lineRule="auto"/>
            </w:pPr>
            <w:r/>
            <w:r>
              <w:rPr>
                <w:sz w:val="21"/>
              </w:rPr>
              <w:t>slightly grows/shrinks the skeleton and adds jitter</w:t>
            </w:r>
          </w:p>
        </w:tc>
        <w:tc>
          <w:tcPr>
            <w:tcW w:type="dxa" w:w="2448"/>
          </w:tcPr>
          <w:p>
            <w:pPr>
              <w:spacing w:line="240" w:lineRule="auto"/>
            </w:pPr>
            <w:r/>
            <w:r>
              <w:rPr>
                <w:sz w:val="21"/>
              </w:rPr>
              <w:t>camera distance variation and landmark-tracker measurement noise</w:t>
            </w:r>
          </w:p>
        </w:tc>
      </w:tr>
      <w:tr>
        <w:tc>
          <w:tcPr>
            <w:tcW w:type="dxa" w:w="2304"/>
          </w:tcPr>
          <w:p>
            <w:pPr>
              <w:spacing w:line="240" w:lineRule="auto"/>
            </w:pPr>
            <w:r/>
            <w:r>
              <w:rPr>
                <w:sz w:val="21"/>
              </w:rPr>
              <w:t>Temporal jitter</w:t>
            </w:r>
          </w:p>
        </w:tc>
        <w:tc>
          <w:tcPr>
            <w:tcW w:type="dxa" w:w="3456"/>
          </w:tcPr>
          <w:p>
            <w:pPr>
              <w:spacing w:line="240" w:lineRule="auto"/>
            </w:pPr>
            <w:r/>
            <w:r>
              <w:rPr>
                <w:sz w:val="21"/>
              </w:rPr>
              <w:t>small random shifts in frame sampling</w:t>
            </w:r>
          </w:p>
        </w:tc>
        <w:tc>
          <w:tcPr>
            <w:tcW w:type="dxa" w:w="2448"/>
          </w:tcPr>
          <w:p>
            <w:pPr>
              <w:spacing w:line="240" w:lineRule="auto"/>
            </w:pPr>
            <w:r/>
            <w:r>
              <w:rPr>
                <w:sz w:val="21"/>
              </w:rPr>
              <w:t>perturbs which 30 frames are picked</w:t>
            </w:r>
          </w:p>
        </w:tc>
        <w:tc>
          <w:tcPr>
            <w:tcW w:type="dxa" w:w="2448"/>
          </w:tcPr>
          <w:p>
            <w:pPr>
              <w:spacing w:line="240" w:lineRule="auto"/>
            </w:pPr>
            <w:r/>
            <w:r>
              <w:rPr>
                <w:sz w:val="21"/>
              </w:rPr>
              <w:t>the same sign is never sliced identically twice</w:t>
            </w:r>
          </w:p>
        </w:tc>
      </w:tr>
    </w:tbl>
    <w:p/>
    <w:p>
      <w:pPr>
        <w:pStyle w:val="Heading1"/>
      </w:pPr>
      <w:r>
        <w:t>6. The training procedure, setting by setting</w:t>
      </w:r>
    </w:p>
    <w:p>
      <w:pPr>
        <w:pStyle w:val="Heading3"/>
      </w:pPr>
      <w:r>
        <w:t>6.1 The loss function</w:t>
      </w:r>
    </w:p>
    <w:p>
      <w:r/>
      <w:r>
        <w:rPr>
          <w:b/>
        </w:rPr>
        <w:t>What it is:</w:t>
      </w:r>
      <w:r>
        <w:t xml:space="preserve"> The standard pick-one-of-K classification loss, exactly as defined in the ASL document's Section 6.1.</w:t>
      </w:r>
    </w:p>
    <w:p>
      <w:r/>
      <w:r>
        <w:rPr>
          <w:b/>
        </w:rPr>
        <w:t>The value we use:</w:t>
      </w:r>
      <w:r>
        <w:t xml:space="preserve"> categorical cross-entropy (no label smoothing), over K = 20 classes</w:t>
      </w:r>
    </w:p>
    <w:p>
      <w:r/>
      <w:r>
        <w:rPr>
          <w:b/>
        </w:rPr>
        <w:t>Why this value:</w:t>
      </w:r>
      <w:r>
        <w:t xml:space="preserve"> With only 20 well-separated classes and strong augmentation, plain CCE is sufficient; the extra humility of label smoothing was not needed to reach excellent validation behavior.</w:t>
      </w:r>
    </w:p>
    <w:p>
      <w:pPr>
        <w:pStyle w:val="Heading3"/>
      </w:pPr>
      <w:r>
        <w:t>6.2 The optimizer: Adam with weight decay</w:t>
      </w:r>
    </w:p>
    <w:p>
      <w:r/>
      <w:r>
        <w:rPr>
          <w:b/>
        </w:rPr>
        <w:t>What it is:</w:t>
      </w:r>
      <w:r>
        <w:t xml:space="preserve"> Adam is the standard adaptive optimizer described in the ASL document. </w:t>
      </w:r>
      <w:r>
        <w:rPr>
          <w:b/>
        </w:rPr>
        <w:t>Weight decay</w:t>
      </w:r>
      <w:r>
        <w:t xml:space="preserve"> is an additional regularizer: at every update, every weight is also shrunk very slightly toward zero.</w:t>
      </w:r>
    </w:p>
    <w:p>
      <w:r/>
      <w:r>
        <w:rPr>
          <w:b/>
        </w:rPr>
        <w:t>The value we use:</w:t>
      </w:r>
      <w:r>
        <w:t xml:space="preserve"> Adam, weight decay 1e-4 (0.0001)</w:t>
      </w:r>
    </w:p>
    <w:p>
      <w:r/>
      <w:r>
        <w:rPr>
          <w:b/>
        </w:rPr>
        <w:t>Why this value:</w:t>
      </w:r>
      <w:r>
        <w:t xml:space="preserve"> Weight decay discourages any individual weight from growing huge, which is another way of preventing the network from memorizing specific training clips. 1e-4 is a mild, standard strength.</w:t>
      </w:r>
    </w:p>
    <w:p>
      <w:pPr>
        <w:pStyle w:val="Heading3"/>
      </w:pPr>
      <w:r>
        <w:t>6.3 The learning rate and its schedule: ReduceLROnPlateau</w:t>
      </w:r>
    </w:p>
    <w:p>
      <w:r/>
      <w:r>
        <w:rPr>
          <w:b/>
        </w:rPr>
        <w:t>What it is:</w:t>
      </w:r>
      <w:r>
        <w:t xml:space="preserve"> Instead of a pre-planned curve (like the ASL model's cosine), this schedule </w:t>
      </w:r>
      <w:r>
        <w:rPr>
          <w:b/>
        </w:rPr>
        <w:t>reacts to the training itself</w:t>
      </w:r>
      <w:r>
        <w:t>: it watches the validation loss, and when progress stalls (a "plateau") for 3 epochs, it cuts the learning rate in half so the optimizer can settle into finer detail.</w:t>
      </w:r>
    </w:p>
    <w:p>
      <w:r/>
      <w:r>
        <w:rPr>
          <w:b/>
        </w:rPr>
        <w:t>The value we use:</w:t>
      </w:r>
      <w:r>
        <w:t xml:space="preserve"> initial learning rate 1e-3 (0.001); halved whenever the validation loss fails to improve for 3 consecutive epochs</w:t>
      </w:r>
    </w:p>
    <w:p>
      <w:r/>
      <w:r>
        <w:rPr>
          <w:b/>
        </w:rPr>
        <w:t>Why this value:</w:t>
      </w:r>
      <w:r>
        <w:t xml:space="preserve"> On a small dataset the loss curve is noisy and hard to pre-plan for; a reactive schedule is the safe, self-tuning choice.</w:t>
      </w:r>
    </w:p>
    <w:p>
      <w:pPr>
        <w:pStyle w:val="Heading3"/>
      </w:pPr>
      <w:r>
        <w:t>6.4 Batch size and epoch budget</w:t>
      </w:r>
    </w:p>
    <w:p>
      <w:r/>
      <w:r>
        <w:rPr>
          <w:b/>
        </w:rPr>
        <w:t>What it is:</w:t>
      </w:r>
      <w:r>
        <w:t xml:space="preserve"> 64 clips are processed per iteration; the full training split is revisited up to 100 times.</w:t>
      </w:r>
    </w:p>
    <w:p>
      <w:r/>
      <w:r>
        <w:rPr>
          <w:b/>
        </w:rPr>
        <w:t>The value we use:</w:t>
      </w:r>
      <w:r>
        <w:t xml:space="preserve"> batch size 64; at most 100 epochs</w:t>
      </w:r>
    </w:p>
    <w:p>
      <w:r/>
      <w:r>
        <w:rPr>
          <w:b/>
        </w:rPr>
        <w:t>Why this value:</w:t>
      </w:r>
      <w:r>
        <w:t xml:space="preserve"> 64 is a standard middle ground: large enough for stable gradient estimates, small enough to fit comfortably in memory. 100 epochs is an upper bound only — see early stopping next.</w:t>
      </w:r>
    </w:p>
    <w:p>
      <w:pPr>
        <w:pStyle w:val="Heading3"/>
      </w:pPr>
      <w:r>
        <w:t>6.5 Early stopping</w:t>
      </w:r>
    </w:p>
    <w:p>
      <w:r/>
      <w:r>
        <w:rPr>
          <w:b/>
        </w:rPr>
        <w:t>What it is:</w:t>
      </w:r>
      <w:r>
        <w:t xml:space="preserve"> An automatic brake. After every epoch the validation loss is checked; the moment 12 epochs pass without a new best value, training halts and the weights from the best epoch (saved as best_model.pth) are restored.</w:t>
      </w:r>
    </w:p>
    <w:p>
      <w:r/>
      <w:r>
        <w:rPr>
          <w:b/>
        </w:rPr>
        <w:t>The value we use:</w:t>
      </w:r>
      <w:r>
        <w:t xml:space="preserve"> patience 12: training stops when validation loss has not improved for 12 consecutive epochs; the best-scoring weights are kept</w:t>
      </w:r>
    </w:p>
    <w:p>
      <w:r/>
      <w:r>
        <w:rPr>
          <w:b/>
        </w:rPr>
        <w:t>Why this value:</w:t>
      </w:r>
      <w:r>
        <w:t xml:space="preserve"> The longer a small-data model trains past its best point, the more it drifts into memorization. Early stopping removes the human from that judgement call. In practice the model converged well before the 100-epoch ceiling.</w:t>
      </w:r>
    </w:p>
    <w:p>
      <w:pPr>
        <w:pStyle w:val="Heading3"/>
      </w:pPr>
      <w:r>
        <w:t>6.6 Dropout (the model's built-in regularizers)</w:t>
      </w:r>
    </w:p>
    <w:p>
      <w:r/>
      <w:r>
        <w:rPr>
          <w:b/>
        </w:rPr>
        <w:t>What it is:</w:t>
      </w:r>
      <w:r>
        <w:t xml:space="preserve"> Dropout, as defined in the ASL document: randomly zeroing that fraction of values during training only.</w:t>
      </w:r>
    </w:p>
    <w:p>
      <w:r/>
      <w:r>
        <w:rPr>
          <w:b/>
        </w:rPr>
        <w:t>The value we use:</w:t>
      </w:r>
      <w:r>
        <w:t xml:space="preserve"> 0.3 between the two GRU layers; 0.5 before the final classification layer</w:t>
      </w:r>
    </w:p>
    <w:p>
      <w:r/>
      <w:r>
        <w:rPr>
          <w:b/>
        </w:rPr>
        <w:t>Why this value:</w:t>
      </w:r>
      <w:r>
        <w:t xml:space="preserve"> The recurrent stage gets the lighter 0.3 (recurrent memories are fragile); the classifier gets the heavier 0.5, forcing the final decision to rest on broad evidence rather than a few specific numbers.</w:t>
      </w:r>
    </w:p>
    <w:p>
      <w:pPr>
        <w:pStyle w:val="Heading2"/>
      </w:pPr>
      <w:r>
        <w:t>6.7 Reading the training curves</w:t>
      </w:r>
    </w:p>
    <w:p>
      <w:r>
        <w:t>The thesis's Figure 4.16 shows both curves converging within roughly the first 30 epochs and flattening: accuracy approaching 1.0 and loss approaching 0 on both splits, with the two curves close together — the signature of a model whose capacity matches its data. The final validation accuracy annotation reads ≈ 0.994.</w:t>
      </w:r>
    </w:p>
    <w:p>
      <w:pPr>
        <w:pStyle w:val="Heading1"/>
      </w:pPr>
      <w:r>
        <w:t>7. What the trained model achieves</w:t>
      </w:r>
    </w:p>
    <w:tbl>
      <w:tblPr>
        <w:tblStyle w:val="TableGrid"/>
        <w:tblW w:type="auto" w:w="0"/>
        <w:tblLook w:firstColumn="1" w:firstRow="1" w:lastColumn="0" w:lastRow="0" w:noHBand="0" w:noVBand="1" w:val="04A0"/>
      </w:tblPr>
      <w:tblGrid>
        <w:gridCol w:w="2880"/>
        <w:gridCol w:w="2880"/>
        <w:gridCol w:w="2880"/>
      </w:tblGrid>
      <w:tr>
        <w:tc>
          <w:tcPr>
            <w:tcW w:type="dxa" w:w="3168"/>
            <w:shd w:val="clear" w:fill="E8F3F1"/>
          </w:tcPr>
          <w:p>
            <w:r/>
            <w:r>
              <w:rPr>
                <w:b/>
                <w:sz w:val="21"/>
              </w:rPr>
              <w:t>Metric</w:t>
            </w:r>
          </w:p>
        </w:tc>
        <w:tc>
          <w:tcPr>
            <w:tcW w:type="dxa" w:w="4752"/>
            <w:shd w:val="clear" w:fill="E8F3F1"/>
          </w:tcPr>
          <w:p>
            <w:r/>
            <w:r>
              <w:rPr>
                <w:b/>
                <w:sz w:val="21"/>
              </w:rPr>
              <w:t>Meaning in plain words</w:t>
            </w:r>
          </w:p>
        </w:tc>
        <w:tc>
          <w:tcPr>
            <w:tcW w:type="dxa" w:w="1728"/>
            <w:shd w:val="clear" w:fill="E8F3F1"/>
          </w:tcPr>
          <w:p>
            <w:r/>
            <w:r>
              <w:rPr>
                <w:b/>
                <w:sz w:val="21"/>
              </w:rPr>
              <w:t>Value</w:t>
            </w:r>
          </w:p>
        </w:tc>
      </w:tr>
      <w:tr>
        <w:tc>
          <w:tcPr>
            <w:tcW w:type="dxa" w:w="3168"/>
          </w:tcPr>
          <w:p>
            <w:pPr>
              <w:spacing w:line="240" w:lineRule="auto"/>
            </w:pPr>
            <w:r/>
            <w:r>
              <w:rPr>
                <w:sz w:val="21"/>
              </w:rPr>
              <w:t>Top-1 accuracy (test split)</w:t>
            </w:r>
          </w:p>
        </w:tc>
        <w:tc>
          <w:tcPr>
            <w:tcW w:type="dxa" w:w="4752"/>
          </w:tcPr>
          <w:p>
            <w:pPr>
              <w:spacing w:line="240" w:lineRule="auto"/>
            </w:pPr>
            <w:r/>
            <w:r>
              <w:rPr>
                <w:sz w:val="21"/>
              </w:rPr>
              <w:t>how often the single best answer is correct</w:t>
            </w:r>
          </w:p>
        </w:tc>
        <w:tc>
          <w:tcPr>
            <w:tcW w:type="dxa" w:w="1728"/>
          </w:tcPr>
          <w:p>
            <w:pPr>
              <w:spacing w:line="240" w:lineRule="auto"/>
            </w:pPr>
            <w:r/>
            <w:r>
              <w:rPr>
                <w:sz w:val="21"/>
              </w:rPr>
            </w:r>
            <w:r>
              <w:rPr>
                <w:b/>
                <w:sz w:val="21"/>
              </w:rPr>
              <w:t>99.41%</w:t>
            </w:r>
            <w:r>
              <w:rPr>
                <w:sz w:val="21"/>
              </w:rPr>
            </w:r>
          </w:p>
        </w:tc>
      </w:tr>
      <w:tr>
        <w:tc>
          <w:tcPr>
            <w:tcW w:type="dxa" w:w="3168"/>
          </w:tcPr>
          <w:p>
            <w:pPr>
              <w:spacing w:line="240" w:lineRule="auto"/>
            </w:pPr>
            <w:r/>
            <w:r>
              <w:rPr>
                <w:sz w:val="21"/>
              </w:rPr>
              <w:t>Top-5 accuracy</w:t>
            </w:r>
          </w:p>
        </w:tc>
        <w:tc>
          <w:tcPr>
            <w:tcW w:type="dxa" w:w="4752"/>
          </w:tcPr>
          <w:p>
            <w:pPr>
              <w:spacing w:line="240" w:lineRule="auto"/>
            </w:pPr>
            <w:r/>
            <w:r>
              <w:rPr>
                <w:sz w:val="21"/>
              </w:rPr>
              <w:t>how often the correct sign is in the best five</w:t>
            </w:r>
          </w:p>
        </w:tc>
        <w:tc>
          <w:tcPr>
            <w:tcW w:type="dxa" w:w="1728"/>
          </w:tcPr>
          <w:p>
            <w:pPr>
              <w:spacing w:line="240" w:lineRule="auto"/>
            </w:pPr>
            <w:r/>
            <w:r>
              <w:rPr>
                <w:sz w:val="21"/>
              </w:rPr>
              <w:t>100.00%</w:t>
            </w:r>
          </w:p>
        </w:tc>
      </w:tr>
      <w:tr>
        <w:tc>
          <w:tcPr>
            <w:tcW w:type="dxa" w:w="3168"/>
          </w:tcPr>
          <w:p>
            <w:pPr>
              <w:spacing w:line="240" w:lineRule="auto"/>
            </w:pPr>
            <w:r/>
            <w:r>
              <w:rPr>
                <w:sz w:val="21"/>
              </w:rPr>
              <w:t>Macro precision</w:t>
            </w:r>
          </w:p>
        </w:tc>
        <w:tc>
          <w:tcPr>
            <w:tcW w:type="dxa" w:w="4752"/>
          </w:tcPr>
          <w:p>
            <w:pPr>
              <w:spacing w:line="240" w:lineRule="auto"/>
            </w:pPr>
            <w:r/>
            <w:r>
              <w:rPr>
                <w:sz w:val="21"/>
              </w:rPr>
              <w:t>per-class average correctness of its claims</w:t>
            </w:r>
          </w:p>
        </w:tc>
        <w:tc>
          <w:tcPr>
            <w:tcW w:type="dxa" w:w="1728"/>
          </w:tcPr>
          <w:p>
            <w:pPr>
              <w:spacing w:line="240" w:lineRule="auto"/>
            </w:pPr>
            <w:r/>
            <w:r>
              <w:rPr>
                <w:sz w:val="21"/>
              </w:rPr>
              <w:t>0.99</w:t>
            </w:r>
          </w:p>
        </w:tc>
      </w:tr>
      <w:tr>
        <w:tc>
          <w:tcPr>
            <w:tcW w:type="dxa" w:w="3168"/>
          </w:tcPr>
          <w:p>
            <w:pPr>
              <w:spacing w:line="240" w:lineRule="auto"/>
            </w:pPr>
            <w:r/>
            <w:r>
              <w:rPr>
                <w:sz w:val="21"/>
              </w:rPr>
              <w:t>Macro recall</w:t>
            </w:r>
          </w:p>
        </w:tc>
        <w:tc>
          <w:tcPr>
            <w:tcW w:type="dxa" w:w="4752"/>
          </w:tcPr>
          <w:p>
            <w:pPr>
              <w:spacing w:line="240" w:lineRule="auto"/>
            </w:pPr>
            <w:r/>
            <w:r>
              <w:rPr>
                <w:sz w:val="21"/>
              </w:rPr>
              <w:t>per-class average coverage of true occurrences</w:t>
            </w:r>
          </w:p>
        </w:tc>
        <w:tc>
          <w:tcPr>
            <w:tcW w:type="dxa" w:w="1728"/>
          </w:tcPr>
          <w:p>
            <w:pPr>
              <w:spacing w:line="240" w:lineRule="auto"/>
            </w:pPr>
            <w:r/>
            <w:r>
              <w:rPr>
                <w:sz w:val="21"/>
              </w:rPr>
              <w:t>0.99</w:t>
            </w:r>
          </w:p>
        </w:tc>
      </w:tr>
      <w:tr>
        <w:tc>
          <w:tcPr>
            <w:tcW w:type="dxa" w:w="3168"/>
          </w:tcPr>
          <w:p>
            <w:pPr>
              <w:spacing w:line="240" w:lineRule="auto"/>
            </w:pPr>
            <w:r/>
            <w:r>
              <w:rPr>
                <w:sz w:val="21"/>
              </w:rPr>
              <w:t>Macro F1</w:t>
            </w:r>
          </w:p>
        </w:tc>
        <w:tc>
          <w:tcPr>
            <w:tcW w:type="dxa" w:w="4752"/>
          </w:tcPr>
          <w:p>
            <w:pPr>
              <w:spacing w:line="240" w:lineRule="auto"/>
            </w:pPr>
            <w:r/>
            <w:r>
              <w:rPr>
                <w:sz w:val="21"/>
              </w:rPr>
              <w:t>balance of the two above</w:t>
            </w:r>
          </w:p>
        </w:tc>
        <w:tc>
          <w:tcPr>
            <w:tcW w:type="dxa" w:w="1728"/>
          </w:tcPr>
          <w:p>
            <w:pPr>
              <w:spacing w:line="240" w:lineRule="auto"/>
            </w:pPr>
            <w:r/>
            <w:r>
              <w:rPr>
                <w:sz w:val="21"/>
              </w:rPr>
              <w:t>0.99</w:t>
            </w:r>
          </w:p>
        </w:tc>
      </w:tr>
      <w:tr>
        <w:tc>
          <w:tcPr>
            <w:tcW w:type="dxa" w:w="3168"/>
          </w:tcPr>
          <w:p>
            <w:pPr>
              <w:spacing w:line="240" w:lineRule="auto"/>
            </w:pPr>
            <w:r/>
            <w:r>
              <w:rPr>
                <w:sz w:val="21"/>
              </w:rPr>
              <w:t>Cross-entropy loss (test)</w:t>
            </w:r>
          </w:p>
        </w:tc>
        <w:tc>
          <w:tcPr>
            <w:tcW w:type="dxa" w:w="4752"/>
          </w:tcPr>
          <w:p>
            <w:pPr>
              <w:spacing w:line="240" w:lineRule="auto"/>
            </w:pPr>
            <w:r/>
            <w:r>
              <w:rPr>
                <w:sz w:val="21"/>
              </w:rPr>
              <w:t>the loss value on the test split</w:t>
            </w:r>
          </w:p>
        </w:tc>
        <w:tc>
          <w:tcPr>
            <w:tcW w:type="dxa" w:w="1728"/>
          </w:tcPr>
          <w:p>
            <w:pPr>
              <w:spacing w:line="240" w:lineRule="auto"/>
            </w:pPr>
            <w:r/>
            <w:r>
              <w:rPr>
                <w:sz w:val="21"/>
              </w:rPr>
              <w:t>0.03</w:t>
            </w:r>
          </w:p>
        </w:tc>
      </w:tr>
    </w:tbl>
    <w:p/>
    <w:p>
      <w:r>
        <w:t xml:space="preserve">The honest caveat: the split shares signers, so part of that 99.41% may come from recognizing </w:t>
      </w:r>
      <w:r>
        <w:rPr>
          <w:b/>
        </w:rPr>
        <w:t>people</w:t>
      </w:r>
      <w:r>
        <w:t xml:space="preserve"> rather than signs. Therefore the model was also evaluated </w:t>
      </w:r>
      <w:r>
        <w:rPr>
          <w:b/>
        </w:rPr>
        <w:t>signer-independently</w:t>
      </w:r>
      <w:r>
        <w:t xml:space="preserve"> — entire signers held out of training, tested only on people the model has never seen. Result: </w:t>
      </w:r>
      <w:r>
        <w:rPr>
          <w:b/>
        </w:rPr>
        <w:t>88%</w:t>
      </w:r>
      <w:r>
        <w:t>. The ~11-point gap quantifies exactly how much of the in-distribution score depended on signer-specific cues; 88% on unseen phone-camera signers remains a strong result for a 20-class model, and it is the number to quote when asked about real-world performance.</w:t>
      </w:r>
    </w:p>
    <w:p>
      <w:r>
        <w:t xml:space="preserve">The full 20 × 20 </w:t>
      </w:r>
      <w:r>
        <w:rPr>
          <w:b/>
        </w:rPr>
        <w:t>confusion matrix</w:t>
      </w:r>
      <w:r>
        <w:t xml:space="preserve"> (a table counting, for every true sign, what the model predicted) is almost perfectly diagonal — the few errors are single confusions between visually adjacent signs.</w:t>
      </w:r>
    </w:p>
    <w:p>
      <w:pPr>
        <w:pStyle w:val="Heading1"/>
      </w:pPr>
      <w:r>
        <w:t>8. Inference: exactly what happens at run time, step by step</w:t>
      </w:r>
    </w:p>
    <w:p>
      <w:pPr>
        <w:pStyle w:val="ListNumber"/>
      </w:pPr>
      <w:r/>
      <w:r>
        <w:rPr>
          <w:b/>
        </w:rPr>
        <w:t>Capture and extraction.</w:t>
      </w:r>
      <w:r>
        <w:t xml:space="preserve"> Identical to the ASL pipeline: the browser runs MediaPipe Holistic and streams landmark frames; raw video never leaves the device. The interface language is Arabic (right-to-left), and the Arabic dashboard routes recognition to this model.</w:t>
      </w:r>
    </w:p>
    <w:p>
      <w:pPr>
        <w:pStyle w:val="ListNumber"/>
      </w:pPr>
      <w:r/>
      <w:r>
        <w:rPr>
          <w:b/>
        </w:rPr>
        <w:t>Buffering.</w:t>
      </w:r>
      <w:r>
        <w:t xml:space="preserve"> Frames accumulate in a rolling buffer on the server, exactly as for ASL.</w:t>
      </w:r>
    </w:p>
    <w:p>
      <w:pPr>
        <w:pStyle w:val="ListNumber"/>
      </w:pPr>
      <w:r/>
      <w:r>
        <w:rPr>
          <w:b/>
        </w:rPr>
        <w:t>Server-side preprocessing.</w:t>
      </w:r>
      <w:r>
        <w:t xml:space="preserve"> Unlike ASL, the recipe of Section 3 runs here as ordinary code: select the 59 landmarks, zero z, shoulder-center, shoulder-scale, resample to 30 frames, interpolate hand gaps → a (30, 177) tensor.</w:t>
      </w:r>
    </w:p>
    <w:p>
      <w:pPr>
        <w:pStyle w:val="ListNumber"/>
      </w:pPr>
      <w:r/>
      <w:r>
        <w:rPr>
          <w:b/>
        </w:rPr>
        <w:t>Multi-window ensemble.</w:t>
      </w:r>
      <w:r>
        <w:t xml:space="preserve"> The model is not run once. Three windows of the recent stream — the last </w:t>
      </w:r>
      <w:r>
        <w:rPr>
          <w:b/>
        </w:rPr>
        <w:t>30, 45 and 60 frames</w:t>
      </w:r>
      <w:r>
        <w:t xml:space="preserve">, each resampled down to 30 — are pushed through the network as a batch of three, and the three softmax probability lists are </w:t>
      </w:r>
      <w:r>
        <w:rPr>
          <w:b/>
        </w:rPr>
        <w:t>averaged</w:t>
      </w:r>
      <w:r>
        <w:t>. Why: at run time nobody knows exactly when the sign started; a short window may clip it, a long one may include dead time before it. Averaging the three views makes the answer far less sensitive to that unknown alignment.</w:t>
      </w:r>
    </w:p>
    <w:p>
      <w:pPr>
        <w:pStyle w:val="ListNumber"/>
      </w:pPr>
      <w:r/>
      <w:r>
        <w:rPr>
          <w:b/>
        </w:rPr>
        <w:t>Confidence gate.</w:t>
      </w:r>
      <w:r>
        <w:t xml:space="preserve"> The averaged probabilities are checked: if the top one is </w:t>
      </w:r>
      <w:r>
        <w:rPr>
          <w:b/>
        </w:rPr>
        <w:t>not above τ = 0.45</w:t>
      </w:r>
      <w:r>
        <w:t>, nothing is emitted. (The threshold is lower than ASL's 0.80 because with 20 classes instead of 250, random noise concentrates less probability on any single wrong class; 0.45 is still nine times the 1-in-20 chance level.)</w:t>
      </w:r>
    </w:p>
    <w:p>
      <w:pPr>
        <w:pStyle w:val="ListNumber"/>
      </w:pPr>
      <w:r/>
      <w:r>
        <w:rPr>
          <w:b/>
        </w:rPr>
        <w:t>Vote and cooldown.</w:t>
      </w:r>
      <w:r>
        <w:t xml:space="preserve"> As with ASL, a passing prediction must win a small majority vote across consecutive inferences (2 of 3 on the live stream) before the sign is accepted, and a cooldown blocks immediate repeats.</w:t>
      </w:r>
    </w:p>
    <w:p>
      <w:pPr>
        <w:pStyle w:val="ListNumber"/>
      </w:pPr>
      <w:r/>
      <w:r>
        <w:rPr>
          <w:b/>
        </w:rPr>
        <w:t>Display and sentence formation.</w:t>
      </w:r>
      <w:r>
        <w:t xml:space="preserve"> The accepted class key is mapped to its Arabic word for display, the gloss accumulates, and on a pause the language-model layer composes a grammatical </w:t>
      </w:r>
      <w:r>
        <w:rPr>
          <w:b/>
        </w:rPr>
        <w:t>Arabic</w:t>
      </w:r>
      <w:r>
        <w:t xml:space="preserve"> sentence, optionally spoken via Arabic text-to-speech.</w:t>
      </w:r>
    </w:p>
    <w:p>
      <w:pPr>
        <w:pStyle w:val="Heading2"/>
      </w:pPr>
      <w:r>
        <w:t>8.1 INT8 quantization: why this model answers in 4 milliseconds</w:t>
      </w:r>
    </w:p>
    <w:p>
      <w:r>
        <w:t>The trained weights are ordinary 32-bit floating-point numbers (</w:t>
      </w:r>
      <w:r>
        <w:rPr>
          <w:b/>
        </w:rPr>
        <w:t>float32</w:t>
      </w:r>
      <w:r>
        <w:t xml:space="preserve"> — high precision, 4 bytes each). </w:t>
      </w:r>
      <w:r>
        <w:rPr>
          <w:b/>
        </w:rPr>
        <w:t>Quantization</w:t>
      </w:r>
      <w:r>
        <w:t xml:space="preserve"> converts the weights of the heavy layers (the linear layers and the GRU) to </w:t>
      </w:r>
      <w:r>
        <w:rPr>
          <w:b/>
        </w:rPr>
        <w:t>8-bit integers</w:t>
      </w:r>
      <w:r>
        <w:t xml:space="preserve"> (</w:t>
      </w:r>
      <w:r>
        <w:rPr>
          <w:b/>
        </w:rPr>
        <w:t>INT8</w:t>
      </w:r>
      <w:r>
        <w:t xml:space="preserve"> — whole numbers from −128 to 127, 1 byte each), together with a stored scaling factor that maps them back to their approximate real values. "</w:t>
      </w:r>
      <w:r>
        <w:rPr>
          <w:b/>
        </w:rPr>
        <w:t>Dynamic</w:t>
      </w:r>
      <w:r>
        <w:t xml:space="preserve"> quantization" means weights are stored in INT8 while the activations flowing through are quantized on the fly at run time. The costs and gains, measured on this exact model on CPU (50 runs, synthetic input):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F3F1"/>
          </w:tcPr>
          <w:p>
            <w:r/>
            <w:r>
              <w:rPr>
                <w:b/>
                <w:sz w:val="21"/>
              </w:rPr>
              <w:t>Version</w:t>
            </w:r>
          </w:p>
        </w:tc>
        <w:tc>
          <w:tcPr>
            <w:tcW w:type="dxa" w:w="3888"/>
            <w:shd w:val="clear" w:fill="E8F3F1"/>
          </w:tcPr>
          <w:p>
            <w:r/>
            <w:r>
              <w:rPr>
                <w:b/>
                <w:sz w:val="21"/>
              </w:rPr>
              <w:t>Average time per inference</w:t>
            </w:r>
          </w:p>
        </w:tc>
        <w:tc>
          <w:tcPr>
            <w:tcW w:type="dxa" w:w="2880"/>
            <w:shd w:val="clear" w:fill="E8F3F1"/>
          </w:tcPr>
          <w:p>
            <w:r/>
            <w:r>
              <w:rPr>
                <w:b/>
                <w:sz w:val="21"/>
              </w:rPr>
              <w:t>Accuracy impact</w:t>
            </w:r>
          </w:p>
        </w:tc>
      </w:tr>
      <w:tr>
        <w:tc>
          <w:tcPr>
            <w:tcW w:type="dxa" w:w="2880"/>
          </w:tcPr>
          <w:p>
            <w:pPr>
              <w:spacing w:line="240" w:lineRule="auto"/>
            </w:pPr>
            <w:r/>
            <w:r>
              <w:rPr>
                <w:sz w:val="21"/>
              </w:rPr>
              <w:t>float32 (original)</w:t>
            </w:r>
          </w:p>
        </w:tc>
        <w:tc>
          <w:tcPr>
            <w:tcW w:type="dxa" w:w="3888"/>
          </w:tcPr>
          <w:p>
            <w:pPr>
              <w:spacing w:line="240" w:lineRule="auto"/>
            </w:pPr>
            <w:r/>
            <w:r>
              <w:rPr>
                <w:sz w:val="21"/>
              </w:rPr>
              <w:t>7.48 ms</w:t>
            </w:r>
          </w:p>
        </w:tc>
        <w:tc>
          <w:tcPr>
            <w:tcW w:type="dxa" w:w="2880"/>
          </w:tcPr>
          <w:p>
            <w:pPr>
              <w:spacing w:line="240" w:lineRule="auto"/>
            </w:pPr>
            <w:r/>
            <w:r>
              <w:rPr>
                <w:sz w:val="21"/>
              </w:rPr>
              <w:t>—</w:t>
            </w:r>
          </w:p>
        </w:tc>
      </w:tr>
      <w:tr>
        <w:tc>
          <w:tcPr>
            <w:tcW w:type="dxa" w:w="2880"/>
          </w:tcPr>
          <w:p>
            <w:pPr>
              <w:spacing w:line="240" w:lineRule="auto"/>
            </w:pPr>
            <w:r/>
            <w:r>
              <w:rPr>
                <w:sz w:val="21"/>
              </w:rPr>
              <w:t>INT8 dynamic (deployed)</w:t>
            </w:r>
          </w:p>
        </w:tc>
        <w:tc>
          <w:tcPr>
            <w:tcW w:type="dxa" w:w="3888"/>
          </w:tcPr>
          <w:p>
            <w:pPr>
              <w:spacing w:line="240" w:lineRule="auto"/>
            </w:pPr>
            <w:r/>
            <w:r>
              <w:rPr>
                <w:sz w:val="21"/>
              </w:rPr>
            </w:r>
            <w:r>
              <w:rPr>
                <w:b/>
                <w:sz w:val="21"/>
              </w:rPr>
              <w:t>4.21 ms</w:t>
            </w:r>
            <w:r>
              <w:rPr>
                <w:sz w:val="21"/>
              </w:rPr>
              <w:t xml:space="preserve"> — a </w:t>
            </w:r>
            <w:r>
              <w:rPr>
                <w:b/>
                <w:sz w:val="21"/>
              </w:rPr>
              <w:t>1.78×</w:t>
            </w:r>
            <w:r>
              <w:rPr>
                <w:sz w:val="21"/>
              </w:rPr>
              <w:t xml:space="preserve"> speed-up</w:t>
            </w:r>
          </w:p>
        </w:tc>
        <w:tc>
          <w:tcPr>
            <w:tcW w:type="dxa" w:w="2880"/>
          </w:tcPr>
          <w:p>
            <w:pPr>
              <w:spacing w:line="240" w:lineRule="auto"/>
            </w:pPr>
            <w:r/>
            <w:r>
              <w:rPr>
                <w:sz w:val="21"/>
              </w:rPr>
              <w:t>no measurable change</w:t>
            </w:r>
          </w:p>
        </w:tc>
      </w:tr>
    </w:tbl>
    <w:p/>
    <w:p>
      <w:r>
        <w:t>Why it works: integer arithmetic is much faster than floating-point on ordinary CPUs, and a small, well-trained model tolerates the tiny rounding introduced. Why it matters: 4.21 ms per call means recognition is effectively free next to network transport, and no graphics card is ever needed. One engineering note: the model object is shared by all requests, so a lock serializes access to it — two users' inferences queue for milliseconds rather than corrupting each other.</w:t>
      </w:r>
    </w:p>
    <w:p>
      <w:pPr>
        <w:pStyle w:val="Heading1"/>
      </w:pPr>
      <w:r>
        <w:t>9. One-page summary table</w:t>
      </w:r>
    </w:p>
    <w:tbl>
      <w:tblPr>
        <w:tblStyle w:val="TableGrid"/>
        <w:tblW w:type="auto" w:w="0"/>
        <w:tblLook w:firstColumn="1" w:firstRow="1" w:lastColumn="0" w:lastRow="0" w:noHBand="0" w:noVBand="1" w:val="04A0"/>
      </w:tblPr>
      <w:tblGrid>
        <w:gridCol w:w="4320"/>
        <w:gridCol w:w="4320"/>
      </w:tblGrid>
      <w:tr>
        <w:tc>
          <w:tcPr>
            <w:tcW w:type="dxa" w:w="3168"/>
            <w:shd w:val="clear" w:fill="E8F3F1"/>
          </w:tcPr>
          <w:p>
            <w:r/>
            <w:r>
              <w:rPr>
                <w:b/>
                <w:sz w:val="21"/>
              </w:rPr>
              <w:t>Item</w:t>
            </w:r>
          </w:p>
        </w:tc>
        <w:tc>
          <w:tcPr>
            <w:tcW w:type="dxa" w:w="6480"/>
            <w:shd w:val="clear" w:fill="E8F3F1"/>
          </w:tcPr>
          <w:p>
            <w:r/>
            <w:r>
              <w:rPr>
                <w:b/>
                <w:sz w:val="21"/>
              </w:rPr>
              <w:t>Value</w:t>
            </w:r>
          </w:p>
        </w:tc>
      </w:tr>
      <w:tr>
        <w:tc>
          <w:tcPr>
            <w:tcW w:type="dxa" w:w="3168"/>
          </w:tcPr>
          <w:p>
            <w:pPr>
              <w:spacing w:line="240" w:lineRule="auto"/>
            </w:pPr>
            <w:r/>
            <w:r>
              <w:rPr>
                <w:sz w:val="21"/>
              </w:rPr>
              <w:t>Task</w:t>
            </w:r>
          </w:p>
        </w:tc>
        <w:tc>
          <w:tcPr>
            <w:tcW w:type="dxa" w:w="6480"/>
          </w:tcPr>
          <w:p>
            <w:pPr>
              <w:spacing w:line="240" w:lineRule="auto"/>
            </w:pPr>
            <w:r/>
            <w:r>
              <w:rPr>
                <w:sz w:val="21"/>
              </w:rPr>
              <w:t>isolated Egyptian ArSL sign classification, 20 classes</w:t>
            </w:r>
          </w:p>
        </w:tc>
      </w:tr>
      <w:tr>
        <w:tc>
          <w:tcPr>
            <w:tcW w:type="dxa" w:w="3168"/>
          </w:tcPr>
          <w:p>
            <w:pPr>
              <w:spacing w:line="240" w:lineRule="auto"/>
            </w:pPr>
            <w:r/>
            <w:r>
              <w:rPr>
                <w:sz w:val="21"/>
              </w:rPr>
              <w:t>Dataset</w:t>
            </w:r>
          </w:p>
        </w:tc>
        <w:tc>
          <w:tcPr>
            <w:tcW w:type="dxa" w:w="6480"/>
          </w:tcPr>
          <w:p>
            <w:pPr>
              <w:spacing w:line="240" w:lineRule="auto"/>
            </w:pPr>
            <w:r/>
            <w:r>
              <w:rPr>
                <w:sz w:val="21"/>
              </w:rPr>
              <w:t>Balaha ArSL-20 — 8,437 phone-camera clips, 72 signers</w:t>
            </w:r>
          </w:p>
        </w:tc>
      </w:tr>
      <w:tr>
        <w:tc>
          <w:tcPr>
            <w:tcW w:type="dxa" w:w="3168"/>
          </w:tcPr>
          <w:p>
            <w:pPr>
              <w:spacing w:line="240" w:lineRule="auto"/>
            </w:pPr>
            <w:r/>
            <w:r>
              <w:rPr>
                <w:sz w:val="21"/>
              </w:rPr>
              <w:t>Split</w:t>
            </w:r>
          </w:p>
        </w:tc>
        <w:tc>
          <w:tcPr>
            <w:tcW w:type="dxa" w:w="6480"/>
          </w:tcPr>
          <w:p>
            <w:pPr>
              <w:spacing w:line="240" w:lineRule="auto"/>
            </w:pPr>
            <w:r/>
            <w:r>
              <w:rPr>
                <w:sz w:val="21"/>
              </w:rPr>
              <w:t>70% / 15% / 15%, stratified; plus signer-independent protocol</w:t>
            </w:r>
          </w:p>
        </w:tc>
      </w:tr>
      <w:tr>
        <w:tc>
          <w:tcPr>
            <w:tcW w:type="dxa" w:w="3168"/>
          </w:tcPr>
          <w:p>
            <w:pPr>
              <w:spacing w:line="240" w:lineRule="auto"/>
            </w:pPr>
            <w:r/>
            <w:r>
              <w:rPr>
                <w:sz w:val="21"/>
              </w:rPr>
              <w:t>Input tensor</w:t>
            </w:r>
          </w:p>
        </w:tc>
        <w:tc>
          <w:tcPr>
            <w:tcW w:type="dxa" w:w="6480"/>
          </w:tcPr>
          <w:p>
            <w:pPr>
              <w:spacing w:line="240" w:lineRule="auto"/>
            </w:pPr>
            <w:r/>
            <w:r>
              <w:rPr>
                <w:sz w:val="21"/>
              </w:rPr>
              <w:t>(30, 177): 30 resampled frames × 59 landmarks × (x, y, z=0)</w:t>
            </w:r>
          </w:p>
        </w:tc>
      </w:tr>
      <w:tr>
        <w:tc>
          <w:tcPr>
            <w:tcW w:type="dxa" w:w="3168"/>
          </w:tcPr>
          <w:p>
            <w:pPr>
              <w:spacing w:line="240" w:lineRule="auto"/>
            </w:pPr>
            <w:r/>
            <w:r>
              <w:rPr>
                <w:sz w:val="21"/>
              </w:rPr>
              <w:t>Preprocessing</w:t>
            </w:r>
          </w:p>
        </w:tc>
        <w:tc>
          <w:tcPr>
            <w:tcW w:type="dxa" w:w="6480"/>
          </w:tcPr>
          <w:p>
            <w:pPr>
              <w:spacing w:line="240" w:lineRule="auto"/>
            </w:pPr>
            <w:r/>
            <w:r>
              <w:rPr>
                <w:sz w:val="21"/>
              </w:rPr>
              <w:t>59 points · zero z · shoulder-center · shoulder-scale · resample 30 · hand-gap interpolation</w:t>
            </w:r>
          </w:p>
        </w:tc>
      </w:tr>
      <w:tr>
        <w:tc>
          <w:tcPr>
            <w:tcW w:type="dxa" w:w="3168"/>
          </w:tcPr>
          <w:p>
            <w:pPr>
              <w:spacing w:line="240" w:lineRule="auto"/>
            </w:pPr>
            <w:r/>
            <w:r>
              <w:rPr>
                <w:sz w:val="21"/>
              </w:rPr>
              <w:t>Architecture</w:t>
            </w:r>
          </w:p>
        </w:tc>
        <w:tc>
          <w:tcPr>
            <w:tcW w:type="dxa" w:w="6480"/>
          </w:tcPr>
          <w:p>
            <w:pPr>
              <w:spacing w:line="240" w:lineRule="auto"/>
            </w:pPr>
            <w:r/>
            <w:r>
              <w:rPr>
                <w:sz w:val="21"/>
              </w:rPr>
              <w:t>Conv1D 177→128 (k=3) + BN + ReLU · Conv1D 128→128 · 2-layer BiGRU 64 (→128) · FC 128→64→20</w:t>
            </w:r>
          </w:p>
        </w:tc>
      </w:tr>
      <w:tr>
        <w:tc>
          <w:tcPr>
            <w:tcW w:type="dxa" w:w="3168"/>
          </w:tcPr>
          <w:p>
            <w:pPr>
              <w:spacing w:line="240" w:lineRule="auto"/>
            </w:pPr>
            <w:r/>
            <w:r>
              <w:rPr>
                <w:sz w:val="21"/>
              </w:rPr>
              <w:t>Augmentation</w:t>
            </w:r>
          </w:p>
        </w:tc>
        <w:tc>
          <w:tcPr>
            <w:tcW w:type="dxa" w:w="6480"/>
          </w:tcPr>
          <w:p>
            <w:pPr>
              <w:spacing w:line="240" w:lineRule="auto"/>
            </w:pPr>
            <w:r/>
            <w:r>
              <w:rPr>
                <w:sz w:val="21"/>
              </w:rPr>
              <w:t>mirror 50% · inactive-hand mask 70% · affine 0.92–1.08 + noise σ=0.008 · temporal jitter</w:t>
            </w:r>
          </w:p>
        </w:tc>
      </w:tr>
      <w:tr>
        <w:tc>
          <w:tcPr>
            <w:tcW w:type="dxa" w:w="3168"/>
          </w:tcPr>
          <w:p>
            <w:pPr>
              <w:spacing w:line="240" w:lineRule="auto"/>
            </w:pPr>
            <w:r/>
            <w:r>
              <w:rPr>
                <w:sz w:val="21"/>
              </w:rPr>
              <w:t>Loss / optimizer</w:t>
            </w:r>
          </w:p>
        </w:tc>
        <w:tc>
          <w:tcPr>
            <w:tcW w:type="dxa" w:w="6480"/>
          </w:tcPr>
          <w:p>
            <w:pPr>
              <w:spacing w:line="240" w:lineRule="auto"/>
            </w:pPr>
            <w:r/>
            <w:r>
              <w:rPr>
                <w:sz w:val="21"/>
              </w:rPr>
              <w:t>cross-entropy · Adam, weight decay 1e-4</w:t>
            </w:r>
          </w:p>
        </w:tc>
      </w:tr>
      <w:tr>
        <w:tc>
          <w:tcPr>
            <w:tcW w:type="dxa" w:w="3168"/>
          </w:tcPr>
          <w:p>
            <w:pPr>
              <w:spacing w:line="240" w:lineRule="auto"/>
            </w:pPr>
            <w:r/>
            <w:r>
              <w:rPr>
                <w:sz w:val="21"/>
              </w:rPr>
              <w:t>LR schedule</w:t>
            </w:r>
          </w:p>
        </w:tc>
        <w:tc>
          <w:tcPr>
            <w:tcW w:type="dxa" w:w="6480"/>
          </w:tcPr>
          <w:p>
            <w:pPr>
              <w:spacing w:line="240" w:lineRule="auto"/>
            </w:pPr>
            <w:r/>
            <w:r>
              <w:rPr>
                <w:sz w:val="21"/>
              </w:rPr>
              <w:t>1e-3, halved after 3 stagnant epochs (ReduceLROnPlateau)</w:t>
            </w:r>
          </w:p>
        </w:tc>
      </w:tr>
      <w:tr>
        <w:tc>
          <w:tcPr>
            <w:tcW w:type="dxa" w:w="3168"/>
          </w:tcPr>
          <w:p>
            <w:pPr>
              <w:spacing w:line="240" w:lineRule="auto"/>
            </w:pPr>
            <w:r/>
            <w:r>
              <w:rPr>
                <w:sz w:val="21"/>
              </w:rPr>
              <w:t>Budget</w:t>
            </w:r>
          </w:p>
        </w:tc>
        <w:tc>
          <w:tcPr>
            <w:tcW w:type="dxa" w:w="6480"/>
          </w:tcPr>
          <w:p>
            <w:pPr>
              <w:spacing w:line="240" w:lineRule="auto"/>
            </w:pPr>
            <w:r/>
            <w:r>
              <w:rPr>
                <w:sz w:val="21"/>
              </w:rPr>
              <w:t>batch 64 · ≤100 epochs · early stopping patience 12</w:t>
            </w:r>
          </w:p>
        </w:tc>
      </w:tr>
      <w:tr>
        <w:tc>
          <w:tcPr>
            <w:tcW w:type="dxa" w:w="3168"/>
          </w:tcPr>
          <w:p>
            <w:pPr>
              <w:spacing w:line="240" w:lineRule="auto"/>
            </w:pPr>
            <w:r/>
            <w:r>
              <w:rPr>
                <w:sz w:val="21"/>
              </w:rPr>
              <w:t>Dropout</w:t>
            </w:r>
          </w:p>
        </w:tc>
        <w:tc>
          <w:tcPr>
            <w:tcW w:type="dxa" w:w="6480"/>
          </w:tcPr>
          <w:p>
            <w:pPr>
              <w:spacing w:line="240" w:lineRule="auto"/>
            </w:pPr>
            <w:r/>
            <w:r>
              <w:rPr>
                <w:sz w:val="21"/>
              </w:rPr>
              <w:t>0.3 (GRU) / 0.5 (classifier)</w:t>
            </w:r>
          </w:p>
        </w:tc>
      </w:tr>
      <w:tr>
        <w:tc>
          <w:tcPr>
            <w:tcW w:type="dxa" w:w="3168"/>
          </w:tcPr>
          <w:p>
            <w:pPr>
              <w:spacing w:line="240" w:lineRule="auto"/>
            </w:pPr>
            <w:r/>
            <w:r>
              <w:rPr>
                <w:sz w:val="21"/>
              </w:rPr>
              <w:t>Headline results</w:t>
            </w:r>
          </w:p>
        </w:tc>
        <w:tc>
          <w:tcPr>
            <w:tcW w:type="dxa" w:w="6480"/>
          </w:tcPr>
          <w:p>
            <w:pPr>
              <w:spacing w:line="240" w:lineRule="auto"/>
            </w:pPr>
            <w:r/>
            <w:r>
              <w:rPr>
                <w:sz w:val="21"/>
              </w:rPr>
              <w:t>99.41% top-1 test · 100% top-5 · 88% signer-independent</w:t>
            </w:r>
          </w:p>
        </w:tc>
      </w:tr>
      <w:tr>
        <w:tc>
          <w:tcPr>
            <w:tcW w:type="dxa" w:w="3168"/>
          </w:tcPr>
          <w:p>
            <w:pPr>
              <w:spacing w:line="240" w:lineRule="auto"/>
            </w:pPr>
            <w:r/>
            <w:r>
              <w:rPr>
                <w:sz w:val="21"/>
              </w:rPr>
              <w:t>Run-time ensemble</w:t>
            </w:r>
          </w:p>
        </w:tc>
        <w:tc>
          <w:tcPr>
            <w:tcW w:type="dxa" w:w="6480"/>
          </w:tcPr>
          <w:p>
            <w:pPr>
              <w:spacing w:line="240" w:lineRule="auto"/>
            </w:pPr>
            <w:r/>
            <w:r>
              <w:rPr>
                <w:sz w:val="21"/>
              </w:rPr>
              <w:t>windows {30, 45, 60} → mean softmax · gate τ = 0.45 · 2/3 vote</w:t>
            </w:r>
          </w:p>
        </w:tc>
      </w:tr>
      <w:tr>
        <w:tc>
          <w:tcPr>
            <w:tcW w:type="dxa" w:w="3168"/>
          </w:tcPr>
          <w:p>
            <w:pPr>
              <w:spacing w:line="240" w:lineRule="auto"/>
            </w:pPr>
            <w:r/>
            <w:r>
              <w:rPr>
                <w:sz w:val="21"/>
              </w:rPr>
              <w:t>Quantization</w:t>
            </w:r>
          </w:p>
        </w:tc>
        <w:tc>
          <w:tcPr>
            <w:tcW w:type="dxa" w:w="6480"/>
          </w:tcPr>
          <w:p>
            <w:pPr>
              <w:spacing w:line="240" w:lineRule="auto"/>
            </w:pPr>
            <w:r/>
            <w:r>
              <w:rPr>
                <w:sz w:val="21"/>
              </w:rPr>
              <w:t>INT8 dynamic (Linear + GRU): 7.48 → 4.21 ms (1.78×), CPU only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23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23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23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