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n8krbadu4jdz"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1xpx71f51cjt" w:id="1"/>
      <w:bookmarkEnd w:id="1"/>
      <w:r w:rsidDel="00000000" w:rsidR="00000000" w:rsidRPr="00000000">
        <w:rPr>
          <w:rFonts w:ascii="Times New Roman" w:cs="Times New Roman" w:eastAsia="Times New Roman" w:hAnsi="Times New Roman"/>
          <w:b w:val="1"/>
          <w:bCs w:val="1"/>
          <w:rtl w:val="0"/>
        </w:rPr>
        <w:t xml:space="preserve">MODEL DEVELOPMENT DOCUMENT</w:t>
      </w:r>
    </w:p>
    <w:p w:rsidR="00000000" w:rsidDel="00000000" w:rsidP="00000000" w:rsidRDefault="00000000" w:rsidRPr="00000000" w14:paraId="00000003">
      <w:pPr>
        <w:pStyle w:val="Subtitle"/>
        <w:jc w:val="center"/>
        <w:rPr>
          <w:rFonts w:ascii="Times New Roman" w:cs="Times New Roman" w:eastAsia="Times New Roman" w:hAnsi="Times New Roman"/>
        </w:rPr>
      </w:pPr>
      <w:bookmarkStart w:colFirst="0" w:colLast="0" w:name="_uapdejg2vgyb" w:id="2"/>
      <w:bookmarkEnd w:id="2"/>
      <w:r w:rsidDel="00000000" w:rsidR="00000000" w:rsidRPr="00000000">
        <w:rPr>
          <w:rFonts w:ascii="Times New Roman" w:cs="Times New Roman" w:eastAsia="Times New Roman" w:hAnsi="Times New Roman"/>
          <w:rtl w:val="0"/>
        </w:rPr>
        <w:t xml:space="preserve">Retail Credit Probability of Default (PD) Scorecard</w:t>
      </w:r>
    </w:p>
    <w:p w:rsidR="00000000" w:rsidDel="00000000" w:rsidP="00000000" w:rsidRDefault="00000000" w:rsidRPr="00000000" w14:paraId="00000004">
      <w:pPr>
        <w:pStyle w:val="Heading1"/>
        <w:ind w:left="0" w:firstLine="0"/>
        <w:rPr>
          <w:rFonts w:ascii="Times New Roman" w:cs="Times New Roman" w:eastAsia="Times New Roman" w:hAnsi="Times New Roman"/>
          <w:b w:val="1"/>
          <w:bCs w:val="1"/>
        </w:rPr>
      </w:pPr>
      <w:bookmarkStart w:colFirst="0" w:colLast="0" w:name="_89ogq37wj9hn" w:id="3"/>
      <w:bookmarkEnd w:id="3"/>
      <w:r w:rsidDel="00000000" w:rsidR="00000000" w:rsidRPr="00000000">
        <w:rPr>
          <w:rFonts w:ascii="Times New Roman" w:cs="Times New Roman" w:eastAsia="Times New Roman" w:hAnsi="Times New Roman"/>
          <w:b w:val="1"/>
          <w:bCs w:val="1"/>
          <w:rtl w:val="0"/>
        </w:rPr>
        <w:t xml:space="preserve">1. Purpose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development of a Probability of Default (PD) scorecard for the retail unsecured credit portfolio (Model ID: PD-Retail-2026-001). The model estimates the likelihood that an obligor will become seriously delinquent (90+ days past due) within a 24-month horizon, supporting credit decisioning and loss forecasting.</w:t>
      </w:r>
    </w:p>
    <w:p w:rsidR="00000000" w:rsidDel="00000000" w:rsidP="00000000" w:rsidRDefault="00000000" w:rsidRPr="00000000" w14:paraId="00000006">
      <w:pPr>
        <w:pStyle w:val="Heading1"/>
        <w:rPr>
          <w:rFonts w:ascii="Times New Roman" w:cs="Times New Roman" w:eastAsia="Times New Roman" w:hAnsi="Times New Roman"/>
          <w:b w:val="1"/>
          <w:bCs w:val="1"/>
        </w:rPr>
      </w:pPr>
      <w:bookmarkStart w:colFirst="0" w:colLast="0" w:name="_en06tjyzdn1h" w:id="4"/>
      <w:bookmarkEnd w:id="4"/>
      <w:r w:rsidDel="00000000" w:rsidR="00000000" w:rsidRPr="00000000">
        <w:rPr>
          <w:rFonts w:ascii="Times New Roman" w:cs="Times New Roman" w:eastAsia="Times New Roman" w:hAnsi="Times New Roman"/>
          <w:b w:val="1"/>
          <w:bCs w:val="1"/>
          <w:rtl w:val="0"/>
        </w:rPr>
        <w:t xml:space="preserve">2. Data</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Internal retail credit bureau extract, 40,000 obligor-level records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sample: 26,690 obligors (training), 6,672 (test), drawn from the first 20 months of available history</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Out-of-time holdout: 6,638 obligors from the most recent 4 months, excluded from all development activity</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 variable: SeriousDlqin2yrs (1 = serious delinquency observed within 24 months, 0 = otherwise)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observed default rate: 6.6% (training sample), consistent with typical unsecured retail portfolios</w:t>
      </w:r>
    </w:p>
    <w:p w:rsidR="00000000" w:rsidDel="00000000" w:rsidP="00000000" w:rsidRDefault="00000000" w:rsidRPr="00000000" w14:paraId="0000000C">
      <w:pPr>
        <w:pStyle w:val="Heading1"/>
        <w:rPr>
          <w:rFonts w:ascii="Times New Roman" w:cs="Times New Roman" w:eastAsia="Times New Roman" w:hAnsi="Times New Roman"/>
          <w:b w:val="1"/>
          <w:bCs w:val="1"/>
        </w:rPr>
      </w:pPr>
      <w:bookmarkStart w:colFirst="0" w:colLast="0" w:name="_8io4b8ctaa5m" w:id="5"/>
      <w:bookmarkEnd w:id="5"/>
      <w:r w:rsidDel="00000000" w:rsidR="00000000" w:rsidRPr="00000000">
        <w:rPr>
          <w:rFonts w:ascii="Times New Roman" w:cs="Times New Roman" w:eastAsia="Times New Roman" w:hAnsi="Times New Roman"/>
          <w:b w:val="1"/>
          <w:bCs w:val="1"/>
          <w:rtl w:val="0"/>
        </w:rPr>
        <w:t xml:space="preserve">3. Variable Selection and Transformation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candidate risk drivers were selected based on availability, business relevance, and univariate strength: revolving utilization, age, two delinquency-count variables (30-59 and 60-89 days past due), debt ratio, monthly income, number of open credit lines, number of times 90 days late, number of real estate loans, and number of dependents.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variables were transformed using Weight-of-Evidence (WoE) encoding, with bins determined via equal-frequency (quantile) binning into 5 bins per variable. Missing values (present in MonthlyIncome and NumberOfDependents) were encoded as a separate WoE bin rather than imputed, to preserve any informational value in missingness.</w:t>
      </w:r>
    </w:p>
    <w:p w:rsidR="00000000" w:rsidDel="00000000" w:rsidP="00000000" w:rsidRDefault="00000000" w:rsidRPr="00000000" w14:paraId="0000000F">
      <w:pPr>
        <w:pStyle w:val="Heading1"/>
        <w:rPr>
          <w:rFonts w:ascii="Times New Roman" w:cs="Times New Roman" w:eastAsia="Times New Roman" w:hAnsi="Times New Roman"/>
          <w:b w:val="1"/>
          <w:bCs w:val="1"/>
        </w:rPr>
      </w:pPr>
      <w:bookmarkStart w:colFirst="0" w:colLast="0" w:name="_4cntnl6f216o" w:id="6"/>
      <w:bookmarkEnd w:id="6"/>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b w:val="1"/>
          <w:bCs w:val="1"/>
        </w:rPr>
      </w:pPr>
      <w:bookmarkStart w:colFirst="0" w:colLast="0" w:name="_z5szsn5k5woe" w:id="7"/>
      <w:bookmarkEnd w:id="7"/>
      <w:r w:rsidDel="00000000" w:rsidR="00000000" w:rsidRPr="00000000">
        <w:rPr>
          <w:rFonts w:ascii="Times New Roman" w:cs="Times New Roman" w:eastAsia="Times New Roman" w:hAnsi="Times New Roman"/>
          <w:b w:val="1"/>
          <w:bCs w:val="1"/>
          <w:rtl w:val="0"/>
        </w:rPr>
        <w:t xml:space="preserve">4. Model Methodology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logistic regression model was fit on WoE-transformed features with no additional regularization, consistent with standard scorecard development practice. This approach was selected over more complex alternatives (e.g., gradient boosting) for its interpretability and suitability for regulatory and credit-committee review.</w:t>
      </w:r>
    </w:p>
    <w:p w:rsidR="00000000" w:rsidDel="00000000" w:rsidP="00000000" w:rsidRDefault="00000000" w:rsidRPr="00000000" w14:paraId="00000012">
      <w:pPr>
        <w:pStyle w:val="Heading1"/>
        <w:rPr>
          <w:rFonts w:ascii="Times New Roman" w:cs="Times New Roman" w:eastAsia="Times New Roman" w:hAnsi="Times New Roman"/>
          <w:b w:val="1"/>
          <w:bCs w:val="1"/>
        </w:rPr>
      </w:pPr>
      <w:bookmarkStart w:colFirst="0" w:colLast="0" w:name="_p6yr7zhe4xgk" w:id="8"/>
      <w:bookmarkEnd w:id="8"/>
      <w:r w:rsidDel="00000000" w:rsidR="00000000" w:rsidRPr="00000000">
        <w:rPr>
          <w:rFonts w:ascii="Times New Roman" w:cs="Times New Roman" w:eastAsia="Times New Roman" w:hAnsi="Times New Roman"/>
          <w:b w:val="1"/>
          <w:bCs w:val="1"/>
          <w:rtl w:val="0"/>
        </w:rPr>
        <w:t xml:space="preserve">5. Development Sample Performance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Training Sample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Gini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0.1984</w:t>
            </w:r>
          </w:p>
        </w:tc>
      </w:tr>
    </w:tbl>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ten coefficients were reviewed for directional consistency at development time. The model is submitted for independent validation prior to deployment, in accordance with the bank’s model risk governance policy.</w:t>
      </w:r>
    </w:p>
    <w:p w:rsidR="00000000" w:rsidDel="00000000" w:rsidP="00000000" w:rsidRDefault="00000000" w:rsidRPr="00000000" w14:paraId="0000001E">
      <w:pPr>
        <w:pStyle w:val="Heading1"/>
        <w:rPr>
          <w:rFonts w:ascii="Times New Roman" w:cs="Times New Roman" w:eastAsia="Times New Roman" w:hAnsi="Times New Roman"/>
          <w:b w:val="1"/>
          <w:bCs w:val="1"/>
        </w:rPr>
      </w:pPr>
      <w:bookmarkStart w:colFirst="0" w:colLast="0" w:name="_7cdhij1ilyi1" w:id="9"/>
      <w:bookmarkEnd w:id="9"/>
      <w:r w:rsidDel="00000000" w:rsidR="00000000" w:rsidRPr="00000000">
        <w:rPr>
          <w:rFonts w:ascii="Times New Roman" w:cs="Times New Roman" w:eastAsia="Times New Roman" w:hAnsi="Times New Roman"/>
          <w:b w:val="1"/>
          <w:bCs w:val="1"/>
          <w:rtl w:val="0"/>
        </w:rPr>
        <w:t xml:space="preserve">6. Known Limitations Disclosed</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noted that NumberOfTimes90DaysLate and NumberOfTime60-89DaysPastDueNotWorse are highly sparse variables (&gt;90% zero values). Standard quantile binning was applied consistently across all variables for development efficiency; during development, bin quality for sparse variables was not separately assessed prior to submission. This is flagged here for validation.</w:t>
      </w:r>
      <w:r w:rsidDel="00000000" w:rsidR="00000000" w:rsidRPr="00000000">
        <w:rPr>
          <w:rtl w:val="0"/>
        </w:rPr>
      </w:r>
    </w:p>
    <w:sectPr>
      <w:headerReference r:id="rId6" w:type="default"/>
      <w:footerReference r:id="rId7"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rFonts w:ascii="Times New Roman" w:cs="Times New Roman" w:eastAsia="Times New Roman" w:hAnsi="Times New Roman"/>
        <w:i w:val="1"/>
        <w:iCs w:val="1"/>
        <w:rtl w:val="0"/>
      </w:rPr>
      <w:t xml:space="preserve">Rohan Mukherjee</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Development Document - PD-Retail-2026-001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