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FC59F" w14:textId="77777777" w:rsidR="00C14842" w:rsidRPr="005010CF" w:rsidRDefault="00C14842" w:rsidP="00B32859">
      <w:pPr>
        <w:pStyle w:val="Heading2"/>
        <w:spacing w:line="276" w:lineRule="auto"/>
        <w:jc w:val="both"/>
        <w:rPr>
          <w:rFonts w:ascii="Times New Roman" w:hAnsi="Times New Roman" w:cs="Times New Roman"/>
          <w:color w:val="auto"/>
          <w:sz w:val="24"/>
          <w:szCs w:val="24"/>
        </w:rPr>
      </w:pPr>
      <w:r w:rsidRPr="005010CF">
        <w:rPr>
          <w:rStyle w:val="Strong"/>
          <w:rFonts w:ascii="Times New Roman" w:hAnsi="Times New Roman" w:cs="Times New Roman"/>
          <w:color w:val="auto"/>
          <w:sz w:val="24"/>
          <w:szCs w:val="24"/>
        </w:rPr>
        <w:t>Introduction</w:t>
      </w:r>
    </w:p>
    <w:p w14:paraId="3CBD4F89" w14:textId="3FC0892D" w:rsidR="00C14842" w:rsidRPr="005010CF" w:rsidRDefault="00C14842" w:rsidP="00B32859">
      <w:pPr>
        <w:pStyle w:val="NormalWeb"/>
        <w:spacing w:line="276" w:lineRule="auto"/>
        <w:jc w:val="both"/>
      </w:pPr>
      <w:r w:rsidRPr="005010CF">
        <w:t>In today's rapidly evolving financial markets, leveraging advanced computational tools can significantly enhance trading efficiency and accuracy. This project</w:t>
      </w:r>
      <w:r w:rsidRPr="005010CF">
        <w:t xml:space="preserve"> </w:t>
      </w:r>
      <w:r w:rsidRPr="005010CF">
        <w:t>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XGBoost models, utilizing a set of technical indicators including SMA10, SMA60, EMA10, Momentum, and RSI to predict stock price movements.</w:t>
      </w:r>
    </w:p>
    <w:p w14:paraId="45A10E64" w14:textId="77777777" w:rsidR="00C14842" w:rsidRPr="005010CF" w:rsidRDefault="00C14842" w:rsidP="00B32859">
      <w:pPr>
        <w:pStyle w:val="NormalWeb"/>
        <w:spacing w:line="276" w:lineRule="auto"/>
        <w:jc w:val="both"/>
      </w:pPr>
      <w:r w:rsidRPr="005010CF">
        <w:t>Our analysis focuses on NVIDIA's daily stock prices sourced from Yahoo Finance, spanning from January 2018 to January 2024. The dataset will be split into 20% for in-sample testing and 80% for out-of-sample validation to ensure the robustness and effectiveness of our trading signals. This project not only aims to validate the effectiveness of these strategies through backtesting but also seeks to optimize them to achieve the highest risk-adjusted returns possible.</w:t>
      </w:r>
    </w:p>
    <w:p w14:paraId="4EB1E114" w14:textId="77777777" w:rsidR="00C14842" w:rsidRPr="005010CF" w:rsidRDefault="00C14842" w:rsidP="00B32859">
      <w:pPr>
        <w:pStyle w:val="NormalWeb"/>
        <w:spacing w:line="276" w:lineRule="auto"/>
        <w:jc w:val="both"/>
      </w:pPr>
      <w:r w:rsidRPr="005010CF">
        <w:t>By combining traditional trading strategies with modern machine learning techniques, this project explores the potential to create a more dynamic and profitable trading system that adapts to market changes and complexities.</w:t>
      </w:r>
    </w:p>
    <w:p w14:paraId="475A0DDF" w14:textId="77777777" w:rsidR="005010CF" w:rsidRPr="005010CF" w:rsidRDefault="005010CF" w:rsidP="00B32859">
      <w:pPr>
        <w:pStyle w:val="Heading2"/>
        <w:spacing w:line="276" w:lineRule="auto"/>
        <w:jc w:val="both"/>
        <w:rPr>
          <w:rFonts w:eastAsia="Times New Roman"/>
        </w:rPr>
      </w:pPr>
      <w:r w:rsidRPr="005010CF">
        <w:rPr>
          <w:rFonts w:eastAsia="Times New Roman"/>
        </w:rPr>
        <w:t>Dataset Description</w:t>
      </w:r>
    </w:p>
    <w:p w14:paraId="64D30C76" w14:textId="77777777" w:rsidR="005010CF" w:rsidRPr="005010CF" w:rsidRDefault="005010CF"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5010CF" w:rsidRDefault="005010CF" w:rsidP="00B3285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Open:</w:t>
      </w:r>
      <w:r w:rsidRPr="005010CF">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5010CF" w:rsidRDefault="005010CF" w:rsidP="00B3285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Close:</w:t>
      </w:r>
      <w:r w:rsidRPr="005010CF">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5010CF" w:rsidRDefault="005010CF" w:rsidP="00B3285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High:</w:t>
      </w:r>
      <w:r w:rsidRPr="005010CF">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5010CF" w:rsidRDefault="005010CF" w:rsidP="00B3285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Low:</w:t>
      </w:r>
      <w:r w:rsidRPr="005010CF">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5010CF" w:rsidRDefault="005010CF" w:rsidP="00B32859">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Volume:</w:t>
      </w:r>
      <w:r w:rsidRPr="005010CF">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5010CF" w:rsidRDefault="005010CF"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Time Span and Data Split:</w:t>
      </w:r>
    </w:p>
    <w:p w14:paraId="42D80E3D" w14:textId="77777777" w:rsidR="005010CF" w:rsidRPr="005010CF" w:rsidRDefault="005010CF" w:rsidP="00B32859">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5010CF" w:rsidRDefault="005010CF" w:rsidP="00B32859">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lastRenderedPageBreak/>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5010CF" w:rsidRDefault="005010CF"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5010CF" w:rsidRDefault="005010CF" w:rsidP="00B32859">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5010CF" w:rsidRDefault="005010CF" w:rsidP="00B32859">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Given the importance of accurate and timely data in trading, special attention was given to aligning date stamps and ensuring that all data points were correctly ordered and synchronized.</w:t>
      </w:r>
    </w:p>
    <w:p w14:paraId="1B5D9267" w14:textId="77777777" w:rsidR="005010CF" w:rsidRPr="005010CF" w:rsidRDefault="005010CF"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b/>
          <w:bCs/>
          <w:kern w:val="0"/>
          <w:sz w:val="24"/>
          <w:szCs w:val="24"/>
          <w14:ligatures w14:val="none"/>
        </w:rPr>
        <w:t>Utilization in Strategies:</w:t>
      </w:r>
    </w:p>
    <w:p w14:paraId="6FC6276C" w14:textId="77777777" w:rsidR="005010CF" w:rsidRPr="005010CF" w:rsidRDefault="005010CF" w:rsidP="00B32859">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5010CF" w:rsidRDefault="005010CF" w:rsidP="00B32859">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5010CF">
        <w:rPr>
          <w:rFonts w:ascii="Times New Roman" w:eastAsia="Times New Roman" w:hAnsi="Times New Roman" w:cs="Times New Roman"/>
          <w:kern w:val="0"/>
          <w:sz w:val="24"/>
          <w:szCs w:val="24"/>
          <w14:ligatures w14:val="none"/>
        </w:rPr>
        <w:t>In the machine learning models, multiple features derived from the raw data, such as moving averages (SMA and EMA), momentum indicators, and relative strength index (RSI), are used to feed into the Random Forest and XGBoost algorithms for predicting future price movements.</w:t>
      </w:r>
    </w:p>
    <w:p w14:paraId="20B0EDFE" w14:textId="77777777" w:rsidR="009D3C62" w:rsidRPr="009D3C62" w:rsidRDefault="009D3C62" w:rsidP="00B32859">
      <w:pPr>
        <w:pStyle w:val="Heading2"/>
        <w:spacing w:line="276" w:lineRule="auto"/>
        <w:jc w:val="both"/>
        <w:rPr>
          <w:rFonts w:eastAsia="Times New Roman"/>
        </w:rPr>
      </w:pPr>
      <w:r w:rsidRPr="009D3C62">
        <w:rPr>
          <w:rFonts w:eastAsia="Times New Roman"/>
        </w:rPr>
        <w:t>Methodology</w:t>
      </w:r>
    </w:p>
    <w:p w14:paraId="3EA6E90A" w14:textId="4B32A4C1"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Th</w:t>
      </w:r>
      <w:r>
        <w:rPr>
          <w:rFonts w:ascii="Times New Roman" w:eastAsia="Times New Roman" w:hAnsi="Times New Roman" w:cs="Times New Roman"/>
          <w:kern w:val="0"/>
          <w:sz w:val="24"/>
          <w:szCs w:val="24"/>
          <w14:ligatures w14:val="none"/>
        </w:rPr>
        <w:t>e</w:t>
      </w:r>
      <w:r w:rsidRPr="009D3C62">
        <w:rPr>
          <w:rFonts w:ascii="Times New Roman" w:eastAsia="Times New Roman" w:hAnsi="Times New Roman" w:cs="Times New Roman"/>
          <w:kern w:val="0"/>
          <w:sz w:val="24"/>
          <w:szCs w:val="24"/>
          <w14:ligatures w14:val="none"/>
        </w:rPr>
        <w:t xml:space="preserv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1. EMA12 and EMA26 Crossover Strategy</w:t>
      </w:r>
    </w:p>
    <w:p w14:paraId="502D75B1"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Technical Setup:</w:t>
      </w:r>
    </w:p>
    <w:p w14:paraId="7B08EC9A" w14:textId="77777777" w:rsidR="009D3C62" w:rsidRPr="009D3C62" w:rsidRDefault="009D3C62" w:rsidP="00B32859">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9D3C62" w:rsidRDefault="009D3C62" w:rsidP="00B32859">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Buy Signal:</w:t>
      </w:r>
      <w:r w:rsidRPr="009D3C62">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9D3C62" w:rsidRDefault="009D3C62" w:rsidP="00B32859">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Sell Signal:</w:t>
      </w:r>
      <w:r w:rsidRPr="009D3C62">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lastRenderedPageBreak/>
        <w:t>Implementation Details:</w:t>
      </w:r>
    </w:p>
    <w:p w14:paraId="2010BA70" w14:textId="1C2EFEC9" w:rsidR="009D3C62" w:rsidRPr="009D3C62" w:rsidRDefault="009D3C62" w:rsidP="00B32859">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9B6625" w:rsidRDefault="009B6625" w:rsidP="009B6625">
      <w:pPr>
        <w:spacing w:before="100" w:beforeAutospacing="1" w:after="100" w:afterAutospacing="1" w:line="276" w:lineRule="auto"/>
        <w:ind w:left="630" w:hanging="270"/>
        <w:jc w:val="center"/>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9D3C62" w:rsidRDefault="009D3C62" w:rsidP="00B32859">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 xml:space="preserve">Python’s </w:t>
      </w:r>
      <w:r w:rsidR="009B6625">
        <w:rPr>
          <w:rFonts w:ascii="Courier New" w:eastAsia="Times New Roman" w:hAnsi="Courier New" w:cs="Courier New"/>
          <w:kern w:val="0"/>
          <w:sz w:val="20"/>
          <w:szCs w:val="20"/>
          <w14:ligatures w14:val="none"/>
        </w:rPr>
        <w:t>pandas</w:t>
      </w:r>
      <w:r w:rsidRPr="009D3C62">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Optimization and Testing:</w:t>
      </w:r>
    </w:p>
    <w:p w14:paraId="29E95D80" w14:textId="77777777" w:rsidR="009D3C62" w:rsidRPr="009D3C62" w:rsidRDefault="009D3C62" w:rsidP="00B32859">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The strategy is first tested on in-sample data (20% of the dataset) to adjust parameters such as the length of EMAs if necessary.</w:t>
      </w:r>
    </w:p>
    <w:p w14:paraId="78B4D349" w14:textId="77777777" w:rsidR="009D3C62" w:rsidRPr="009D3C62" w:rsidRDefault="009D3C62" w:rsidP="00B32859">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Comprehensive backtesting is then conducted on the out-of-sample data (80%) to validate the strategy’s effectiveness across different market phases.</w:t>
      </w:r>
    </w:p>
    <w:p w14:paraId="4C1A84EA"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2. Machine Learning-Based Trading Using Random Forest and XGBoost</w:t>
      </w:r>
    </w:p>
    <w:p w14:paraId="3069E657"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Feature Selection:</w:t>
      </w:r>
    </w:p>
    <w:p w14:paraId="69B66F92" w14:textId="77777777" w:rsidR="009D3C62" w:rsidRPr="009D3C62" w:rsidRDefault="009D3C62" w:rsidP="00B32859">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9D3C62" w:rsidRDefault="009D3C62" w:rsidP="00B32859">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Model Development:</w:t>
      </w:r>
    </w:p>
    <w:p w14:paraId="75E0ADC1" w14:textId="77777777" w:rsidR="009D3C62" w:rsidRPr="009D3C62" w:rsidRDefault="009D3C62" w:rsidP="00B32859">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9D3C62" w:rsidRDefault="009D3C62" w:rsidP="00B32859">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Random Forest:</w:t>
      </w:r>
      <w:r w:rsidRPr="009D3C62">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9D3C62" w:rsidRDefault="009D3C62" w:rsidP="00B32859">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XGBoost:</w:t>
      </w:r>
      <w:r w:rsidRPr="009D3C62">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9D3C62" w:rsidRDefault="009D3C62" w:rsidP="00B32859">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 xml:space="preserve">Both models are implemented using Python’s </w:t>
      </w:r>
      <w:r w:rsidRPr="009D3C62">
        <w:rPr>
          <w:rFonts w:ascii="Courier New" w:eastAsia="Times New Roman" w:hAnsi="Courier New" w:cs="Courier New"/>
          <w:kern w:val="0"/>
          <w:sz w:val="20"/>
          <w:szCs w:val="20"/>
          <w14:ligatures w14:val="none"/>
        </w:rPr>
        <w:t>sklearn</w:t>
      </w:r>
      <w:r w:rsidRPr="009D3C62">
        <w:rPr>
          <w:rFonts w:ascii="Times New Roman" w:eastAsia="Times New Roman" w:hAnsi="Times New Roman" w:cs="Times New Roman"/>
          <w:kern w:val="0"/>
          <w:sz w:val="24"/>
          <w:szCs w:val="24"/>
          <w14:ligatures w14:val="none"/>
        </w:rPr>
        <w:t xml:space="preserve"> and </w:t>
      </w:r>
      <w:r w:rsidRPr="009D3C62">
        <w:rPr>
          <w:rFonts w:ascii="Courier New" w:eastAsia="Times New Roman" w:hAnsi="Courier New" w:cs="Courier New"/>
          <w:kern w:val="0"/>
          <w:sz w:val="20"/>
          <w:szCs w:val="20"/>
          <w14:ligatures w14:val="none"/>
        </w:rPr>
        <w:t>xgboost</w:t>
      </w:r>
      <w:r w:rsidRPr="009D3C62">
        <w:rPr>
          <w:rFonts w:ascii="Times New Roman" w:eastAsia="Times New Roman" w:hAnsi="Times New Roman" w:cs="Times New Roman"/>
          <w:kern w:val="0"/>
          <w:sz w:val="24"/>
          <w:szCs w:val="24"/>
          <w14:ligatures w14:val="none"/>
        </w:rPr>
        <w:t xml:space="preserve"> libraries.</w:t>
      </w:r>
    </w:p>
    <w:p w14:paraId="55EE9A76"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Training and Validation:</w:t>
      </w:r>
    </w:p>
    <w:p w14:paraId="3DA87CA8" w14:textId="77777777" w:rsidR="009D3C62" w:rsidRPr="009D3C62" w:rsidRDefault="009D3C62" w:rsidP="00B32859">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lastRenderedPageBreak/>
        <w:t>The models are trained using the in-sample data with a focus on minimizing overfitting through techniques such as cross-validation and hyperparameter tuning using grid search.</w:t>
      </w:r>
    </w:p>
    <w:p w14:paraId="03C30011" w14:textId="77777777" w:rsidR="009D3C62" w:rsidRPr="009D3C62" w:rsidRDefault="009D3C62" w:rsidP="00B32859">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Performance Evaluation:</w:t>
      </w:r>
    </w:p>
    <w:p w14:paraId="1F442E69" w14:textId="77777777" w:rsidR="009D3C62" w:rsidRPr="009D3C62" w:rsidRDefault="009D3C62" w:rsidP="00B32859">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9D3C62" w:rsidRDefault="009D3C62" w:rsidP="00B32859">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Comparisons are drawn between the two strategies to determine their respective strengths and suitability under varying market conditions.</w:t>
      </w:r>
    </w:p>
    <w:p w14:paraId="62E105E1" w14:textId="77777777" w:rsidR="009D3C62" w:rsidRPr="009D3C62" w:rsidRDefault="009D3C62" w:rsidP="00B32859">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b/>
          <w:bCs/>
          <w:kern w:val="0"/>
          <w:sz w:val="24"/>
          <w:szCs w:val="24"/>
          <w14:ligatures w14:val="none"/>
        </w:rPr>
        <w:t>Optimization:</w:t>
      </w:r>
    </w:p>
    <w:p w14:paraId="6DAB6BB7" w14:textId="77777777" w:rsidR="009D3C62" w:rsidRPr="009D3C62" w:rsidRDefault="009D3C62" w:rsidP="00B32859">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9D3C62">
        <w:rPr>
          <w:rFonts w:ascii="Times New Roman" w:eastAsia="Times New Roman" w:hAnsi="Times New Roman" w:cs="Times New Roman"/>
          <w:kern w:val="0"/>
          <w:sz w:val="24"/>
          <w:szCs w:val="24"/>
          <w14:ligatures w14:val="none"/>
        </w:rPr>
        <w:t>Both strategies undergo a phase of optimization based on their performance metrics. This includes tuning the lengths of EMAs in Strategy 1 and adjusting the hyperparameters in the machine learning models for Strategy 2.</w:t>
      </w:r>
    </w:p>
    <w:p w14:paraId="6B04EB1B" w14:textId="77777777" w:rsidR="00680288" w:rsidRPr="005010CF" w:rsidRDefault="00680288" w:rsidP="00B32859">
      <w:pPr>
        <w:spacing w:line="276" w:lineRule="auto"/>
        <w:jc w:val="both"/>
        <w:rPr>
          <w:rFonts w:ascii="Times New Roman" w:hAnsi="Times New Roman" w:cs="Times New Roman"/>
          <w:sz w:val="24"/>
          <w:szCs w:val="24"/>
        </w:rPr>
      </w:pPr>
    </w:p>
    <w:sectPr w:rsidR="00680288" w:rsidRPr="005010CF" w:rsidSect="009B6625">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12"/>
  </w:num>
  <w:num w:numId="3" w16cid:durableId="417679654">
    <w:abstractNumId w:val="16"/>
  </w:num>
  <w:num w:numId="4" w16cid:durableId="143396236">
    <w:abstractNumId w:val="15"/>
  </w:num>
  <w:num w:numId="5" w16cid:durableId="606818123">
    <w:abstractNumId w:val="13"/>
  </w:num>
  <w:num w:numId="6" w16cid:durableId="214313060">
    <w:abstractNumId w:val="10"/>
  </w:num>
  <w:num w:numId="7" w16cid:durableId="270623848">
    <w:abstractNumId w:val="7"/>
  </w:num>
  <w:num w:numId="8" w16cid:durableId="572666946">
    <w:abstractNumId w:val="6"/>
  </w:num>
  <w:num w:numId="9" w16cid:durableId="851148770">
    <w:abstractNumId w:val="1"/>
  </w:num>
  <w:num w:numId="10" w16cid:durableId="1775634389">
    <w:abstractNumId w:val="4"/>
  </w:num>
  <w:num w:numId="11" w16cid:durableId="1231190162">
    <w:abstractNumId w:val="5"/>
  </w:num>
  <w:num w:numId="12" w16cid:durableId="1229923332">
    <w:abstractNumId w:val="8"/>
  </w:num>
  <w:num w:numId="13" w16cid:durableId="49110612">
    <w:abstractNumId w:val="11"/>
  </w:num>
  <w:num w:numId="14" w16cid:durableId="1462990049">
    <w:abstractNumId w:val="14"/>
  </w:num>
  <w:num w:numId="15" w16cid:durableId="790321384">
    <w:abstractNumId w:val="3"/>
  </w:num>
  <w:num w:numId="16" w16cid:durableId="829099477">
    <w:abstractNumId w:val="2"/>
  </w:num>
  <w:num w:numId="17" w16cid:durableId="1634631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1310E5"/>
    <w:rsid w:val="001832B2"/>
    <w:rsid w:val="005010CF"/>
    <w:rsid w:val="00655798"/>
    <w:rsid w:val="00680288"/>
    <w:rsid w:val="00965FD5"/>
    <w:rsid w:val="009B6625"/>
    <w:rsid w:val="009D3C62"/>
    <w:rsid w:val="00AF4C62"/>
    <w:rsid w:val="00B32859"/>
    <w:rsid w:val="00BB74EB"/>
    <w:rsid w:val="00C1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989</Words>
  <Characters>5867</Characters>
  <Application>Microsoft Office Word</Application>
  <DocSecurity>0</DocSecurity>
  <Lines>104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8</cp:revision>
  <dcterms:created xsi:type="dcterms:W3CDTF">2024-06-14T20:25:00Z</dcterms:created>
  <dcterms:modified xsi:type="dcterms:W3CDTF">2024-06-14T20:42:00Z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