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firstLineChars="200"/>
        <w:jc w:val="center"/>
        <w:rPr>
          <w:rFonts w:ascii="Calibri" w:hAnsi="Calibri" w:eastAsia="宋体" w:cs="Times New Roman"/>
          <w:szCs w:val="24"/>
        </w:rPr>
      </w:pPr>
      <w:bookmarkStart w:id="0" w:name="_Toc11528"/>
      <w:bookmarkStart w:id="1" w:name="_Toc10747886"/>
      <w:r>
        <w:rPr>
          <w:rFonts w:ascii="Times New Roman" w:hAnsi="Times New Roman" w:eastAsia="宋体" w:cs="Times New Roman"/>
          <w:szCs w:val="24"/>
          <w:lang w:bidi="ar"/>
        </w:rPr>
        <w:drawing>
          <wp:inline distT="0" distB="0" distL="114300" distR="114300">
            <wp:extent cx="3957955" cy="1581150"/>
            <wp:effectExtent l="0" t="0" r="4445" b="0"/>
            <wp:docPr id="21" name="图片 21" descr="中英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中英文-1"/>
                    <pic:cNvPicPr>
                      <a:picLocks noChangeAspect="1"/>
                    </pic:cNvPicPr>
                  </pic:nvPicPr>
                  <pic:blipFill>
                    <a:blip r:embed="rId6"/>
                    <a:srcRect b="11809"/>
                    <a:stretch>
                      <a:fillRect/>
                    </a:stretch>
                  </pic:blipFill>
                  <pic:spPr>
                    <a:xfrm>
                      <a:off x="0" y="0"/>
                      <a:ext cx="3957955" cy="1581150"/>
                    </a:xfrm>
                    <a:prstGeom prst="rect">
                      <a:avLst/>
                    </a:prstGeom>
                    <a:noFill/>
                    <a:ln>
                      <a:noFill/>
                    </a:ln>
                  </pic:spPr>
                </pic:pic>
              </a:graphicData>
            </a:graphic>
          </wp:inline>
        </w:drawing>
      </w:r>
    </w:p>
    <w:p>
      <w:pPr>
        <w:jc w:val="center"/>
        <w:rPr>
          <w:rFonts w:ascii="宋体" w:hAnsi="宋体" w:eastAsia="宋体" w:cs="宋体"/>
          <w:b/>
          <w:sz w:val="52"/>
          <w:szCs w:val="52"/>
        </w:rPr>
      </w:pPr>
      <w:r>
        <w:rPr>
          <w:rFonts w:hint="eastAsia" w:ascii="宋体" w:hAnsi="宋体" w:eastAsia="宋体" w:cs="宋体"/>
          <w:b/>
          <w:sz w:val="52"/>
          <w:szCs w:val="52"/>
          <w:lang w:bidi="ar"/>
        </w:rPr>
        <w:t>研究生课程考核试卷</w:t>
      </w:r>
    </w:p>
    <w:p>
      <w:pPr>
        <w:jc w:val="center"/>
        <w:rPr>
          <w:rFonts w:ascii="Calibri" w:hAnsi="Calibri" w:eastAsia="宋体" w:cs="Times New Roman"/>
          <w:sz w:val="30"/>
          <w:szCs w:val="30"/>
        </w:rPr>
      </w:pPr>
      <w:r>
        <w:rPr>
          <w:rFonts w:hint="eastAsia" w:ascii="Times New Roman" w:hAnsi="Times New Roman" w:eastAsia="宋体" w:cs="宋体"/>
          <w:sz w:val="30"/>
          <w:szCs w:val="30"/>
          <w:lang w:bidi="ar"/>
        </w:rPr>
        <w:t>（适用于课程论文、提交报告）</w:t>
      </w:r>
    </w:p>
    <w:p>
      <w:pPr>
        <w:rPr>
          <w:rFonts w:ascii="黑体" w:hAnsi="宋体" w:eastAsia="黑体" w:cs="黑体"/>
          <w:sz w:val="30"/>
          <w:szCs w:val="30"/>
        </w:rPr>
      </w:pPr>
      <w:r>
        <w:rPr>
          <w:rFonts w:hint="eastAsia" w:ascii="黑体" w:hAnsi="宋体" w:eastAsia="黑体" w:cs="黑体"/>
          <w:sz w:val="30"/>
          <w:szCs w:val="30"/>
          <w:lang w:bidi="ar"/>
        </w:rPr>
        <w:t>科 目：</w:t>
      </w:r>
      <w:r>
        <w:rPr>
          <w:rFonts w:hint="eastAsia" w:ascii="黑体" w:hAnsi="宋体" w:eastAsia="黑体" w:cs="黑体"/>
          <w:sz w:val="30"/>
          <w:szCs w:val="30"/>
          <w:u w:val="single"/>
          <w:lang w:bidi="ar"/>
        </w:rPr>
        <w:t xml:space="preserve">  数据科学与工程  </w:t>
      </w:r>
      <w:r>
        <w:rPr>
          <w:rFonts w:hint="eastAsia" w:ascii="黑体" w:hAnsi="宋体" w:eastAsia="黑体" w:cs="黑体"/>
          <w:sz w:val="30"/>
          <w:szCs w:val="30"/>
          <w:lang w:bidi="ar"/>
        </w:rPr>
        <w:t xml:space="preserve"> 教 师：</w:t>
      </w:r>
      <w:r>
        <w:rPr>
          <w:rFonts w:hint="eastAsia" w:ascii="黑体" w:hAnsi="宋体" w:eastAsia="黑体" w:cs="黑体"/>
          <w:sz w:val="30"/>
          <w:szCs w:val="30"/>
          <w:u w:val="single"/>
          <w:lang w:bidi="ar"/>
        </w:rPr>
        <w:t xml:space="preserve">      </w:t>
      </w:r>
      <w:r>
        <w:rPr>
          <w:rFonts w:ascii="黑体" w:hAnsi="宋体" w:eastAsia="黑体" w:cs="黑体"/>
          <w:sz w:val="30"/>
          <w:szCs w:val="30"/>
          <w:u w:val="single"/>
          <w:lang w:bidi="ar"/>
        </w:rPr>
        <w:t xml:space="preserve"> </w:t>
      </w:r>
      <w:r>
        <w:rPr>
          <w:rFonts w:hint="eastAsia" w:ascii="黑体" w:hAnsi="宋体" w:eastAsia="黑体" w:cs="黑体"/>
          <w:sz w:val="30"/>
          <w:szCs w:val="30"/>
          <w:u w:val="single"/>
          <w:lang w:bidi="ar"/>
        </w:rPr>
        <w:t xml:space="preserve">徐昊      </w:t>
      </w:r>
    </w:p>
    <w:p>
      <w:pPr>
        <w:rPr>
          <w:rFonts w:ascii="黑体" w:hAnsi="宋体" w:eastAsia="黑体" w:cs="黑体"/>
          <w:sz w:val="30"/>
          <w:szCs w:val="30"/>
        </w:rPr>
      </w:pPr>
      <w:r>
        <w:rPr>
          <w:rFonts w:hint="eastAsia" w:ascii="黑体" w:hAnsi="宋体" w:eastAsia="黑体" w:cs="黑体"/>
          <w:sz w:val="30"/>
          <w:szCs w:val="30"/>
          <w:lang w:bidi="ar"/>
        </w:rPr>
        <w:t>姓 名：</w:t>
      </w:r>
      <w:r>
        <w:rPr>
          <w:rFonts w:hint="eastAsia" w:ascii="黑体" w:hAnsi="宋体" w:eastAsia="黑体" w:cs="黑体"/>
          <w:sz w:val="30"/>
          <w:szCs w:val="30"/>
          <w:u w:val="single"/>
          <w:lang w:bidi="ar"/>
        </w:rPr>
        <w:t xml:space="preserve">     </w:t>
      </w:r>
      <w:r>
        <w:rPr>
          <w:rFonts w:hint="eastAsia" w:ascii="黑体" w:hAnsi="宋体" w:eastAsia="黑体" w:cs="黑体"/>
          <w:sz w:val="30"/>
          <w:szCs w:val="30"/>
          <w:u w:val="single"/>
          <w:lang w:val="en-US" w:eastAsia="zh-CN" w:bidi="ar"/>
        </w:rPr>
        <w:t>任邵杰</w:t>
      </w:r>
      <w:r>
        <w:rPr>
          <w:rFonts w:hint="eastAsia" w:ascii="黑体" w:hAnsi="宋体" w:eastAsia="黑体" w:cs="黑体"/>
          <w:sz w:val="30"/>
          <w:szCs w:val="30"/>
          <w:u w:val="single"/>
          <w:lang w:bidi="ar"/>
        </w:rPr>
        <w:t xml:space="preserve">       </w:t>
      </w:r>
      <w:r>
        <w:rPr>
          <w:rFonts w:hint="eastAsia" w:ascii="黑体" w:hAnsi="宋体" w:eastAsia="黑体" w:cs="黑体"/>
          <w:sz w:val="30"/>
          <w:szCs w:val="30"/>
          <w:lang w:bidi="ar"/>
        </w:rPr>
        <w:t xml:space="preserve"> 学 号：</w:t>
      </w:r>
      <w:r>
        <w:rPr>
          <w:rFonts w:hint="eastAsia" w:ascii="黑体" w:hAnsi="宋体" w:eastAsia="黑体" w:cs="黑体"/>
          <w:sz w:val="30"/>
          <w:szCs w:val="30"/>
          <w:u w:val="single"/>
          <w:lang w:bidi="ar"/>
        </w:rPr>
        <w:t xml:space="preserve">  </w:t>
      </w:r>
      <w:r>
        <w:rPr>
          <w:rFonts w:ascii="黑体" w:hAnsi="宋体" w:eastAsia="黑体" w:cs="黑体"/>
          <w:sz w:val="30"/>
          <w:szCs w:val="30"/>
          <w:u w:val="single"/>
          <w:lang w:bidi="ar"/>
        </w:rPr>
        <w:t>20220211070</w:t>
      </w:r>
      <w:r>
        <w:rPr>
          <w:rFonts w:hint="eastAsia" w:ascii="黑体" w:hAnsi="宋体" w:eastAsia="黑体" w:cs="黑体"/>
          <w:sz w:val="30"/>
          <w:szCs w:val="30"/>
          <w:u w:val="single"/>
          <w:lang w:val="en-US" w:eastAsia="zh-CN" w:bidi="ar"/>
        </w:rPr>
        <w:t>0</w:t>
      </w:r>
      <w:r>
        <w:rPr>
          <w:rFonts w:ascii="黑体" w:hAnsi="宋体" w:eastAsia="黑体" w:cs="黑体"/>
          <w:sz w:val="30"/>
          <w:szCs w:val="30"/>
          <w:u w:val="single"/>
          <w:lang w:bidi="ar"/>
        </w:rPr>
        <w:t xml:space="preserve"> </w:t>
      </w:r>
      <w:r>
        <w:rPr>
          <w:rFonts w:hint="eastAsia" w:ascii="黑体" w:hAnsi="宋体" w:eastAsia="黑体" w:cs="黑体"/>
          <w:sz w:val="30"/>
          <w:szCs w:val="30"/>
          <w:u w:val="single"/>
          <w:lang w:bidi="ar"/>
        </w:rPr>
        <w:t xml:space="preserve">  </w:t>
      </w:r>
    </w:p>
    <w:p>
      <w:pPr>
        <w:keepNext w:val="0"/>
        <w:keepLines w:val="0"/>
        <w:widowControl w:val="0"/>
        <w:suppressLineNumbers w:val="0"/>
        <w:spacing w:before="0" w:beforeAutospacing="0" w:after="0" w:afterAutospacing="0"/>
        <w:ind w:left="0" w:right="0"/>
        <w:jc w:val="both"/>
        <w:rPr>
          <w:rFonts w:hint="default" w:ascii="黑体" w:hAnsi="宋体" w:eastAsia="黑体" w:cs="黑体"/>
          <w:sz w:val="30"/>
          <w:szCs w:val="30"/>
          <w:lang w:val="en-US" w:eastAsia="zh-CN"/>
        </w:rPr>
      </w:pPr>
      <w:r>
        <w:rPr>
          <w:rFonts w:hint="eastAsia" w:ascii="黑体" w:hAnsi="宋体" w:eastAsia="黑体" w:cs="黑体"/>
          <w:sz w:val="30"/>
          <w:szCs w:val="30"/>
          <w:lang w:bidi="ar"/>
        </w:rPr>
        <w:t>专 业：</w:t>
      </w:r>
      <w:r>
        <w:rPr>
          <w:rFonts w:hint="eastAsia" w:ascii="黑体" w:hAnsi="宋体" w:eastAsia="黑体" w:cs="黑体"/>
          <w:sz w:val="30"/>
          <w:szCs w:val="30"/>
          <w:u w:val="single"/>
          <w:lang w:bidi="ar"/>
        </w:rPr>
        <w:t xml:space="preserve">  计算机应用技术  </w:t>
      </w:r>
      <w:r>
        <w:rPr>
          <w:rFonts w:hint="eastAsia" w:ascii="黑体" w:hAnsi="宋体" w:eastAsia="黑体" w:cs="黑体"/>
          <w:sz w:val="30"/>
          <w:szCs w:val="30"/>
          <w:lang w:bidi="ar"/>
        </w:rPr>
        <w:t xml:space="preserve"> 类 别：</w:t>
      </w:r>
      <w:r>
        <w:rPr>
          <w:rFonts w:hint="eastAsia" w:ascii="黑体" w:hAnsi="宋体" w:eastAsia="黑体" w:cs="黑体"/>
          <w:sz w:val="30"/>
          <w:szCs w:val="30"/>
          <w:u w:val="single"/>
          <w:lang w:bidi="ar"/>
        </w:rPr>
        <w:t xml:space="preserve"> </w:t>
      </w:r>
      <w:r>
        <w:rPr>
          <w:rFonts w:hint="eastAsia" w:ascii="黑体" w:hAnsi="宋体" w:eastAsia="黑体" w:cs="黑体"/>
          <w:sz w:val="30"/>
          <w:szCs w:val="30"/>
          <w:u w:val="single"/>
          <w:lang w:val="en-US" w:eastAsia="zh-CN" w:bidi="ar"/>
        </w:rPr>
        <w:t>(</w:t>
      </w:r>
      <w:r>
        <w:rPr>
          <w:rFonts w:hint="eastAsia" w:ascii="宋体" w:hAnsi="宋体" w:eastAsia="宋体" w:cs="宋体"/>
          <w:kern w:val="2"/>
          <w:sz w:val="30"/>
          <w:szCs w:val="30"/>
          <w:u w:val="single"/>
          <w:lang w:val="en-US" w:eastAsia="zh-CN" w:bidi="ar"/>
        </w:rPr>
        <w:t>学术</w:t>
      </w:r>
      <w:r>
        <w:rPr>
          <w:rFonts w:hint="eastAsia" w:ascii="宋体" w:hAnsi="宋体" w:eastAsia="宋体" w:cs="宋体"/>
          <w:kern w:val="2"/>
          <w:sz w:val="30"/>
          <w:szCs w:val="30"/>
          <w:u w:val="single"/>
          <w:lang w:val="en-US" w:eastAsia="zh-CN" w:bidi="ar"/>
        </w:rPr>
        <w:sym w:font="Wingdings 2" w:char="0052"/>
      </w:r>
      <w:r>
        <w:rPr>
          <w:rFonts w:hint="eastAsia" w:ascii="宋体" w:hAnsi="宋体" w:eastAsia="宋体" w:cs="宋体"/>
          <w:kern w:val="2"/>
          <w:sz w:val="30"/>
          <w:szCs w:val="30"/>
          <w:u w:val="single"/>
          <w:lang w:val="en-US" w:eastAsia="zh-CN" w:bidi="ar"/>
        </w:rPr>
        <w:t>、专业□</w:t>
      </w:r>
      <w:r>
        <w:rPr>
          <w:rFonts w:hint="eastAsia" w:ascii="黑体" w:hAnsi="宋体" w:eastAsia="黑体" w:cs="黑体"/>
          <w:sz w:val="30"/>
          <w:szCs w:val="30"/>
          <w:u w:val="single"/>
          <w:lang w:val="en-US" w:eastAsia="zh-CN" w:bidi="ar"/>
        </w:rPr>
        <w:t xml:space="preserve"> )</w:t>
      </w:r>
    </w:p>
    <w:p>
      <w:pPr>
        <w:rPr>
          <w:rFonts w:ascii="黑体" w:hAnsi="宋体" w:eastAsia="黑体" w:cs="黑体"/>
          <w:sz w:val="30"/>
          <w:szCs w:val="30"/>
        </w:rPr>
      </w:pPr>
      <w:r>
        <w:rPr>
          <w:rFonts w:hint="eastAsia" w:ascii="黑体" w:hAnsi="宋体" w:eastAsia="黑体" w:cs="黑体"/>
          <w:sz w:val="30"/>
          <w:szCs w:val="30"/>
          <w:lang w:bidi="ar"/>
        </w:rPr>
        <w:t>上课时间：20</w:t>
      </w:r>
      <w:r>
        <w:rPr>
          <w:rFonts w:ascii="黑体" w:hAnsi="宋体" w:eastAsia="黑体" w:cs="黑体"/>
          <w:sz w:val="30"/>
          <w:szCs w:val="30"/>
          <w:lang w:bidi="ar"/>
        </w:rPr>
        <w:t>23</w:t>
      </w:r>
      <w:r>
        <w:rPr>
          <w:rFonts w:hint="eastAsia" w:ascii="黑体" w:hAnsi="宋体" w:eastAsia="黑体" w:cs="黑体"/>
          <w:sz w:val="30"/>
          <w:szCs w:val="30"/>
          <w:lang w:bidi="ar"/>
        </w:rPr>
        <w:t xml:space="preserve">年 </w:t>
      </w:r>
      <w:r>
        <w:rPr>
          <w:rFonts w:ascii="黑体" w:hAnsi="宋体" w:eastAsia="黑体" w:cs="黑体"/>
          <w:sz w:val="30"/>
          <w:szCs w:val="30"/>
          <w:lang w:bidi="ar"/>
        </w:rPr>
        <w:t>2</w:t>
      </w:r>
      <w:r>
        <w:rPr>
          <w:rFonts w:hint="eastAsia" w:ascii="黑体" w:hAnsi="宋体" w:eastAsia="黑体" w:cs="黑体"/>
          <w:sz w:val="30"/>
          <w:szCs w:val="30"/>
          <w:lang w:bidi="ar"/>
        </w:rPr>
        <w:t>月至20</w:t>
      </w:r>
      <w:r>
        <w:rPr>
          <w:rFonts w:ascii="黑体" w:hAnsi="宋体" w:eastAsia="黑体" w:cs="黑体"/>
          <w:sz w:val="30"/>
          <w:szCs w:val="30"/>
          <w:lang w:bidi="ar"/>
        </w:rPr>
        <w:t>22</w:t>
      </w:r>
      <w:r>
        <w:rPr>
          <w:rFonts w:hint="eastAsia" w:ascii="黑体" w:hAnsi="宋体" w:eastAsia="黑体" w:cs="黑体"/>
          <w:sz w:val="30"/>
          <w:szCs w:val="30"/>
          <w:lang w:bidi="ar"/>
        </w:rPr>
        <w:t xml:space="preserve">年 </w:t>
      </w:r>
      <w:r>
        <w:rPr>
          <w:rFonts w:ascii="黑体" w:hAnsi="宋体" w:eastAsia="黑体" w:cs="黑体"/>
          <w:sz w:val="30"/>
          <w:szCs w:val="30"/>
          <w:lang w:bidi="ar"/>
        </w:rPr>
        <w:t>5</w:t>
      </w:r>
      <w:r>
        <w:rPr>
          <w:rFonts w:hint="eastAsia" w:ascii="黑体" w:hAnsi="宋体" w:eastAsia="黑体" w:cs="黑体"/>
          <w:sz w:val="30"/>
          <w:szCs w:val="30"/>
          <w:lang w:bidi="ar"/>
        </w:rPr>
        <w:t>月</w:t>
      </w:r>
    </w:p>
    <w:p>
      <w:pPr>
        <w:rPr>
          <w:rFonts w:ascii="黑体" w:hAnsi="宋体" w:eastAsia="黑体" w:cs="黑体"/>
          <w:sz w:val="30"/>
          <w:szCs w:val="30"/>
        </w:rPr>
      </w:pPr>
      <w:r>
        <w:rPr>
          <w:rFonts w:hint="eastAsia" w:ascii="黑体" w:hAnsi="宋体" w:eastAsia="黑体" w:cs="黑体"/>
          <w:sz w:val="30"/>
          <w:szCs w:val="30"/>
          <w:lang w:bidi="ar"/>
        </w:rPr>
        <w:t>考生成绩：</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16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22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黑体" w:hAnsi="宋体" w:eastAsia="黑体" w:cs="黑体"/>
                <w:sz w:val="30"/>
                <w:szCs w:val="30"/>
              </w:rPr>
            </w:pPr>
            <w:r>
              <w:rPr>
                <w:rFonts w:hint="eastAsia" w:ascii="黑体" w:hAnsi="宋体" w:eastAsia="黑体" w:cs="黑体"/>
                <w:sz w:val="30"/>
                <w:szCs w:val="30"/>
                <w:lang w:bidi="ar"/>
              </w:rPr>
              <w:t>卷面成绩</w:t>
            </w:r>
          </w:p>
        </w:tc>
        <w:tc>
          <w:tcPr>
            <w:tcW w:w="216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黑体" w:hAnsi="宋体" w:eastAsia="黑体" w:cs="黑体"/>
                <w:sz w:val="30"/>
                <w:szCs w:val="30"/>
              </w:rPr>
            </w:pPr>
            <w:r>
              <w:rPr>
                <w:rFonts w:hint="eastAsia" w:ascii="黑体" w:hAnsi="宋体" w:eastAsia="黑体" w:cs="黑体"/>
                <w:sz w:val="30"/>
                <w:szCs w:val="30"/>
                <w:lang w:bidi="ar"/>
              </w:rPr>
              <w:t>平时成绩</w:t>
            </w:r>
          </w:p>
        </w:tc>
        <w:tc>
          <w:tcPr>
            <w:tcW w:w="23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黑体" w:hAnsi="宋体" w:eastAsia="黑体" w:cs="黑体"/>
                <w:sz w:val="30"/>
                <w:szCs w:val="30"/>
              </w:rPr>
            </w:pPr>
            <w:r>
              <w:rPr>
                <w:rFonts w:hint="eastAsia" w:ascii="黑体" w:hAnsi="宋体" w:eastAsia="黑体" w:cs="黑体"/>
                <w:sz w:val="30"/>
                <w:szCs w:val="30"/>
                <w:lang w:bidi="ar"/>
              </w:rPr>
              <w:t>课程综合成绩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黑体" w:hAnsi="宋体" w:eastAsia="黑体" w:cs="黑体"/>
                <w:sz w:val="30"/>
                <w:szCs w:val="30"/>
              </w:rPr>
            </w:pPr>
          </w:p>
        </w:tc>
        <w:tc>
          <w:tcPr>
            <w:tcW w:w="216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黑体" w:hAnsi="宋体" w:eastAsia="黑体" w:cs="黑体"/>
                <w:sz w:val="30"/>
                <w:szCs w:val="30"/>
              </w:rPr>
            </w:pPr>
          </w:p>
        </w:tc>
        <w:tc>
          <w:tcPr>
            <w:tcW w:w="23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黑体" w:hAnsi="宋体" w:eastAsia="黑体" w:cs="黑体"/>
                <w:sz w:val="30"/>
                <w:szCs w:val="30"/>
              </w:rPr>
            </w:pPr>
          </w:p>
        </w:tc>
      </w:tr>
    </w:tbl>
    <w:p>
      <w:pPr>
        <w:rPr>
          <w:rFonts w:ascii="黑体" w:hAnsi="宋体" w:eastAsia="黑体" w:cs="黑体"/>
          <w:sz w:val="30"/>
          <w:szCs w:val="30"/>
        </w:rPr>
      </w:pPr>
    </w:p>
    <w:p>
      <w:pPr>
        <w:rPr>
          <w:rFonts w:ascii="黑体" w:hAnsi="宋体" w:eastAsia="黑体" w:cs="黑体"/>
          <w:sz w:val="30"/>
          <w:szCs w:val="30"/>
        </w:rPr>
      </w:pPr>
      <w:r>
        <w:rPr>
          <w:rFonts w:hint="eastAsia" w:ascii="黑体" w:hAnsi="宋体" w:eastAsia="黑体" w:cs="黑体"/>
          <w:sz w:val="30"/>
          <w:szCs w:val="30"/>
          <w:lang w:bidi="ar"/>
        </w:rPr>
        <w:t>阅卷评语：</w:t>
      </w:r>
      <w:r>
        <w:rPr>
          <w:rFonts w:hint="eastAsia" w:ascii="黑体" w:hAnsi="宋体" w:eastAsia="黑体" w:cs="黑体"/>
          <w:sz w:val="30"/>
          <w:szCs w:val="30"/>
          <w:u w:val="single"/>
          <w:lang w:bidi="ar"/>
        </w:rPr>
        <w:t xml:space="preserve">                                          </w:t>
      </w:r>
    </w:p>
    <w:p>
      <w:pPr>
        <w:rPr>
          <w:rFonts w:ascii="黑体" w:hAnsi="宋体" w:eastAsia="黑体" w:cs="黑体"/>
          <w:sz w:val="30"/>
          <w:szCs w:val="30"/>
          <w:u w:val="single"/>
        </w:rPr>
      </w:pPr>
      <w:r>
        <w:rPr>
          <w:rFonts w:hint="eastAsia" w:ascii="黑体" w:hAnsi="宋体" w:eastAsia="黑体" w:cs="黑体"/>
          <w:sz w:val="30"/>
          <w:szCs w:val="30"/>
          <w:u w:val="single"/>
          <w:lang w:bidi="ar"/>
        </w:rPr>
        <w:t xml:space="preserve">                                                    </w:t>
      </w:r>
    </w:p>
    <w:p>
      <w:pPr>
        <w:rPr>
          <w:rFonts w:ascii="黑体" w:hAnsi="宋体" w:eastAsia="黑体" w:cs="黑体"/>
          <w:sz w:val="30"/>
          <w:szCs w:val="30"/>
          <w:u w:val="single"/>
        </w:rPr>
      </w:pPr>
      <w:r>
        <w:rPr>
          <w:rFonts w:hint="eastAsia" w:ascii="黑体" w:hAnsi="宋体" w:eastAsia="黑体" w:cs="黑体"/>
          <w:sz w:val="30"/>
          <w:szCs w:val="30"/>
          <w:u w:val="single"/>
          <w:lang w:bidi="ar"/>
        </w:rPr>
        <w:t xml:space="preserve">                                                    </w:t>
      </w:r>
    </w:p>
    <w:p>
      <w:pPr>
        <w:rPr>
          <w:rFonts w:ascii="黑体" w:hAnsi="宋体" w:eastAsia="黑体" w:cs="黑体"/>
          <w:sz w:val="30"/>
          <w:szCs w:val="30"/>
          <w:u w:val="single"/>
        </w:rPr>
      </w:pPr>
      <w:r>
        <w:rPr>
          <w:rFonts w:hint="eastAsia" w:ascii="黑体" w:hAnsi="宋体" w:eastAsia="黑体" w:cs="黑体"/>
          <w:sz w:val="30"/>
          <w:szCs w:val="30"/>
          <w:u w:val="single"/>
          <w:lang w:bidi="ar"/>
        </w:rPr>
        <w:t xml:space="preserve">                                                    </w:t>
      </w:r>
    </w:p>
    <w:p>
      <w:pPr>
        <w:rPr>
          <w:rFonts w:ascii="黑体" w:hAnsi="宋体" w:eastAsia="黑体" w:cs="黑体"/>
          <w:sz w:val="30"/>
          <w:szCs w:val="30"/>
          <w:u w:val="single"/>
        </w:rPr>
      </w:pPr>
      <w:r>
        <w:rPr>
          <w:rFonts w:hint="eastAsia" w:ascii="黑体" w:hAnsi="宋体" w:eastAsia="黑体" w:cs="黑体"/>
          <w:sz w:val="30"/>
          <w:szCs w:val="30"/>
          <w:lang w:bidi="ar"/>
        </w:rPr>
        <w:t>阅卷教师（签名）</w:t>
      </w:r>
      <w:r>
        <w:rPr>
          <w:rFonts w:hint="eastAsia" w:ascii="黑体" w:hAnsi="宋体" w:eastAsia="黑体" w:cs="黑体"/>
          <w:sz w:val="30"/>
          <w:szCs w:val="30"/>
          <w:u w:val="single"/>
          <w:lang w:bidi="ar"/>
        </w:rPr>
        <w:t xml:space="preserve">             </w:t>
      </w:r>
    </w:p>
    <w:p>
      <w:pPr>
        <w:pStyle w:val="18"/>
        <w:jc w:val="center"/>
        <w:rPr>
          <w:rFonts w:hint="eastAsia" w:ascii="楷体" w:hAnsi="楷体" w:eastAsia="楷体" w:cs="楷体"/>
          <w:sz w:val="36"/>
          <w:szCs w:val="36"/>
          <w:lang w:bidi="ar"/>
        </w:rPr>
      </w:pPr>
      <w:r>
        <w:rPr>
          <w:rFonts w:hint="eastAsia" w:ascii="楷体" w:hAnsi="楷体" w:eastAsia="楷体" w:cs="楷体"/>
          <w:sz w:val="36"/>
          <w:szCs w:val="36"/>
          <w:lang w:bidi="ar"/>
        </w:rPr>
        <w:t>研究生部制</w:t>
      </w:r>
    </w:p>
    <w:p>
      <w:pPr>
        <w:pStyle w:val="18"/>
        <w:jc w:val="center"/>
        <w:rPr>
          <w:rFonts w:hint="eastAsia" w:ascii="楷体" w:hAnsi="楷体" w:eastAsia="楷体" w:cs="楷体"/>
          <w:sz w:val="36"/>
          <w:szCs w:val="36"/>
          <w:lang w:bidi="ar"/>
        </w:rPr>
      </w:pPr>
    </w:p>
    <w:sdt>
      <w:sdtPr>
        <w:rPr>
          <w:rFonts w:ascii="宋体" w:hAnsi="宋体" w:eastAsia="宋体" w:cstheme="minorBidi"/>
          <w:kern w:val="2"/>
          <w:sz w:val="21"/>
          <w:szCs w:val="22"/>
          <w:lang w:val="en-US" w:eastAsia="zh-CN" w:bidi="ar-SA"/>
        </w:rPr>
        <w:id w:val="147455515"/>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b/>
              <w:bCs/>
              <w:sz w:val="28"/>
              <w:szCs w:val="28"/>
            </w:rPr>
          </w:pPr>
          <w:r>
            <w:rPr>
              <w:rFonts w:ascii="宋体" w:hAnsi="宋体" w:eastAsia="宋体"/>
              <w:b/>
              <w:bCs/>
              <w:sz w:val="28"/>
              <w:szCs w:val="28"/>
            </w:rPr>
            <w:t>目录</w:t>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fldChar w:fldCharType="begin"/>
          </w:r>
          <w:r>
            <w:instrText xml:space="preserve">TOC \o "1-3" \h \u </w:instrText>
          </w:r>
          <w: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_Toc5177 </w:instrText>
          </w:r>
          <w:r>
            <w:rPr>
              <w:rFonts w:hint="eastAsia" w:ascii="宋体" w:hAnsi="宋体" w:eastAsia="宋体" w:cs="宋体"/>
              <w:sz w:val="24"/>
              <w:szCs w:val="24"/>
            </w:rPr>
            <w:fldChar w:fldCharType="separate"/>
          </w:r>
          <w:r>
            <w:rPr>
              <w:rFonts w:hint="eastAsia" w:ascii="宋体" w:hAnsi="宋体" w:eastAsia="宋体" w:cs="宋体"/>
              <w:bCs/>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_Toc15645 </w:instrText>
          </w:r>
          <w:r>
            <w:rPr>
              <w:rFonts w:hint="eastAsia" w:ascii="宋体" w:hAnsi="宋体" w:eastAsia="宋体" w:cs="宋体"/>
              <w:sz w:val="24"/>
              <w:szCs w:val="24"/>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_Toc15645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_Toc30700 </w:instrText>
          </w:r>
          <w:r>
            <w:rPr>
              <w:rFonts w:hint="eastAsia" w:ascii="宋体" w:hAnsi="宋体" w:eastAsia="宋体" w:cs="宋体"/>
              <w:sz w:val="24"/>
              <w:szCs w:val="24"/>
            </w:rPr>
            <w:fldChar w:fldCharType="separate"/>
          </w:r>
          <w:r>
            <w:rPr>
              <w:rFonts w:hint="eastAsia" w:ascii="宋体" w:hAnsi="宋体" w:eastAsia="宋体" w:cs="宋体"/>
              <w:sz w:val="24"/>
              <w:szCs w:val="24"/>
            </w:rPr>
            <w:t>1.1 研究背景与意义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_Toc30700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_Toc23290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1.2 </w:t>
          </w:r>
          <w:r>
            <w:rPr>
              <w:rFonts w:hint="eastAsia" w:ascii="宋体" w:hAnsi="宋体" w:eastAsia="宋体" w:cs="宋体"/>
              <w:sz w:val="24"/>
              <w:szCs w:val="24"/>
              <w:lang w:val="en-US" w:eastAsia="zh-CN"/>
            </w:rPr>
            <w:t>研究目的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_Toc23290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_Toc7055 </w:instrText>
          </w:r>
          <w:r>
            <w:rPr>
              <w:rFonts w:hint="eastAsia" w:ascii="宋体" w:hAnsi="宋体" w:eastAsia="宋体" w:cs="宋体"/>
              <w:sz w:val="24"/>
              <w:szCs w:val="24"/>
            </w:rPr>
            <w:fldChar w:fldCharType="separate"/>
          </w:r>
          <w:r>
            <w:rPr>
              <w:rFonts w:hint="eastAsia" w:ascii="宋体" w:hAnsi="宋体" w:eastAsia="宋体" w:cs="宋体"/>
              <w:sz w:val="24"/>
              <w:szCs w:val="24"/>
            </w:rPr>
            <w:t>第二章 相关理论和研究综述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_Toc7055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_Toc28678 </w:instrText>
          </w:r>
          <w:r>
            <w:rPr>
              <w:rFonts w:hint="eastAsia" w:ascii="宋体" w:hAnsi="宋体" w:eastAsia="宋体" w:cs="宋体"/>
              <w:sz w:val="24"/>
              <w:szCs w:val="24"/>
            </w:rPr>
            <w:fldChar w:fldCharType="separate"/>
          </w:r>
          <w:r>
            <w:rPr>
              <w:rFonts w:hint="eastAsia" w:ascii="宋体" w:hAnsi="宋体" w:eastAsia="宋体" w:cs="宋体"/>
              <w:sz w:val="24"/>
              <w:szCs w:val="24"/>
            </w:rPr>
            <w:t>2.1 数据可视化理论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_Toc28678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_Toc30127 </w:instrText>
          </w:r>
          <w:r>
            <w:rPr>
              <w:rFonts w:hint="eastAsia" w:ascii="宋体" w:hAnsi="宋体" w:eastAsia="宋体" w:cs="宋体"/>
              <w:sz w:val="24"/>
              <w:szCs w:val="24"/>
            </w:rPr>
            <w:fldChar w:fldCharType="separate"/>
          </w:r>
          <w:r>
            <w:rPr>
              <w:rFonts w:hint="eastAsia" w:ascii="宋体" w:hAnsi="宋体" w:eastAsia="宋体" w:cs="宋体"/>
              <w:sz w:val="24"/>
              <w:szCs w:val="24"/>
            </w:rPr>
            <w:t>2.2 相关性分析理论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_Toc30127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国内外药品零售行业发展现状和趋势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_Toc19062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_Toc3594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国内外相关研究综述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_Toc3594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_Toc25609 </w:instrText>
          </w:r>
          <w:r>
            <w:rPr>
              <w:rFonts w:hint="eastAsia" w:ascii="宋体" w:hAnsi="宋体" w:eastAsia="宋体" w:cs="宋体"/>
              <w:sz w:val="24"/>
              <w:szCs w:val="24"/>
            </w:rPr>
            <w:fldChar w:fldCharType="separate"/>
          </w:r>
          <w:r>
            <w:rPr>
              <w:rFonts w:hint="eastAsia" w:ascii="宋体" w:hAnsi="宋体" w:eastAsia="宋体" w:cs="宋体"/>
              <w:sz w:val="24"/>
              <w:szCs w:val="24"/>
            </w:rPr>
            <w:t>第三章 数据来源与处理数据分析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_Toc25609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_Toc3210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数据来源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数据处理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_Toc28019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_Toc11932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第四章 数据分析与结果展示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_Toc11932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_Toc27561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总体展示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_Toc27561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_Toc26585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详细分析及展示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_Toc26585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第五章 结论与建议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_Toc12861 </w:instrText>
          </w:r>
          <w:r>
            <w:rPr>
              <w:rFonts w:hint="eastAsia" w:ascii="宋体" w:hAnsi="宋体" w:eastAsia="宋体" w:cs="宋体"/>
              <w:sz w:val="24"/>
              <w:szCs w:val="24"/>
            </w:rPr>
            <w:fldChar w:fldCharType="separate"/>
          </w:r>
          <w:r>
            <w:rPr>
              <w:rFonts w:hint="eastAsia" w:ascii="宋体" w:hAnsi="宋体" w:eastAsia="宋体" w:cs="宋体"/>
              <w:sz w:val="24"/>
              <w:szCs w:val="24"/>
            </w:rPr>
            <w:t>5.1 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_Toc12861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_Toc30276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建议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_Toc30276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8"/>
            <w:jc w:val="both"/>
            <w:rPr>
              <w:rFonts w:ascii="宋体" w:hAnsi="宋体" w:eastAsia="宋体" w:cstheme="minorBidi"/>
              <w:kern w:val="2"/>
              <w:sz w:val="21"/>
              <w:szCs w:val="22"/>
              <w:lang w:val="en-US" w:eastAsia="zh-CN" w:bidi="ar-SA"/>
            </w:rPr>
          </w:pPr>
          <w:r>
            <w:fldChar w:fldCharType="end"/>
          </w:r>
        </w:p>
      </w:sdtContent>
    </w:sdt>
    <w:p>
      <w:pPr>
        <w:pStyle w:val="18"/>
        <w:jc w:val="both"/>
        <w:rPr>
          <w:rFonts w:hint="eastAsia" w:ascii="宋体" w:hAnsi="宋体" w:eastAsia="宋体" w:cstheme="minorBidi"/>
          <w:kern w:val="2"/>
          <w:sz w:val="21"/>
          <w:szCs w:val="22"/>
          <w:lang w:val="en-US" w:eastAsia="zh-CN" w:bidi="ar-SA"/>
        </w:rPr>
      </w:pPr>
    </w:p>
    <w:p>
      <w:pPr>
        <w:keepNext/>
        <w:spacing w:before="312" w:beforeLines="100" w:after="249" w:afterLines="80" w:line="440" w:lineRule="atLeast"/>
        <w:jc w:val="center"/>
        <w:outlineLvl w:val="9"/>
        <w:rPr>
          <w:rFonts w:hint="eastAsia"/>
          <w:b/>
          <w:bCs/>
          <w:kern w:val="44"/>
          <w:sz w:val="44"/>
          <w:szCs w:val="44"/>
          <w:lang w:val="en-US" w:eastAsia="zh-CN"/>
        </w:rPr>
      </w:pPr>
    </w:p>
    <w:p>
      <w:pPr>
        <w:tabs>
          <w:tab w:val="center" w:pos="4153"/>
        </w:tabs>
        <w:bidi w:val="0"/>
        <w:jc w:val="left"/>
        <w:rPr>
          <w:rFonts w:hint="eastAsia" w:asciiTheme="minorHAnsi" w:hAnsiTheme="minorHAnsi" w:eastAsiaTheme="minorEastAsia" w:cstheme="minorBidi"/>
          <w:kern w:val="2"/>
          <w:sz w:val="21"/>
          <w:szCs w:val="22"/>
          <w:lang w:val="en-US" w:eastAsia="zh-CN" w:bidi="ar-SA"/>
        </w:rPr>
        <w:sectPr>
          <w:footerReference r:id="rId3" w:type="default"/>
          <w:pgSz w:w="11906" w:h="16838"/>
          <w:pgMar w:top="1440" w:right="1800" w:bottom="1440" w:left="1800" w:header="851" w:footer="992" w:gutter="0"/>
          <w:cols w:space="425" w:num="1"/>
          <w:docGrid w:type="lines" w:linePitch="312" w:charSpace="0"/>
        </w:sectPr>
      </w:pPr>
      <w:r>
        <w:rPr>
          <w:rFonts w:hint="eastAsia" w:cstheme="minorBidi"/>
          <w:kern w:val="2"/>
          <w:sz w:val="21"/>
          <w:szCs w:val="22"/>
          <w:lang w:val="en-US" w:eastAsia="zh-CN" w:bidi="ar-SA"/>
        </w:rPr>
        <w:tab/>
      </w:r>
    </w:p>
    <w:p>
      <w:pPr>
        <w:keepNext/>
        <w:spacing w:before="312" w:beforeLines="100" w:after="249" w:afterLines="80" w:line="440" w:lineRule="atLeast"/>
        <w:jc w:val="center"/>
        <w:outlineLvl w:val="9"/>
      </w:pPr>
      <w:r>
        <w:rPr>
          <w:rFonts w:hint="eastAsia"/>
          <w:b/>
          <w:bCs/>
          <w:kern w:val="44"/>
          <w:sz w:val="44"/>
          <w:szCs w:val="44"/>
          <w:lang w:val="en-US" w:eastAsia="zh-CN"/>
        </w:rPr>
        <w:t>健之佳门店数据</w:t>
      </w:r>
      <w:r>
        <w:rPr>
          <w:rFonts w:hint="eastAsia"/>
          <w:b/>
          <w:bCs/>
          <w:kern w:val="44"/>
          <w:sz w:val="44"/>
          <w:szCs w:val="44"/>
        </w:rPr>
        <w:t>可视化</w:t>
      </w:r>
      <w:r>
        <w:rPr>
          <w:b/>
          <w:bCs/>
          <w:kern w:val="44"/>
          <w:sz w:val="44"/>
          <w:szCs w:val="44"/>
        </w:rPr>
        <w:t>分析</w:t>
      </w:r>
    </w:p>
    <w:p>
      <w:pPr>
        <w:keepNext/>
        <w:spacing w:before="312" w:beforeLines="100" w:after="249" w:afterLines="80" w:line="440" w:lineRule="atLeast"/>
        <w:jc w:val="center"/>
        <w:outlineLvl w:val="0"/>
        <w:rPr>
          <w:rFonts w:ascii="Times New Roman" w:hAnsi="Times New Roman" w:eastAsia="黑体" w:cs="Times New Roman"/>
          <w:bCs/>
          <w:sz w:val="36"/>
          <w:szCs w:val="24"/>
        </w:rPr>
      </w:pPr>
      <w:bookmarkStart w:id="2" w:name="_Toc5177"/>
      <w:r>
        <w:rPr>
          <w:rFonts w:ascii="Times New Roman" w:hAnsi="Times New Roman" w:eastAsia="黑体" w:cs="Times New Roman"/>
          <w:bCs/>
          <w:sz w:val="36"/>
          <w:szCs w:val="24"/>
        </w:rPr>
        <w:t>摘  要</w:t>
      </w:r>
      <w:bookmarkEnd w:id="0"/>
      <w:bookmarkEnd w:id="1"/>
      <w:bookmarkEnd w:id="2"/>
    </w:p>
    <w:p>
      <w:pPr>
        <w:spacing w:line="440" w:lineRule="atLeast"/>
        <w:ind w:firstLine="420"/>
        <w:rPr>
          <w:rFonts w:ascii="Times New Roman" w:hAnsi="Times New Roman" w:eastAsia="宋体" w:cs="Times New Roman"/>
          <w:bCs/>
          <w:sz w:val="24"/>
          <w:szCs w:val="24"/>
        </w:rPr>
      </w:pPr>
      <w:r>
        <w:rPr>
          <w:rFonts w:hint="default" w:ascii="Times New Roman" w:hAnsi="Times New Roman" w:eastAsia="宋体" w:cs="Times New Roman"/>
          <w:bCs/>
          <w:sz w:val="24"/>
          <w:szCs w:val="24"/>
        </w:rPr>
        <w:t>本次分析基于健之佳公司的门店数据，旨在通过数据可视化分析探索其门店的分布情况，为公司提供地域性经营决策支持和市场拓展参考。</w:t>
      </w:r>
    </w:p>
    <w:p>
      <w:pPr>
        <w:spacing w:line="440" w:lineRule="atLeast"/>
        <w:ind w:firstLine="42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首先，通过地图可视化展示了健之佳门店的分布情况。结果显示，公司门店主要集中在云南省和周边省市，且存在一定的区域集聚效应。其中，昆明、曲靖和大理是公司门店数量较多的城市，而像西藏等偏远地区则没有公司门店。接着，使用散点图进一步分析了门店数量和地理位置的关系。可以发现，门店数量与城市规模和人口密度呈现出一定的相关性。此外，散点图也揭示了城市经济水平和健之佳门店分布之间的相关性。综上所述，本次分析基于数据可视化的方法，通过地图、热力图和散点图等方式展示了健之佳公司门店的分布情况，并探索了门店数量与地理位置、城市规模、人口密度和经济水平等因素的相关性。该分析为公司提供了地域性经营决策支持和市场拓展参考。</w:t>
      </w:r>
    </w:p>
    <w:p>
      <w:pPr>
        <w:spacing w:line="440" w:lineRule="atLeast"/>
        <w:ind w:firstLine="420"/>
        <w:rPr>
          <w:rFonts w:ascii="Times New Roman" w:hAnsi="Times New Roman" w:eastAsia="宋体" w:cs="Times New Roman"/>
          <w:bCs/>
          <w:sz w:val="24"/>
          <w:szCs w:val="24"/>
        </w:rPr>
      </w:pPr>
    </w:p>
    <w:p>
      <w:pPr>
        <w:spacing w:line="440" w:lineRule="atLeast"/>
        <w:ind w:firstLine="420"/>
        <w:rPr>
          <w:rFonts w:ascii="Times New Roman" w:hAnsi="Times New Roman" w:eastAsia="宋体" w:cs="Times New Roman"/>
          <w:sz w:val="24"/>
          <w:szCs w:val="24"/>
        </w:rPr>
      </w:pPr>
      <w:r>
        <w:rPr>
          <w:rFonts w:ascii="Times New Roman" w:hAnsi="Times New Roman" w:eastAsia="宋体" w:cs="Times New Roman"/>
          <w:b/>
          <w:bCs/>
          <w:sz w:val="24"/>
          <w:szCs w:val="24"/>
        </w:rPr>
        <w:t xml:space="preserve">关键词  </w:t>
      </w:r>
      <w:r>
        <w:rPr>
          <w:rFonts w:hint="eastAsia" w:ascii="Times New Roman" w:hAnsi="Times New Roman" w:eastAsia="宋体" w:cs="Times New Roman"/>
          <w:bCs/>
          <w:sz w:val="24"/>
          <w:szCs w:val="24"/>
        </w:rPr>
        <w:t>数据分析；数据可视化；地域性经营决策</w:t>
      </w:r>
      <w:r>
        <w:rPr>
          <w:rFonts w:hint="eastAsia" w:ascii="Times New Roman" w:hAnsi="Times New Roman" w:eastAsia="宋体" w:cs="Times New Roman"/>
          <w:bCs/>
          <w:sz w:val="24"/>
          <w:szCs w:val="24"/>
          <w:lang w:eastAsia="zh-CN"/>
        </w:rPr>
        <w:t>；</w:t>
      </w:r>
      <w:r>
        <w:rPr>
          <w:rFonts w:hint="eastAsia" w:ascii="Times New Roman" w:hAnsi="Times New Roman" w:eastAsia="宋体" w:cs="Times New Roman"/>
          <w:bCs/>
          <w:sz w:val="24"/>
          <w:szCs w:val="24"/>
        </w:rPr>
        <w:t>市场拓展；经济水平</w:t>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15"/>
      </w:pPr>
      <w:bookmarkStart w:id="3" w:name="_Toc15645"/>
      <w:r>
        <w:rPr>
          <w:rFonts w:hint="eastAsia"/>
        </w:rPr>
        <w:t>第一章 绪论</w:t>
      </w:r>
      <w:bookmarkEnd w:id="3"/>
    </w:p>
    <w:p>
      <w:pPr>
        <w:pStyle w:val="16"/>
      </w:pPr>
      <w:bookmarkStart w:id="4" w:name="_Toc30700"/>
      <w:r>
        <w:rPr>
          <w:rFonts w:hint="eastAsia"/>
        </w:rPr>
        <w:t>1.1 研究背景与意义</w:t>
      </w:r>
      <w:bookmarkEnd w:id="4"/>
    </w:p>
    <w:p>
      <w:pPr>
        <w:pStyle w:val="18"/>
        <w:rPr>
          <w:rFonts w:hint="eastAsia"/>
        </w:rPr>
      </w:pPr>
      <w:r>
        <w:rPr>
          <w:rFonts w:hint="eastAsia"/>
        </w:rPr>
        <w:t>随着数字化、信息化时代的到来，数据分析和可视化已经成为企业决策和管理的重要手段。数据可视化是一种通过图形化展示和交互式视觉呈现数据，帮助人们更容易地理解和分析数据的技术。与传统的数据分析方法相比，数据可视化具有更直观、更易理解、更容易发现规律等特点，已经被越来越多的企业和机构所使用。</w:t>
      </w:r>
    </w:p>
    <w:p>
      <w:pPr>
        <w:pStyle w:val="18"/>
        <w:rPr>
          <w:rFonts w:hint="eastAsia"/>
        </w:rPr>
      </w:pPr>
      <w:r>
        <w:rPr>
          <w:rFonts w:hint="eastAsia"/>
        </w:rPr>
        <w:t>健之佳是一家具有较高知名度的药品零售连锁企业，在各地都设有门店。健之佳公司为了更好地开展地域性经营决策和市场拓展，需要了解各门店的分布情况和相关性，以及如何更加合理地分配门店资源。在这种情况下，数据可视化分析成为一种重要的方法。</w:t>
      </w:r>
    </w:p>
    <w:p>
      <w:pPr>
        <w:pStyle w:val="18"/>
      </w:pPr>
      <w:r>
        <w:rPr>
          <w:rFonts w:hint="eastAsia"/>
        </w:rPr>
        <w:t>因此，本研究将以健之佳公司为例，通过对门店数据进行可视化分析，研究健之佳门店的分布情况和分析门店数量与地理位置、城市规模、人口密度和经济水平等因素的关联，为健之佳公司提供更加精准的地域性经营决策和市场拓展参考。</w:t>
      </w:r>
    </w:p>
    <w:p>
      <w:pPr>
        <w:pStyle w:val="16"/>
        <w:rPr>
          <w:rFonts w:hint="default" w:eastAsia="黑体"/>
          <w:lang w:val="en-US" w:eastAsia="zh-CN"/>
        </w:rPr>
      </w:pPr>
      <w:bookmarkStart w:id="5" w:name="_Toc23290"/>
      <w:r>
        <w:rPr>
          <w:rFonts w:hint="eastAsia"/>
        </w:rPr>
        <w:t>1.</w:t>
      </w:r>
      <w:r>
        <w:t xml:space="preserve">2 </w:t>
      </w:r>
      <w:r>
        <w:rPr>
          <w:rFonts w:hint="eastAsia"/>
          <w:lang w:val="en-US" w:eastAsia="zh-CN"/>
        </w:rPr>
        <w:t>研究目的</w:t>
      </w:r>
      <w:bookmarkEnd w:id="5"/>
    </w:p>
    <w:p>
      <w:pPr>
        <w:pStyle w:val="18"/>
      </w:pPr>
      <w:r>
        <w:rPr>
          <w:rFonts w:hint="default"/>
        </w:rPr>
        <w:t>本研究的目的是通过数据可视化分析的方法，探究健之佳门店的分布情况和分析门店数量与地理位置、城市规模、人口密度和经济水平等因素的关联。具体来说，本研究将通过以下几个方面达到研究目的：</w:t>
      </w:r>
    </w:p>
    <w:p>
      <w:pPr>
        <w:pStyle w:val="18"/>
        <w:rPr>
          <w:rFonts w:hint="default"/>
        </w:rPr>
      </w:pPr>
      <w:r>
        <w:rPr>
          <w:rFonts w:hint="default"/>
        </w:rPr>
        <w:t>（1）利用地图和散点图等可视化方式展示健之佳门店的分布情况和空间分布特征。</w:t>
      </w:r>
    </w:p>
    <w:p>
      <w:pPr>
        <w:pStyle w:val="18"/>
        <w:rPr>
          <w:rFonts w:hint="default"/>
        </w:rPr>
      </w:pPr>
      <w:r>
        <w:rPr>
          <w:rFonts w:hint="default"/>
        </w:rPr>
        <w:t>（2）通过相关性分析，探究门店数量与地理位置、城市规模、人口密度和经济水平等因素的关联。</w:t>
      </w:r>
    </w:p>
    <w:p>
      <w:pPr>
        <w:pStyle w:val="18"/>
        <w:ind w:left="0" w:leftChars="0" w:firstLine="420" w:firstLineChars="0"/>
      </w:pPr>
      <w:r>
        <w:t>（</w:t>
      </w:r>
      <w:r>
        <w:rPr>
          <w:rFonts w:hint="eastAsia"/>
          <w:lang w:val="en-US" w:eastAsia="zh-CN"/>
        </w:rPr>
        <w:t>3</w:t>
      </w:r>
      <w:r>
        <w:t>）提出建议和决策支持。根据分析结果，提出有针对性的地域性经营决策和市场拓展建议。</w:t>
      </w:r>
      <w:r>
        <w:br w:type="page"/>
      </w:r>
    </w:p>
    <w:p>
      <w:pPr>
        <w:pStyle w:val="15"/>
      </w:pPr>
      <w:bookmarkStart w:id="6" w:name="_Toc7055"/>
      <w:r>
        <w:rPr>
          <w:rFonts w:hint="eastAsia"/>
        </w:rPr>
        <w:t>第二章 相关理论和研究综述</w:t>
      </w:r>
      <w:bookmarkEnd w:id="6"/>
    </w:p>
    <w:p>
      <w:pPr>
        <w:pStyle w:val="16"/>
      </w:pPr>
      <w:bookmarkStart w:id="7" w:name="_Toc28678"/>
      <w:r>
        <w:t>2.1 数据可视化理论</w:t>
      </w:r>
      <w:bookmarkEnd w:id="7"/>
    </w:p>
    <w:p>
      <w:pPr>
        <w:pStyle w:val="18"/>
      </w:pPr>
      <w:r>
        <w:t>数据可视化是将数据转化为视觉元素，通过图形、图表等方式展现出来，以提高数据分析和解释的效率和准确性。在数据分析领域，数据可视化是一种重要的手段，可以帮助人们更直观地理解和发现数据中的规律和趋势。数据可视化技术的发展，不仅使得数据分析更加高效，同时也促进了数据科学和商业智能等领域的发展。</w:t>
      </w:r>
    </w:p>
    <w:p>
      <w:pPr>
        <w:pStyle w:val="16"/>
      </w:pPr>
      <w:bookmarkStart w:id="8" w:name="_Toc30127"/>
      <w:r>
        <w:t>2.2 相关性分析理论</w:t>
      </w:r>
      <w:bookmarkEnd w:id="8"/>
    </w:p>
    <w:p>
      <w:pPr>
        <w:pStyle w:val="18"/>
      </w:pPr>
      <w:r>
        <w:t>相关性分析是一种常用的数据分析方法，主要用于探究不同变量之间的关联程度。通过相关性分析，可以得到不同变量之间的相关系数，以判断它们之间的相关性强度和方向。相关性分析技术在社会科学、医学和金融等领域都有广泛的应用。</w:t>
      </w:r>
    </w:p>
    <w:p>
      <w:pPr>
        <w:pStyle w:val="18"/>
      </w:pPr>
    </w:p>
    <w:p>
      <w:pPr>
        <w:pStyle w:val="16"/>
        <w:rPr>
          <w:rFonts w:hint="default"/>
          <w:lang w:val="en-US" w:eastAsia="zh-CN"/>
        </w:rPr>
      </w:pPr>
      <w:bookmarkStart w:id="9" w:name="_Toc19062"/>
      <w:r>
        <w:rPr>
          <w:rFonts w:hint="default"/>
          <w:lang w:val="en-US" w:eastAsia="zh-CN"/>
        </w:rPr>
        <w:t>2.3 国内外药品零售行业发展现状和趋势</w:t>
      </w:r>
      <w:bookmarkEnd w:id="9"/>
    </w:p>
    <w:p>
      <w:pPr>
        <w:pStyle w:val="18"/>
        <w:rPr>
          <w:rFonts w:hint="default"/>
          <w:lang w:val="en-US" w:eastAsia="zh-CN"/>
        </w:rPr>
      </w:pPr>
      <w:r>
        <w:rPr>
          <w:rFonts w:hint="default"/>
          <w:lang w:val="en-US" w:eastAsia="zh-CN"/>
        </w:rPr>
        <w:t>当前，全球药品市场正在迅速发展，药品零售行业也随之发展壮大。在中国，药品零售市场呈现出多元化、专业化和标准化的发展趋势。近年来，随着人们对健康意识的提高和医疗需求的增加，药品零售市场的发展也呈现出稳步增长的态势。同时，随着互联网和移动互联网技术的快速发展，药品零售行业也正在经历着数字化、智能化和精细化的转型升级。</w:t>
      </w:r>
    </w:p>
    <w:p>
      <w:pPr>
        <w:pStyle w:val="18"/>
        <w:rPr>
          <w:rFonts w:hint="default"/>
          <w:lang w:val="en-US" w:eastAsia="zh-CN"/>
        </w:rPr>
      </w:pPr>
    </w:p>
    <w:p>
      <w:pPr>
        <w:pStyle w:val="16"/>
        <w:rPr>
          <w:rFonts w:hint="default"/>
          <w:lang w:val="en-US" w:eastAsia="zh-CN"/>
        </w:rPr>
      </w:pPr>
      <w:bookmarkStart w:id="10" w:name="_Toc3594"/>
      <w:r>
        <w:rPr>
          <w:rFonts w:hint="default"/>
          <w:lang w:val="en-US" w:eastAsia="zh-CN"/>
        </w:rPr>
        <w:t>2.4 国内外相关研究综述</w:t>
      </w:r>
      <w:bookmarkEnd w:id="10"/>
    </w:p>
    <w:p>
      <w:pPr>
        <w:pStyle w:val="18"/>
        <w:rPr>
          <w:rFonts w:hint="default"/>
          <w:lang w:val="en-US" w:eastAsia="zh-CN"/>
        </w:rPr>
      </w:pPr>
      <w:r>
        <w:rPr>
          <w:rFonts w:hint="default"/>
          <w:lang w:val="en-US" w:eastAsia="zh-CN"/>
        </w:rPr>
        <w:t>近年来，对于药品零售行业的研究也日益增多。国内外学者们主要从市场分析、供应链管理和营销策略等方面展开研究。例如，国外学者通过数据分析和模型构建，研究了药品零售行业的供应链管理问题，提出了一些有效的优化方案。国内学者则从品牌价值、品牌知名度和顾客忠诚度等方面入手，探究了药品零售行业的营销策略问题。</w:t>
      </w:r>
    </w:p>
    <w:p>
      <w:pPr>
        <w:pStyle w:val="18"/>
        <w:rPr>
          <w:rFonts w:hint="eastAsia"/>
        </w:rPr>
      </w:pPr>
      <w:r>
        <w:rPr>
          <w:rFonts w:hint="default"/>
          <w:lang w:val="en-US" w:eastAsia="zh-CN"/>
        </w:rPr>
        <w:t>通过对相关理论和研究的综述，本研究旨在探究数据可视化和相关性分析在药品零售行业中的应用，</w:t>
      </w:r>
      <w:r>
        <w:rPr>
          <w:rFonts w:hint="eastAsia"/>
          <w:lang w:val="en-US" w:eastAsia="zh-CN"/>
        </w:rPr>
        <w:t>了解并学习</w:t>
      </w:r>
      <w:r>
        <w:rPr>
          <w:rFonts w:hint="default"/>
          <w:lang w:val="en-US" w:eastAsia="zh-CN"/>
        </w:rPr>
        <w:t>健之佳公司的地域分布和门店经营</w:t>
      </w:r>
      <w:r>
        <w:rPr>
          <w:rFonts w:hint="eastAsia"/>
          <w:lang w:val="en-US" w:eastAsia="zh-CN"/>
        </w:rPr>
        <w:t>，提出自己的看法和意见</w:t>
      </w:r>
      <w:r>
        <w:rPr>
          <w:rFonts w:hint="default"/>
          <w:lang w:val="en-US" w:eastAsia="zh-CN"/>
        </w:rPr>
        <w:t>。</w:t>
      </w:r>
    </w:p>
    <w:p>
      <w:pPr>
        <w:pStyle w:val="15"/>
        <w:rPr>
          <w:rFonts w:hint="eastAsia"/>
        </w:rPr>
      </w:pPr>
      <w:r>
        <w:rPr>
          <w:rFonts w:hint="eastAsia"/>
        </w:rPr>
        <w:t xml:space="preserve"> </w:t>
      </w:r>
      <w:bookmarkStart w:id="11" w:name="_Toc25609"/>
      <w:r>
        <w:rPr>
          <w:rFonts w:hint="eastAsia"/>
        </w:rPr>
        <w:t>第三章 数据来源与处理数据分析</w:t>
      </w:r>
      <w:bookmarkEnd w:id="11"/>
    </w:p>
    <w:p>
      <w:pPr>
        <w:pStyle w:val="16"/>
        <w:rPr>
          <w:rFonts w:hint="default"/>
          <w:lang w:val="en-US" w:eastAsia="zh-CN"/>
        </w:rPr>
      </w:pPr>
      <w:bookmarkStart w:id="12" w:name="_Toc3210"/>
      <w:r>
        <w:rPr>
          <w:rFonts w:hint="default"/>
          <w:lang w:val="en-US" w:eastAsia="zh-CN"/>
        </w:rPr>
        <w:t>3.1 数据来源</w:t>
      </w:r>
      <w:bookmarkEnd w:id="12"/>
    </w:p>
    <w:p>
      <w:pPr>
        <w:pStyle w:val="16"/>
        <w:ind w:firstLine="420" w:firstLineChars="0"/>
        <w:outlineLvl w:val="9"/>
        <w:rPr>
          <w:rFonts w:hint="eastAsia" w:eastAsia="宋体" w:cs="Times New Roman"/>
          <w:kern w:val="2"/>
          <w:sz w:val="24"/>
          <w:szCs w:val="24"/>
          <w:lang w:val="en-US" w:eastAsia="zh-CN" w:bidi="ar-SA"/>
        </w:rPr>
      </w:pPr>
      <w:bookmarkStart w:id="13" w:name="_Toc11644"/>
      <w:r>
        <w:rPr>
          <w:rFonts w:hint="default" w:ascii="Times New Roman" w:hAnsi="Times New Roman" w:eastAsia="宋体" w:cs="Times New Roman"/>
          <w:kern w:val="2"/>
          <w:sz w:val="24"/>
          <w:szCs w:val="24"/>
          <w:lang w:val="en-US" w:eastAsia="zh-CN" w:bidi="ar-SA"/>
        </w:rPr>
        <w:t>本研究所使用的数据主要来源于健之佳公司的官方网站和第三方</w:t>
      </w:r>
      <w:r>
        <w:rPr>
          <w:rFonts w:hint="eastAsia" w:eastAsia="宋体" w:cs="Times New Roman"/>
          <w:kern w:val="2"/>
          <w:sz w:val="24"/>
          <w:szCs w:val="24"/>
          <w:lang w:val="en-US" w:eastAsia="zh-CN" w:bidi="ar-SA"/>
        </w:rPr>
        <w:t>人员提供</w:t>
      </w:r>
      <w:r>
        <w:rPr>
          <w:rFonts w:hint="default" w:ascii="Times New Roman" w:hAnsi="Times New Roman" w:eastAsia="宋体" w:cs="Times New Roman"/>
          <w:kern w:val="2"/>
          <w:sz w:val="24"/>
          <w:szCs w:val="24"/>
          <w:lang w:val="en-US" w:eastAsia="zh-CN" w:bidi="ar-SA"/>
        </w:rPr>
        <w:t>。其中，包括健之佳公司全国范围内的门店分布数据、</w:t>
      </w:r>
      <w:r>
        <w:rPr>
          <w:rFonts w:hint="eastAsia" w:eastAsia="宋体" w:cs="Times New Roman"/>
          <w:kern w:val="2"/>
          <w:sz w:val="24"/>
          <w:szCs w:val="24"/>
          <w:lang w:val="en-US" w:eastAsia="zh-CN" w:bidi="ar-SA"/>
        </w:rPr>
        <w:t>每个门店的经纬度、开店的日以及省区描述和分布描述。</w:t>
      </w:r>
      <w:bookmarkEnd w:id="13"/>
    </w:p>
    <w:p>
      <w:pPr>
        <w:pStyle w:val="16"/>
        <w:rPr>
          <w:rFonts w:hint="eastAsia"/>
          <w:lang w:val="en-US" w:eastAsia="zh-CN"/>
        </w:rPr>
      </w:pPr>
      <w:bookmarkStart w:id="14" w:name="_Toc28019"/>
      <w:r>
        <w:rPr>
          <w:rFonts w:hint="eastAsia"/>
          <w:lang w:val="en-US" w:eastAsia="zh-CN"/>
        </w:rPr>
        <w:t>3.2 数据处理</w:t>
      </w:r>
      <w:bookmarkEnd w:id="14"/>
    </w:p>
    <w:p>
      <w:pPr>
        <w:pStyle w:val="18"/>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在数据处理过程中，首先对数据进行清洗和整理，包括数据去重、数据格式标准化、缺失值处理等。然后，对数据进行探索性分析，包括数据分布情况、异常值分析等。接着，使用Python编程语言和数据处理工具进行数据可视化和相关性分析。最后，对分析结果进行解读和总结。</w:t>
      </w:r>
    </w:p>
    <w:p>
      <w:pPr>
        <w:pStyle w:val="18"/>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具体来说，对于门店分布数据，使用地图可视化工具对不同地区和不同门店的分布情况进行展示；对于门店销售数据和药品品类数据，使用条形图和折线图等可视化工具对不同门店的数据进行展示和分析；对于相关性分析，使用Python的Pandas库进行相关性分析，最后将结果可视化展示分析结果。</w:t>
      </w:r>
    </w:p>
    <w:p>
      <w:pPr>
        <w:pStyle w:val="18"/>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首先，使用Excel</w:t>
      </w:r>
      <w:r>
        <w:rPr>
          <w:rFonts w:hint="eastAsia" w:cs="Times New Roman"/>
          <w:kern w:val="2"/>
          <w:sz w:val="24"/>
          <w:szCs w:val="24"/>
          <w:lang w:val="en-US" w:eastAsia="zh-CN" w:bidi="ar-SA"/>
        </w:rPr>
        <w:t>和Power Bi Desktop</w:t>
      </w:r>
      <w:r>
        <w:rPr>
          <w:rFonts w:hint="eastAsia" w:ascii="Times New Roman" w:hAnsi="Times New Roman" w:eastAsia="宋体" w:cs="Times New Roman"/>
          <w:kern w:val="2"/>
          <w:sz w:val="24"/>
          <w:szCs w:val="24"/>
          <w:lang w:val="en-US" w:eastAsia="zh-CN" w:bidi="ar-SA"/>
        </w:rPr>
        <w:t>工具对数据进行一下处理，因为需要展示门店数据，部分门店缺失了经纬度，对本次数据分析来说，这类门店信息没有利用价值，</w:t>
      </w:r>
      <w:r>
        <w:rPr>
          <w:rFonts w:hint="eastAsia" w:cs="Times New Roman"/>
          <w:kern w:val="2"/>
          <w:sz w:val="24"/>
          <w:szCs w:val="24"/>
          <w:lang w:val="en-US" w:eastAsia="zh-CN" w:bidi="ar-SA"/>
        </w:rPr>
        <w:t>所以需要去掉，因为第三方人员提供的失误，部分门店中的经纬度数据，提供反了，这类数据，需要我们做一些处理后再使用。</w:t>
      </w:r>
    </w:p>
    <w:p>
      <w:pPr>
        <w:pStyle w:val="18"/>
        <w:rPr>
          <w:rFonts w:hint="eastAsia" w:cs="Times New Roman"/>
          <w:kern w:val="2"/>
          <w:sz w:val="24"/>
          <w:szCs w:val="24"/>
          <w:lang w:val="en-US" w:eastAsia="zh-CN" w:bidi="ar-SA"/>
        </w:rPr>
      </w:pPr>
      <w:r>
        <w:rPr>
          <w:rFonts w:hint="eastAsia" w:cs="Times New Roman"/>
          <w:kern w:val="2"/>
          <w:sz w:val="24"/>
          <w:szCs w:val="24"/>
          <w:lang w:val="en-US" w:eastAsia="zh-CN" w:bidi="ar-SA"/>
        </w:rPr>
        <w:t>接下李，门店数据处理完毕，需要将门店数据按自己所要分析的分类，比如按照门店类型药店和便利店分类,和按照地区分类等等,准备好数据,就可以使用Pandas 以及Excel ,进行数据分析,并统计结果。</w:t>
      </w:r>
    </w:p>
    <w:p>
      <w:pPr>
        <w:pStyle w:val="15"/>
        <w:rPr>
          <w:rFonts w:hint="eastAsia"/>
        </w:rPr>
      </w:pPr>
      <w:bookmarkStart w:id="15" w:name="_Toc11932"/>
      <w:r>
        <w:rPr>
          <w:rFonts w:hint="default"/>
          <w:lang w:val="en-US" w:eastAsia="zh-CN"/>
        </w:rPr>
        <w:t>第四章 数据分析与结果展示</w:t>
      </w:r>
      <w:bookmarkEnd w:id="15"/>
    </w:p>
    <w:p>
      <w:pPr>
        <w:pStyle w:val="16"/>
        <w:rPr>
          <w:rFonts w:hint="default" w:eastAsia="黑体"/>
          <w:lang w:val="en-US" w:eastAsia="zh-CN"/>
        </w:rPr>
      </w:pPr>
      <w:bookmarkStart w:id="16" w:name="_Toc27561"/>
      <w:r>
        <w:rPr>
          <w:rFonts w:hint="eastAsia"/>
          <w:lang w:val="en-US" w:eastAsia="zh-CN"/>
        </w:rPr>
        <w:t>4</w:t>
      </w:r>
      <w:r>
        <w:rPr>
          <w:rFonts w:hint="eastAsia"/>
        </w:rPr>
        <w:t>.</w:t>
      </w:r>
      <w:r>
        <w:rPr>
          <w:rFonts w:hint="eastAsia"/>
          <w:lang w:val="en-US" w:eastAsia="zh-CN"/>
        </w:rPr>
        <w:t>1</w:t>
      </w:r>
      <w:r>
        <w:t xml:space="preserve"> </w:t>
      </w:r>
      <w:r>
        <w:rPr>
          <w:rFonts w:hint="eastAsia"/>
          <w:lang w:val="en-US" w:eastAsia="zh-CN"/>
        </w:rPr>
        <w:t>总体展示</w:t>
      </w:r>
      <w:bookmarkEnd w:id="16"/>
    </w:p>
    <w:p>
      <w:pPr>
        <w:pStyle w:val="18"/>
        <w:jc w:val="center"/>
        <w:rPr>
          <w:rFonts w:hint="eastAsia" w:eastAsia="宋体"/>
          <w:lang w:eastAsia="zh-CN"/>
        </w:rPr>
      </w:pPr>
      <w:r>
        <w:rPr>
          <w:rFonts w:hint="eastAsia" w:eastAsia="宋体"/>
          <w:lang w:eastAsia="zh-CN"/>
        </w:rPr>
        <w:drawing>
          <wp:inline distT="0" distB="0" distL="114300" distR="114300">
            <wp:extent cx="5263515" cy="2463165"/>
            <wp:effectExtent l="0" t="0" r="13335" b="13335"/>
            <wp:docPr id="2" name="图片 2" descr="168310092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83100926722"/>
                    <pic:cNvPicPr>
                      <a:picLocks noChangeAspect="1"/>
                    </pic:cNvPicPr>
                  </pic:nvPicPr>
                  <pic:blipFill>
                    <a:blip r:embed="rId7"/>
                    <a:stretch>
                      <a:fillRect/>
                    </a:stretch>
                  </pic:blipFill>
                  <pic:spPr>
                    <a:xfrm>
                      <a:off x="0" y="0"/>
                      <a:ext cx="5263515" cy="2463165"/>
                    </a:xfrm>
                    <a:prstGeom prst="rect">
                      <a:avLst/>
                    </a:prstGeom>
                  </pic:spPr>
                </pic:pic>
              </a:graphicData>
            </a:graphic>
          </wp:inline>
        </w:drawing>
      </w:r>
    </w:p>
    <w:p>
      <w:pPr>
        <w:pStyle w:val="4"/>
        <w:jc w:val="center"/>
        <w:rPr>
          <w:rFonts w:hint="default" w:eastAsia="黑体"/>
          <w:lang w:val="en-US" w:eastAsia="zh-CN"/>
        </w:rPr>
      </w:pPr>
      <w:r>
        <w:t xml:space="preserve">图 </w:t>
      </w:r>
      <w:r>
        <w:rPr>
          <w:rFonts w:hint="eastAsia"/>
          <w:lang w:val="en-US" w:eastAsia="zh-CN"/>
        </w:rPr>
        <w:t>1 健之佳公司旗下门店展示</w:t>
      </w:r>
    </w:p>
    <w:p>
      <w:pPr>
        <w:pStyle w:val="18"/>
        <w:keepNext w:val="0"/>
        <w:keepLines w:val="0"/>
        <w:pageBreakBefore w:val="0"/>
        <w:widowControl w:val="0"/>
        <w:kinsoku/>
        <w:wordWrap/>
        <w:overflowPunct/>
        <w:topLinePunct w:val="0"/>
        <w:autoSpaceDE/>
        <w:autoSpaceDN/>
        <w:bidi w:val="0"/>
        <w:adjustRightInd/>
        <w:snapToGrid/>
        <w:ind w:firstLine="420"/>
        <w:textAlignment w:val="auto"/>
        <w:rPr>
          <w:rFonts w:hint="eastAsia"/>
          <w:lang w:val="en-US" w:eastAsia="zh-CN"/>
        </w:rPr>
      </w:pPr>
      <w:r>
        <w:rPr>
          <w:rFonts w:hint="eastAsia"/>
          <w:lang w:val="en-US" w:eastAsia="zh-CN"/>
        </w:rPr>
        <w:t>由于门店数据较多，且比较集中，所以仅仅展示部分。</w:t>
      </w:r>
      <w:r>
        <w:rPr>
          <w:rFonts w:hint="eastAsia"/>
        </w:rPr>
        <w:t>首先，通过地图可视化展示了健之佳门店的分布情况。结果显示，公司门店主要集中在云南省和周边省市，且存在一定的区域集聚效应。其中，昆明、曲靖和大理是公司门店数量较多的城市，而像西藏等偏远地区则没有公司门店。</w:t>
      </w:r>
      <w:r>
        <w:rPr>
          <w:rFonts w:hint="eastAsia"/>
          <w:lang w:val="en-US" w:eastAsia="zh-CN"/>
        </w:rPr>
        <w:t>其次看分类占比，我们可以看出药店的比率是远大于便利店的比率，说明该公司主营的是药店。</w:t>
      </w:r>
    </w:p>
    <w:p>
      <w:pPr>
        <w:pStyle w:val="18"/>
        <w:rPr>
          <w:rFonts w:hint="eastAsia"/>
          <w:lang w:val="en-US" w:eastAsia="zh-CN"/>
        </w:rPr>
      </w:pPr>
    </w:p>
    <w:p>
      <w:pPr>
        <w:pStyle w:val="16"/>
        <w:rPr>
          <w:rFonts w:hint="eastAsia"/>
          <w:lang w:val="en-US" w:eastAsia="zh-CN"/>
        </w:rPr>
      </w:pPr>
      <w:bookmarkStart w:id="17" w:name="_Toc26585"/>
      <w:r>
        <w:rPr>
          <w:rFonts w:hint="default"/>
          <w:lang w:val="en-US" w:eastAsia="zh-CN"/>
        </w:rPr>
        <w:drawing>
          <wp:anchor distT="0" distB="0" distL="114300" distR="114300" simplePos="0" relativeHeight="251660288" behindDoc="0" locked="0" layoutInCell="1" allowOverlap="1">
            <wp:simplePos x="0" y="0"/>
            <wp:positionH relativeFrom="column">
              <wp:posOffset>822325</wp:posOffset>
            </wp:positionH>
            <wp:positionV relativeFrom="paragraph">
              <wp:posOffset>889000</wp:posOffset>
            </wp:positionV>
            <wp:extent cx="3449320" cy="4348480"/>
            <wp:effectExtent l="0" t="0" r="17780" b="13970"/>
            <wp:wrapTopAndBottom/>
            <wp:docPr id="3" name="图片 3" descr="筛选分析_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筛选分析_图片1"/>
                    <pic:cNvPicPr>
                      <a:picLocks noChangeAspect="1"/>
                    </pic:cNvPicPr>
                  </pic:nvPicPr>
                  <pic:blipFill>
                    <a:blip r:embed="rId8"/>
                    <a:stretch>
                      <a:fillRect/>
                    </a:stretch>
                  </pic:blipFill>
                  <pic:spPr>
                    <a:xfrm>
                      <a:off x="0" y="0"/>
                      <a:ext cx="3449320" cy="4348480"/>
                    </a:xfrm>
                    <a:prstGeom prst="rect">
                      <a:avLst/>
                    </a:prstGeom>
                  </pic:spPr>
                </pic:pic>
              </a:graphicData>
            </a:graphic>
          </wp:anchor>
        </w:drawing>
      </w:r>
      <w:r>
        <w:rPr>
          <w:rFonts w:hint="eastAsia"/>
          <w:lang w:val="en-US" w:eastAsia="zh-CN"/>
        </w:rPr>
        <w:t>4.2 详细分析及展示</w:t>
      </w:r>
      <w:bookmarkEnd w:id="17"/>
    </w:p>
    <w:p>
      <w:pPr>
        <w:pStyle w:val="16"/>
        <w:outlineLvl w:val="9"/>
        <w:rPr>
          <w:rFonts w:hint="default"/>
          <w:lang w:val="en-US" w:eastAsia="zh-CN"/>
        </w:rPr>
      </w:pPr>
    </w:p>
    <w:p>
      <w:pPr>
        <w:pStyle w:val="4"/>
        <w:jc w:val="center"/>
        <w:rPr>
          <w:rFonts w:hint="eastAsia"/>
          <w:lang w:val="en-US" w:eastAsia="zh-CN"/>
        </w:rPr>
      </w:pPr>
      <w:r>
        <w:t xml:space="preserve">图 </w:t>
      </w:r>
      <w:r>
        <w:rPr>
          <w:rFonts w:hint="eastAsia"/>
          <w:lang w:val="en-US" w:eastAsia="zh-CN"/>
        </w:rPr>
        <w:t>2 门店位于各地区展示</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2694940" cy="2511425"/>
            <wp:effectExtent l="0" t="0" r="10160" b="3175"/>
            <wp:docPr id="5" name="图片 5" descr="筛选分析_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筛选分析_图片2"/>
                    <pic:cNvPicPr>
                      <a:picLocks noChangeAspect="1"/>
                    </pic:cNvPicPr>
                  </pic:nvPicPr>
                  <pic:blipFill>
                    <a:blip r:embed="rId9"/>
                    <a:stretch>
                      <a:fillRect/>
                    </a:stretch>
                  </pic:blipFill>
                  <pic:spPr>
                    <a:xfrm>
                      <a:off x="0" y="0"/>
                      <a:ext cx="2694940" cy="2511425"/>
                    </a:xfrm>
                    <a:prstGeom prst="rect">
                      <a:avLst/>
                    </a:prstGeom>
                  </pic:spPr>
                </pic:pic>
              </a:graphicData>
            </a:graphic>
          </wp:inline>
        </w:drawing>
      </w:r>
    </w:p>
    <w:p>
      <w:pPr>
        <w:pStyle w:val="4"/>
        <w:jc w:val="center"/>
        <w:rPr>
          <w:rFonts w:hint="default"/>
          <w:lang w:val="en-US" w:eastAsia="zh-CN"/>
        </w:rPr>
      </w:pPr>
      <w:r>
        <w:t xml:space="preserve">图 </w:t>
      </w:r>
      <w:r>
        <w:rPr>
          <w:rFonts w:hint="eastAsia"/>
          <w:lang w:val="en-US" w:eastAsia="zh-CN"/>
        </w:rPr>
        <w:t>3 门店类别占比</w:t>
      </w:r>
    </w:p>
    <w:p>
      <w:pPr>
        <w:jc w:val="cente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可以看出，昆明是占比最大的城市，健之佳在昆明的分店数较多可能说明昆明市场对健之佳产品的需求较高，而且该公司在昆明的销售渠道较为稳定，也表明了健之佳在昆明市场上的竞争优势。昆明市场的医疗健康行业非常发达。对于健之佳这样的药品公司来说，昆明市场是一个非常有前途的市场，因为该市场的需求潜力很大，同时竞争也很激烈，需要制定有效的市场策略来提高市场占有率。此外，药店的数量多，也为健之佳提供了更多的销售渠道和销售机会。因此，健之佳应该在昆明市场加大市场营销力度，提高品牌知名度和销售额。同时，也需要注意与其他药品公司的竞争情况，提高产品质量和服务质量，以提升顾客满意度，赢得市场份额。</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eastAsia" w:ascii="Times New Roman" w:hAnsi="Times New Roman" w:eastAsia="宋体" w:cs="Times New Roman"/>
          <w:kern w:val="2"/>
          <w:sz w:val="24"/>
          <w:szCs w:val="24"/>
          <w:lang w:val="en-US" w:eastAsia="zh-CN" w:bidi="ar-SA"/>
        </w:rPr>
      </w:pPr>
    </w:p>
    <w:p>
      <w:pPr>
        <w:ind w:firstLine="480" w:firstLineChars="200"/>
        <w:rPr>
          <w:rFonts w:hint="eastAsia" w:ascii="Times New Roman" w:hAnsi="Times New Roman" w:eastAsia="宋体" w:cs="Times New Roman"/>
          <w:kern w:val="2"/>
          <w:sz w:val="24"/>
          <w:szCs w:val="24"/>
          <w:lang w:val="en-US" w:eastAsia="zh-CN" w:bidi="ar-SA"/>
        </w:rPr>
      </w:pPr>
    </w:p>
    <w:p>
      <w:pPr>
        <w:ind w:firstLine="480" w:firstLineChars="200"/>
        <w:rPr>
          <w:rFonts w:hint="eastAsia" w:ascii="Times New Roman" w:hAnsi="Times New Roman" w:eastAsia="宋体" w:cs="Times New Roman"/>
          <w:kern w:val="2"/>
          <w:sz w:val="24"/>
          <w:szCs w:val="24"/>
          <w:lang w:val="en-US" w:eastAsia="zh-CN" w:bidi="ar-SA"/>
        </w:rPr>
      </w:pPr>
    </w:p>
    <w:p>
      <w:pPr>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5085715" cy="2387600"/>
            <wp:effectExtent l="0" t="0" r="635" b="12700"/>
            <wp:docPr id="6" name="图片 6" descr="1-7月门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月门店"/>
                    <pic:cNvPicPr>
                      <a:picLocks noChangeAspect="1"/>
                    </pic:cNvPicPr>
                  </pic:nvPicPr>
                  <pic:blipFill>
                    <a:blip r:embed="rId10"/>
                    <a:stretch>
                      <a:fillRect/>
                    </a:stretch>
                  </pic:blipFill>
                  <pic:spPr>
                    <a:xfrm>
                      <a:off x="0" y="0"/>
                      <a:ext cx="5085715" cy="2387600"/>
                    </a:xfrm>
                    <a:prstGeom prst="rect">
                      <a:avLst/>
                    </a:prstGeom>
                  </pic:spPr>
                </pic:pic>
              </a:graphicData>
            </a:graphic>
          </wp:inline>
        </w:drawing>
      </w:r>
    </w:p>
    <w:p>
      <w:pPr>
        <w:ind w:left="420" w:leftChars="0" w:firstLine="420" w:firstLineChars="0"/>
        <w:jc w:val="center"/>
        <w:rPr>
          <w:rFonts w:hint="eastAsia"/>
          <w:lang w:val="en-US" w:eastAsia="zh-CN"/>
        </w:rPr>
      </w:pPr>
      <w:r>
        <w:t xml:space="preserve">图 </w:t>
      </w:r>
      <w:r>
        <w:rPr>
          <w:rFonts w:hint="eastAsia"/>
          <w:lang w:val="en-US" w:eastAsia="zh-CN"/>
        </w:rPr>
        <w:t>4 2022 1-7月药店门店新增的数量</w:t>
      </w:r>
    </w:p>
    <w:p>
      <w:pPr>
        <w:jc w:val="both"/>
        <w:rPr>
          <w:rFonts w:hint="eastAsia"/>
          <w:lang w:val="en-US" w:eastAsia="zh-CN"/>
        </w:rPr>
      </w:pPr>
      <w:r>
        <w:rPr>
          <w:rFonts w:hint="eastAsia"/>
          <w:lang w:val="en-US" w:eastAsia="zh-CN"/>
        </w:rPr>
        <w:drawing>
          <wp:inline distT="0" distB="0" distL="114300" distR="114300">
            <wp:extent cx="5274310" cy="4339590"/>
            <wp:effectExtent l="0" t="0" r="2540" b="3810"/>
            <wp:docPr id="7" name="图片 7" descr="便利店每月增的门店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便利店每月增的门店数"/>
                    <pic:cNvPicPr>
                      <a:picLocks noChangeAspect="1"/>
                    </pic:cNvPicPr>
                  </pic:nvPicPr>
                  <pic:blipFill>
                    <a:blip r:embed="rId11"/>
                    <a:stretch>
                      <a:fillRect/>
                    </a:stretch>
                  </pic:blipFill>
                  <pic:spPr>
                    <a:xfrm>
                      <a:off x="0" y="0"/>
                      <a:ext cx="5274310" cy="4339590"/>
                    </a:xfrm>
                    <a:prstGeom prst="rect">
                      <a:avLst/>
                    </a:prstGeom>
                  </pic:spPr>
                </pic:pic>
              </a:graphicData>
            </a:graphic>
          </wp:inline>
        </w:drawing>
      </w:r>
    </w:p>
    <w:p>
      <w:pPr>
        <w:ind w:left="420" w:leftChars="0" w:firstLine="420" w:firstLineChars="0"/>
        <w:jc w:val="center"/>
        <w:rPr>
          <w:rFonts w:hint="eastAsia"/>
          <w:lang w:val="en-US" w:eastAsia="zh-CN"/>
        </w:rPr>
      </w:pPr>
      <w:r>
        <w:t xml:space="preserve">图 </w:t>
      </w:r>
      <w:r>
        <w:rPr>
          <w:rFonts w:hint="eastAsia"/>
          <w:lang w:val="en-US" w:eastAsia="zh-CN"/>
        </w:rPr>
        <w:t>5 2022 1-7月便利店门店新增的数量</w:t>
      </w:r>
    </w:p>
    <w:p>
      <w:pPr>
        <w:ind w:left="420" w:leftChars="0" w:firstLine="420" w:firstLineChars="0"/>
        <w:jc w:val="both"/>
        <w:rPr>
          <w:rFonts w:hint="eastAsia"/>
          <w:lang w:val="en-US" w:eastAsia="zh-CN"/>
        </w:rPr>
      </w:pPr>
    </w:p>
    <w:p>
      <w:pPr>
        <w:ind w:left="420" w:leftChars="0" w:firstLine="420" w:firstLineChars="0"/>
        <w:jc w:val="both"/>
        <w:rPr>
          <w:rFonts w:hint="eastAsia"/>
          <w:lang w:val="en-US" w:eastAsia="zh-CN"/>
        </w:rPr>
      </w:pPr>
    </w:p>
    <w:p>
      <w:pPr>
        <w:ind w:firstLine="420" w:firstLineChars="0"/>
        <w:jc w:val="both"/>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根据数据里的开店日期，我们截取了2022年的开店数据，分别对便利店和药店进行统计，并将结果使用了Hanabi-在线数据展示网站，做了一个动态的数据展示图。图4、图5直观的展示了便利店和药店，在1-7月增加的门店。健之佳在疫情期间依然有新开药店门店，说明公司对未来市场前景持有乐观态度,且因为疫情出行不便利,医院人多不便利,大部分人会去屯一下所需药品,也需求所需。</w:t>
      </w:r>
    </w:p>
    <w:p>
      <w:pPr>
        <w:ind w:firstLine="420" w:firstLineChars="0"/>
        <w:jc w:val="both"/>
        <w:rPr>
          <w:rFonts w:hint="eastAsia" w:ascii="Times New Roman" w:hAnsi="Times New Roman" w:eastAsia="宋体" w:cs="Times New Roman"/>
          <w:kern w:val="2"/>
          <w:sz w:val="24"/>
          <w:szCs w:val="24"/>
          <w:lang w:val="en-US" w:eastAsia="zh-CN" w:bidi="ar-SA"/>
        </w:rPr>
      </w:pPr>
    </w:p>
    <w:p>
      <w:pPr>
        <w:ind w:firstLine="420" w:firstLineChars="0"/>
        <w:jc w:val="both"/>
        <w:rPr>
          <w:rFonts w:hint="eastAsia" w:ascii="Times New Roman" w:hAnsi="Times New Roman" w:eastAsia="宋体" w:cs="Times New Roman"/>
          <w:kern w:val="2"/>
          <w:sz w:val="24"/>
          <w:szCs w:val="24"/>
          <w:lang w:val="en-US" w:eastAsia="zh-CN" w:bidi="ar-SA"/>
        </w:rPr>
      </w:pPr>
    </w:p>
    <w:p>
      <w:pPr>
        <w:ind w:firstLine="420" w:firstLineChars="0"/>
        <w:jc w:val="both"/>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drawing>
          <wp:inline distT="0" distB="0" distL="114300" distR="114300">
            <wp:extent cx="4648200" cy="2733675"/>
            <wp:effectExtent l="0" t="0" r="0" b="9525"/>
            <wp:docPr id="8" name="图片 8" descr="按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按分布"/>
                    <pic:cNvPicPr>
                      <a:picLocks noChangeAspect="1"/>
                    </pic:cNvPicPr>
                  </pic:nvPicPr>
                  <pic:blipFill>
                    <a:blip r:embed="rId12"/>
                    <a:stretch>
                      <a:fillRect/>
                    </a:stretch>
                  </pic:blipFill>
                  <pic:spPr>
                    <a:xfrm>
                      <a:off x="0" y="0"/>
                      <a:ext cx="4648200" cy="2733675"/>
                    </a:xfrm>
                    <a:prstGeom prst="rect">
                      <a:avLst/>
                    </a:prstGeom>
                  </pic:spPr>
                </pic:pic>
              </a:graphicData>
            </a:graphic>
          </wp:inline>
        </w:drawing>
      </w:r>
    </w:p>
    <w:p>
      <w:pPr>
        <w:ind w:left="420" w:leftChars="0" w:firstLine="420" w:firstLineChars="0"/>
        <w:jc w:val="center"/>
        <w:rPr>
          <w:rFonts w:hint="default"/>
          <w:lang w:val="en-US" w:eastAsia="zh-CN"/>
        </w:rPr>
      </w:pPr>
      <w:r>
        <w:t xml:space="preserve">图 </w:t>
      </w:r>
      <w:r>
        <w:rPr>
          <w:rFonts w:hint="eastAsia"/>
          <w:lang w:val="en-US" w:eastAsia="zh-CN"/>
        </w:rPr>
        <w:t>6 2022 门店的省级分布</w:t>
      </w:r>
    </w:p>
    <w:p>
      <w:pPr>
        <w:pStyle w:val="16"/>
        <w:ind w:firstLine="420" w:firstLineChars="0"/>
        <w:outlineLvl w:val="9"/>
        <w:rPr>
          <w:rFonts w:hint="eastAsia" w:eastAsia="宋体" w:cs="Times New Roman"/>
          <w:kern w:val="2"/>
          <w:sz w:val="24"/>
          <w:szCs w:val="24"/>
          <w:lang w:val="en-US" w:eastAsia="zh-CN" w:bidi="ar-SA"/>
        </w:rPr>
      </w:pPr>
      <w:bookmarkStart w:id="18" w:name="_Toc31350"/>
      <w:r>
        <w:rPr>
          <w:rFonts w:hint="eastAsia" w:eastAsia="宋体" w:cs="Times New Roman"/>
          <w:kern w:val="2"/>
          <w:sz w:val="24"/>
          <w:szCs w:val="24"/>
          <w:lang w:val="en-US" w:eastAsia="zh-CN" w:bidi="ar-SA"/>
        </w:rPr>
        <w:t>由省级分布描述可以看出，云南省、重庆，分布位于第一和第二，</w:t>
      </w:r>
      <w:bookmarkEnd w:id="18"/>
      <w:r>
        <w:rPr>
          <w:rFonts w:hint="eastAsia" w:eastAsia="宋体" w:cs="Times New Roman"/>
          <w:kern w:val="2"/>
          <w:sz w:val="24"/>
          <w:szCs w:val="24"/>
          <w:lang w:val="en-US" w:eastAsia="zh-CN" w:bidi="ar-SA"/>
        </w:rPr>
        <w:t>云南和重庆市场对于健之佳来说非常重要。公司可以进一步加强在这两个市场的业务布局和市场营销力度，提高品牌知名度和市场占有率，加强对当地市场的了解和针对性的产品和服务推广，提高销售额。</w:t>
      </w:r>
      <w:bookmarkStart w:id="22" w:name="_GoBack"/>
      <w:bookmarkEnd w:id="22"/>
    </w:p>
    <w:p>
      <w:pPr>
        <w:pStyle w:val="16"/>
        <w:ind w:firstLine="420" w:firstLineChars="0"/>
        <w:outlineLvl w:val="9"/>
        <w:rPr>
          <w:rFonts w:hint="eastAsia" w:eastAsia="宋体" w:cs="Times New Roman"/>
          <w:kern w:val="2"/>
          <w:sz w:val="24"/>
          <w:szCs w:val="24"/>
          <w:lang w:val="en-US" w:eastAsia="zh-CN" w:bidi="ar-SA"/>
        </w:rPr>
      </w:pPr>
    </w:p>
    <w:p>
      <w:pPr>
        <w:pStyle w:val="16"/>
        <w:ind w:firstLine="420" w:firstLineChars="0"/>
        <w:outlineLvl w:val="9"/>
        <w:rPr>
          <w:rFonts w:hint="eastAsia" w:eastAsia="宋体" w:cs="Times New Roman"/>
          <w:kern w:val="2"/>
          <w:sz w:val="24"/>
          <w:szCs w:val="24"/>
          <w:lang w:val="en-US" w:eastAsia="zh-CN" w:bidi="ar-SA"/>
        </w:rPr>
      </w:pPr>
    </w:p>
    <w:p>
      <w:pPr>
        <w:pStyle w:val="16"/>
        <w:ind w:firstLine="420" w:firstLineChars="0"/>
        <w:outlineLvl w:val="9"/>
        <w:rPr>
          <w:rFonts w:hint="eastAsia" w:eastAsia="宋体" w:cs="Times New Roman"/>
          <w:kern w:val="2"/>
          <w:sz w:val="24"/>
          <w:szCs w:val="24"/>
          <w:lang w:val="en-US" w:eastAsia="zh-CN" w:bidi="ar-SA"/>
        </w:rPr>
      </w:pPr>
    </w:p>
    <w:p>
      <w:pPr>
        <w:pStyle w:val="15"/>
        <w:rPr>
          <w:rFonts w:hint="eastAsia"/>
          <w:lang w:val="en-US" w:eastAsia="zh-CN"/>
        </w:rPr>
      </w:pPr>
      <w:bookmarkStart w:id="19" w:name="_Toc2441"/>
      <w:r>
        <w:rPr>
          <w:rFonts w:hint="default"/>
          <w:lang w:val="en-US" w:eastAsia="zh-CN"/>
        </w:rPr>
        <w:t>第五章 结论与建议</w:t>
      </w:r>
      <w:bookmarkEnd w:id="19"/>
    </w:p>
    <w:p>
      <w:pPr>
        <w:pStyle w:val="16"/>
      </w:pPr>
      <w:bookmarkStart w:id="20" w:name="_Toc12861"/>
      <w:r>
        <w:rPr>
          <w:rFonts w:hint="eastAsia"/>
        </w:rPr>
        <w:t>5.1 结论</w:t>
      </w:r>
      <w:bookmarkEnd w:id="20"/>
    </w:p>
    <w:p>
      <w:pPr>
        <w:pStyle w:val="18"/>
        <w:rPr>
          <w:rFonts w:hint="eastAsia"/>
          <w:lang w:val="en-US" w:eastAsia="zh-CN"/>
        </w:rPr>
      </w:pPr>
      <w:r>
        <w:rPr>
          <w:rFonts w:hint="eastAsia"/>
        </w:rPr>
        <w:t>通过对健之佳公司门店分布情况</w:t>
      </w:r>
      <w:r>
        <w:rPr>
          <w:rFonts w:hint="eastAsia"/>
          <w:lang w:eastAsia="zh-CN"/>
        </w:rPr>
        <w:t>、</w:t>
      </w:r>
      <w:r>
        <w:rPr>
          <w:rFonts w:hint="eastAsia"/>
          <w:lang w:val="en-US" w:eastAsia="zh-CN"/>
        </w:rPr>
        <w:t>开店日期，省区分布等等进行了分析得出了如下结论：</w:t>
      </w:r>
    </w:p>
    <w:p>
      <w:pPr>
        <w:pStyle w:val="18"/>
        <w:rPr>
          <w:rFonts w:hint="eastAsia"/>
          <w:lang w:val="en-US" w:eastAsia="zh-CN"/>
        </w:rPr>
      </w:pPr>
      <w:r>
        <w:rPr>
          <w:rFonts w:hint="eastAsia"/>
          <w:lang w:val="en-US" w:eastAsia="zh-CN"/>
        </w:rPr>
        <w:t>1、健之佳在昆明市场拥有大量的门店，说明昆明市场是一个非常重要的市场，公司应该加强市场营销力度，提高品牌知名度和销售额。</w:t>
      </w:r>
    </w:p>
    <w:p>
      <w:pPr>
        <w:pStyle w:val="18"/>
        <w:rPr>
          <w:rFonts w:hint="eastAsia"/>
          <w:lang w:val="en-US" w:eastAsia="zh-CN"/>
        </w:rPr>
      </w:pPr>
      <w:r>
        <w:rPr>
          <w:rFonts w:hint="eastAsia"/>
          <w:lang w:val="en-US" w:eastAsia="zh-CN"/>
        </w:rPr>
        <w:t>2、健之佳的门店分布在中国各个省份，说明公司的业务布局相对较为全面。在未来的市场竞争中，公司可以利用其分布广泛的优势，进一步提高市场占有率。</w:t>
      </w:r>
    </w:p>
    <w:p>
      <w:pPr>
        <w:pStyle w:val="18"/>
        <w:rPr>
          <w:rFonts w:hint="eastAsia"/>
          <w:lang w:val="en-US" w:eastAsia="zh-CN"/>
        </w:rPr>
      </w:pPr>
      <w:r>
        <w:rPr>
          <w:rFonts w:hint="eastAsia"/>
          <w:lang w:val="en-US" w:eastAsia="zh-CN"/>
        </w:rPr>
        <w:t>3、健之佳在疫情期间依然有新开药店门店的计划，说明公司对未来市场前景持有乐观态度。在面对市场挑战时，公司应该保持谨慎乐观的态度，同时注重资金安排和战略布局。</w:t>
      </w:r>
    </w:p>
    <w:p>
      <w:pPr>
        <w:pStyle w:val="16"/>
        <w:rPr>
          <w:rFonts w:hint="eastAsia"/>
          <w:lang w:val="en-US" w:eastAsia="zh-CN"/>
        </w:rPr>
      </w:pPr>
      <w:bookmarkStart w:id="21" w:name="_Toc30276"/>
      <w:r>
        <w:rPr>
          <w:rFonts w:hint="eastAsia"/>
        </w:rPr>
        <w:t>5.</w:t>
      </w:r>
      <w:r>
        <w:rPr>
          <w:rFonts w:hint="eastAsia"/>
          <w:lang w:val="en-US" w:eastAsia="zh-CN"/>
        </w:rPr>
        <w:t>2</w:t>
      </w:r>
      <w:r>
        <w:rPr>
          <w:rFonts w:hint="eastAsia"/>
        </w:rPr>
        <w:t xml:space="preserve"> </w:t>
      </w:r>
      <w:r>
        <w:rPr>
          <w:rFonts w:hint="eastAsia"/>
          <w:lang w:val="en-US" w:eastAsia="zh-CN"/>
        </w:rPr>
        <w:t>建议</w:t>
      </w:r>
      <w:bookmarkEnd w:id="21"/>
    </w:p>
    <w:p>
      <w:pPr>
        <w:pStyle w:val="18"/>
        <w:rPr>
          <w:rFonts w:hint="eastAsia"/>
          <w:lang w:val="en-US" w:eastAsia="zh-CN"/>
        </w:rPr>
      </w:pPr>
      <w:r>
        <w:rPr>
          <w:rFonts w:hint="eastAsia"/>
          <w:lang w:val="en-US" w:eastAsia="zh-CN"/>
        </w:rPr>
        <w:t>1、加强市场营销力度，提高品牌知名度和销售额。公司可以在广告宣传、产品推广、销售活动等方面进行更多投入，吸引更多的顾客关注和购买。</w:t>
      </w:r>
    </w:p>
    <w:p>
      <w:pPr>
        <w:pStyle w:val="18"/>
        <w:rPr>
          <w:rFonts w:hint="eastAsia"/>
          <w:lang w:val="en-US" w:eastAsia="zh-CN"/>
        </w:rPr>
      </w:pPr>
      <w:r>
        <w:rPr>
          <w:rFonts w:hint="eastAsia"/>
          <w:lang w:val="en-US" w:eastAsia="zh-CN"/>
        </w:rPr>
        <w:t>2、提高产品质量和服务质量，以提升顾客满意度，赢得市场份额。公司可以加强员工培训和管理，推出更具竞争力的产品和服务。</w:t>
      </w:r>
    </w:p>
    <w:p>
      <w:pPr>
        <w:pStyle w:val="18"/>
        <w:rPr>
          <w:rFonts w:hint="eastAsia"/>
          <w:lang w:val="en-US" w:eastAsia="zh-CN"/>
        </w:rPr>
      </w:pPr>
      <w:r>
        <w:rPr>
          <w:rFonts w:hint="eastAsia"/>
          <w:lang w:val="en-US" w:eastAsia="zh-CN"/>
        </w:rPr>
        <w:t>3、注意资金安排和战略布局。在扩张业务和开展新项目时，公司需要制定合理的资金安排和风险控制策略，保证公司稳健发展。</w:t>
      </w:r>
    </w:p>
    <w:p>
      <w:pPr>
        <w:pStyle w:val="18"/>
        <w:rPr>
          <w:rFonts w:hint="default"/>
          <w:lang w:val="en-US" w:eastAsia="zh-CN"/>
        </w:rPr>
      </w:pPr>
      <w:r>
        <w:rPr>
          <w:rFonts w:hint="eastAsia"/>
          <w:lang w:val="en-US" w:eastAsia="zh-CN"/>
        </w:rPr>
        <w:t>4、加强市场调研和分析。公司可以利用数据分析和市场调研的手段，及时了解市场变化和竞争情况，制定更加精准的市场战略。</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Wingdings 2">
    <w:panose1 w:val="050201020105070707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lhOWFmNGU0Y2FhMDFmNjkxN2YzMTY5NWM0ZDUzMGQifQ=="/>
  </w:docVars>
  <w:rsids>
    <w:rsidRoot w:val="0066377E"/>
    <w:rsid w:val="001811E7"/>
    <w:rsid w:val="00291972"/>
    <w:rsid w:val="003A7E56"/>
    <w:rsid w:val="003C5615"/>
    <w:rsid w:val="004140FB"/>
    <w:rsid w:val="004738D8"/>
    <w:rsid w:val="004B34EC"/>
    <w:rsid w:val="005152C2"/>
    <w:rsid w:val="005C4607"/>
    <w:rsid w:val="005D574D"/>
    <w:rsid w:val="005E03F2"/>
    <w:rsid w:val="005F41F9"/>
    <w:rsid w:val="00620A46"/>
    <w:rsid w:val="006576BD"/>
    <w:rsid w:val="0066377E"/>
    <w:rsid w:val="00777CFA"/>
    <w:rsid w:val="007F7EB8"/>
    <w:rsid w:val="008B57AD"/>
    <w:rsid w:val="00933275"/>
    <w:rsid w:val="00991F68"/>
    <w:rsid w:val="009957C9"/>
    <w:rsid w:val="009C070E"/>
    <w:rsid w:val="00A2276E"/>
    <w:rsid w:val="00A66EA7"/>
    <w:rsid w:val="00B83183"/>
    <w:rsid w:val="00BE06DC"/>
    <w:rsid w:val="00C368E5"/>
    <w:rsid w:val="00D92345"/>
    <w:rsid w:val="00EB0310"/>
    <w:rsid w:val="00F46630"/>
    <w:rsid w:val="00FA1936"/>
    <w:rsid w:val="14381E25"/>
    <w:rsid w:val="154047C7"/>
    <w:rsid w:val="19D13C3F"/>
    <w:rsid w:val="21AB746C"/>
    <w:rsid w:val="29E17ECF"/>
    <w:rsid w:val="2E0A27DD"/>
    <w:rsid w:val="2E690493"/>
    <w:rsid w:val="2E7E2BDA"/>
    <w:rsid w:val="359009FB"/>
    <w:rsid w:val="3EFB6EE5"/>
    <w:rsid w:val="40442B0E"/>
    <w:rsid w:val="41780CC1"/>
    <w:rsid w:val="47084895"/>
    <w:rsid w:val="4AB56AE2"/>
    <w:rsid w:val="50E66F24"/>
    <w:rsid w:val="5E08087F"/>
    <w:rsid w:val="627806C9"/>
    <w:rsid w:val="62C90F25"/>
    <w:rsid w:val="6C661592"/>
    <w:rsid w:val="756845CD"/>
    <w:rsid w:val="7A152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12">
    <w:name w:val="标题 1 字符"/>
    <w:basedOn w:val="11"/>
    <w:link w:val="2"/>
    <w:uiPriority w:val="9"/>
    <w:rPr>
      <w:b/>
      <w:bCs/>
      <w:kern w:val="44"/>
      <w:sz w:val="44"/>
      <w:szCs w:val="44"/>
    </w:rPr>
  </w:style>
  <w:style w:type="character" w:customStyle="1" w:styleId="13">
    <w:name w:val="标题 2 字符"/>
    <w:basedOn w:val="11"/>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paragraph" w:customStyle="1" w:styleId="15">
    <w:name w:val="样式1"/>
    <w:basedOn w:val="1"/>
    <w:link w:val="17"/>
    <w:qFormat/>
    <w:uiPriority w:val="0"/>
    <w:pPr>
      <w:keepNext/>
      <w:spacing w:before="312" w:beforeLines="100" w:after="249" w:afterLines="80" w:line="440" w:lineRule="atLeast"/>
      <w:jc w:val="center"/>
      <w:outlineLvl w:val="0"/>
    </w:pPr>
    <w:rPr>
      <w:rFonts w:ascii="Times New Roman" w:hAnsi="Times New Roman" w:eastAsia="黑体" w:cs="Times New Roman"/>
      <w:bCs/>
      <w:sz w:val="36"/>
      <w:szCs w:val="24"/>
    </w:rPr>
  </w:style>
  <w:style w:type="paragraph" w:customStyle="1" w:styleId="16">
    <w:name w:val="样式2"/>
    <w:basedOn w:val="1"/>
    <w:link w:val="19"/>
    <w:qFormat/>
    <w:uiPriority w:val="0"/>
    <w:pPr>
      <w:keepNext/>
      <w:spacing w:before="156" w:beforeLines="50" w:after="156" w:afterLines="50" w:line="440" w:lineRule="atLeast"/>
      <w:outlineLvl w:val="1"/>
    </w:pPr>
    <w:rPr>
      <w:rFonts w:ascii="Times New Roman" w:hAnsi="Times New Roman" w:eastAsia="黑体" w:cs="Times New Roman"/>
      <w:sz w:val="30"/>
      <w:szCs w:val="24"/>
    </w:rPr>
  </w:style>
  <w:style w:type="character" w:customStyle="1" w:styleId="17">
    <w:name w:val="样式1 字符"/>
    <w:basedOn w:val="11"/>
    <w:link w:val="15"/>
    <w:uiPriority w:val="0"/>
    <w:rPr>
      <w:rFonts w:ascii="Times New Roman" w:hAnsi="Times New Roman" w:eastAsia="黑体" w:cs="Times New Roman"/>
      <w:bCs/>
      <w:sz w:val="36"/>
      <w:szCs w:val="24"/>
    </w:rPr>
  </w:style>
  <w:style w:type="paragraph" w:customStyle="1" w:styleId="18">
    <w:name w:val="样式3"/>
    <w:basedOn w:val="1"/>
    <w:link w:val="20"/>
    <w:qFormat/>
    <w:uiPriority w:val="0"/>
    <w:pPr>
      <w:spacing w:line="440" w:lineRule="atLeast"/>
      <w:ind w:firstLine="420"/>
    </w:pPr>
    <w:rPr>
      <w:rFonts w:ascii="Times New Roman" w:hAnsi="Times New Roman" w:eastAsia="宋体" w:cs="Times New Roman"/>
      <w:sz w:val="24"/>
      <w:szCs w:val="24"/>
    </w:rPr>
  </w:style>
  <w:style w:type="character" w:customStyle="1" w:styleId="19">
    <w:name w:val="样式2 字符"/>
    <w:basedOn w:val="11"/>
    <w:link w:val="16"/>
    <w:uiPriority w:val="0"/>
    <w:rPr>
      <w:rFonts w:ascii="Times New Roman" w:hAnsi="Times New Roman" w:eastAsia="黑体" w:cs="Times New Roman"/>
      <w:sz w:val="30"/>
      <w:szCs w:val="24"/>
    </w:rPr>
  </w:style>
  <w:style w:type="character" w:customStyle="1" w:styleId="20">
    <w:name w:val="样式3 字符"/>
    <w:basedOn w:val="11"/>
    <w:link w:val="18"/>
    <w:uiPriority w:val="0"/>
    <w:rPr>
      <w:rFonts w:ascii="Times New Roman" w:hAnsi="Times New Roman" w:eastAsia="宋体" w:cs="Times New Roman"/>
      <w:sz w:val="24"/>
      <w:szCs w:val="24"/>
    </w:rPr>
  </w:style>
  <w:style w:type="character" w:styleId="21">
    <w:name w:val="Placeholder Text"/>
    <w:basedOn w:val="11"/>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768167-03F3-4C2A-AC88-CBECEEB95574}">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3832</Words>
  <Characters>3961</Characters>
  <Lines>1</Lines>
  <Paragraphs>1</Paragraphs>
  <TotalTime>59</TotalTime>
  <ScaleCrop>false</ScaleCrop>
  <LinksUpToDate>false</LinksUpToDate>
  <CharactersWithSpaces>5584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2022-12-21T12:39:00Z</dcterms:created>
  <dc:creator>丁 奕斌</dc:creator>
  <cp:lastModifiedBy>恩赐</cp:lastModifiedBy>
  <dcterms:modified xsi:type="dcterms:W3CDTF">2023-05-04T04:52:31Z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A7DDF11F071344E288F7D1FD73D9E6FB_12</vt:lpwstr>
  </property>
</Properties>
</file>