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96F" w:rsidRPr="00DF580A" w:rsidRDefault="00340030" w:rsidP="00781CF9">
      <w:pPr>
        <w:autoSpaceDE w:val="0"/>
        <w:autoSpaceDN w:val="0"/>
        <w:adjustRightInd w:val="0"/>
        <w:spacing w:after="0" w:line="240" w:lineRule="auto"/>
        <w:ind w:right="720"/>
        <w:rPr>
          <w:rFonts w:cs="Arial"/>
          <w:b/>
          <w:iCs/>
          <w:sz w:val="48"/>
          <w:szCs w:val="48"/>
        </w:rPr>
      </w:pPr>
      <w:r w:rsidRPr="00DF580A">
        <w:rPr>
          <w:rFonts w:cs="Arial"/>
          <w:b/>
          <w:iCs/>
          <w:sz w:val="48"/>
          <w:szCs w:val="48"/>
        </w:rPr>
        <w:t xml:space="preserve">Tips on </w:t>
      </w:r>
      <w:r w:rsidR="001F396F" w:rsidRPr="00DF580A">
        <w:rPr>
          <w:rFonts w:cs="Arial"/>
          <w:b/>
          <w:iCs/>
          <w:sz w:val="48"/>
          <w:szCs w:val="48"/>
        </w:rPr>
        <w:t>Distilling Your Message</w:t>
      </w:r>
    </w:p>
    <w:p w:rsidR="001F396F" w:rsidRPr="00DF580A" w:rsidRDefault="001F396F" w:rsidP="001F396F">
      <w:pPr>
        <w:autoSpaceDE w:val="0"/>
        <w:autoSpaceDN w:val="0"/>
        <w:adjustRightInd w:val="0"/>
        <w:spacing w:after="0" w:line="240" w:lineRule="auto"/>
        <w:rPr>
          <w:rFonts w:cs="Arial"/>
          <w:iCs/>
          <w:sz w:val="48"/>
          <w:szCs w:val="48"/>
          <w:u w:val="single"/>
        </w:rPr>
      </w:pPr>
    </w:p>
    <w:p w:rsidR="002415B0" w:rsidRPr="00DF580A" w:rsidRDefault="002415B0" w:rsidP="00781CF9">
      <w:pPr>
        <w:spacing w:after="0"/>
        <w:jc w:val="right"/>
        <w:rPr>
          <w:sz w:val="24"/>
          <w:szCs w:val="24"/>
        </w:rPr>
      </w:pPr>
      <w:r w:rsidRPr="00F264E9">
        <w:rPr>
          <w:i/>
          <w:sz w:val="28"/>
          <w:szCs w:val="28"/>
        </w:rPr>
        <w:t>“If you can't explain something to a six-year-old, you really don't understand it yourself. “</w:t>
      </w:r>
      <w:r w:rsidRPr="00F264E9">
        <w:rPr>
          <w:sz w:val="28"/>
          <w:szCs w:val="28"/>
        </w:rPr>
        <w:t xml:space="preserve"> </w:t>
      </w:r>
      <w:r w:rsidRPr="00DF580A">
        <w:rPr>
          <w:sz w:val="24"/>
          <w:szCs w:val="24"/>
        </w:rPr>
        <w:t xml:space="preserve">                                                                               --Attributed to Richard Feynman</w:t>
      </w:r>
    </w:p>
    <w:p w:rsidR="00781CF9" w:rsidRPr="00DF580A" w:rsidRDefault="00781CF9" w:rsidP="00781CF9">
      <w:pPr>
        <w:spacing w:after="0"/>
        <w:ind w:left="720"/>
        <w:jc w:val="both"/>
        <w:rPr>
          <w:sz w:val="24"/>
          <w:szCs w:val="24"/>
        </w:rPr>
      </w:pPr>
    </w:p>
    <w:p w:rsidR="001F396F" w:rsidRPr="00DF580A" w:rsidRDefault="001F396F" w:rsidP="001F396F">
      <w:pPr>
        <w:autoSpaceDE w:val="0"/>
        <w:autoSpaceDN w:val="0"/>
        <w:adjustRightInd w:val="0"/>
        <w:spacing w:after="0" w:line="240" w:lineRule="auto"/>
        <w:rPr>
          <w:rFonts w:cs="Arial"/>
          <w:b/>
          <w:iCs/>
          <w:sz w:val="24"/>
          <w:szCs w:val="24"/>
        </w:rPr>
      </w:pPr>
    </w:p>
    <w:p w:rsidR="002415B0" w:rsidRPr="00DF580A" w:rsidRDefault="002415B0" w:rsidP="00454279">
      <w:pPr>
        <w:pStyle w:val="ListParagraph"/>
        <w:numPr>
          <w:ilvl w:val="0"/>
          <w:numId w:val="12"/>
        </w:numPr>
        <w:autoSpaceDE w:val="0"/>
        <w:autoSpaceDN w:val="0"/>
        <w:adjustRightInd w:val="0"/>
        <w:ind w:left="360"/>
        <w:rPr>
          <w:rFonts w:cs="TimesNewRomanPS"/>
          <w:sz w:val="24"/>
          <w:szCs w:val="24"/>
        </w:rPr>
      </w:pPr>
      <w:r w:rsidRPr="00DF580A">
        <w:rPr>
          <w:sz w:val="24"/>
          <w:szCs w:val="24"/>
        </w:rPr>
        <w:t xml:space="preserve">Know who your audience is.  </w:t>
      </w:r>
      <w:r w:rsidR="00781CF9" w:rsidRPr="00DF580A">
        <w:rPr>
          <w:sz w:val="24"/>
          <w:szCs w:val="24"/>
        </w:rPr>
        <w:t>For each</w:t>
      </w:r>
      <w:r w:rsidR="00340030" w:rsidRPr="00DF580A">
        <w:rPr>
          <w:sz w:val="24"/>
          <w:szCs w:val="24"/>
        </w:rPr>
        <w:t xml:space="preserve"> audience</w:t>
      </w:r>
      <w:r w:rsidR="00781CF9" w:rsidRPr="00DF580A">
        <w:rPr>
          <w:sz w:val="24"/>
          <w:szCs w:val="24"/>
        </w:rPr>
        <w:t xml:space="preserve">, you </w:t>
      </w:r>
      <w:r w:rsidRPr="00DF580A">
        <w:rPr>
          <w:sz w:val="24"/>
          <w:szCs w:val="24"/>
        </w:rPr>
        <w:t xml:space="preserve">may </w:t>
      </w:r>
      <w:r w:rsidR="00781CF9" w:rsidRPr="00DF580A">
        <w:rPr>
          <w:sz w:val="24"/>
          <w:szCs w:val="24"/>
        </w:rPr>
        <w:t xml:space="preserve">need to </w:t>
      </w:r>
      <w:r w:rsidRPr="00DF580A">
        <w:rPr>
          <w:sz w:val="24"/>
          <w:szCs w:val="24"/>
        </w:rPr>
        <w:t xml:space="preserve">use a different kind of language </w:t>
      </w:r>
      <w:r w:rsidR="00340030" w:rsidRPr="00DF580A">
        <w:rPr>
          <w:sz w:val="24"/>
          <w:szCs w:val="24"/>
        </w:rPr>
        <w:t>and approach</w:t>
      </w:r>
      <w:r w:rsidRPr="00DF580A">
        <w:rPr>
          <w:sz w:val="24"/>
          <w:szCs w:val="24"/>
        </w:rPr>
        <w:t xml:space="preserve">.  </w:t>
      </w:r>
    </w:p>
    <w:p w:rsidR="00340030" w:rsidRPr="00DF580A" w:rsidRDefault="00340030" w:rsidP="00340030">
      <w:pPr>
        <w:pStyle w:val="ListParagraph"/>
        <w:numPr>
          <w:ilvl w:val="0"/>
          <w:numId w:val="12"/>
        </w:numPr>
        <w:autoSpaceDE w:val="0"/>
        <w:autoSpaceDN w:val="0"/>
        <w:adjustRightInd w:val="0"/>
        <w:ind w:left="360"/>
        <w:rPr>
          <w:rFonts w:cs="TimesNewRomanPS"/>
          <w:sz w:val="24"/>
          <w:szCs w:val="24"/>
        </w:rPr>
      </w:pPr>
      <w:r w:rsidRPr="00DF580A">
        <w:rPr>
          <w:rFonts w:cs="TimesNewRomanPS"/>
          <w:sz w:val="24"/>
          <w:szCs w:val="24"/>
        </w:rPr>
        <w:t>Avoid jargon</w:t>
      </w:r>
      <w:r w:rsidR="00370938">
        <w:rPr>
          <w:rFonts w:cs="TimesNewRomanPS"/>
          <w:sz w:val="24"/>
          <w:szCs w:val="24"/>
        </w:rPr>
        <w:t xml:space="preserve"> and technical terms</w:t>
      </w:r>
      <w:r w:rsidRPr="00DF580A">
        <w:rPr>
          <w:rFonts w:cs="TimesNewRomanPS"/>
          <w:sz w:val="24"/>
          <w:szCs w:val="24"/>
        </w:rPr>
        <w:t>.  If you must use a technical term, explain it (explicitly or by context) before you use it.</w:t>
      </w:r>
    </w:p>
    <w:p w:rsidR="00F264E9" w:rsidRPr="00F264E9" w:rsidRDefault="00F264E9" w:rsidP="00454279">
      <w:pPr>
        <w:pStyle w:val="ListParagraph"/>
        <w:numPr>
          <w:ilvl w:val="0"/>
          <w:numId w:val="12"/>
        </w:numPr>
        <w:autoSpaceDE w:val="0"/>
        <w:autoSpaceDN w:val="0"/>
        <w:adjustRightInd w:val="0"/>
        <w:ind w:left="360"/>
        <w:rPr>
          <w:rFonts w:cs="TimesNewRomanPS"/>
          <w:sz w:val="24"/>
          <w:szCs w:val="24"/>
        </w:rPr>
      </w:pPr>
      <w:r w:rsidRPr="00F264E9">
        <w:rPr>
          <w:rFonts w:eastAsia="Times New Roman" w:cs="Times New Roman"/>
          <w:sz w:val="24"/>
          <w:szCs w:val="24"/>
        </w:rPr>
        <w:t xml:space="preserve">Know what your main point is. </w:t>
      </w:r>
    </w:p>
    <w:p w:rsidR="00454279" w:rsidRPr="00F264E9" w:rsidRDefault="00454279" w:rsidP="00454279">
      <w:pPr>
        <w:pStyle w:val="ListParagraph"/>
        <w:numPr>
          <w:ilvl w:val="0"/>
          <w:numId w:val="12"/>
        </w:numPr>
        <w:autoSpaceDE w:val="0"/>
        <w:autoSpaceDN w:val="0"/>
        <w:adjustRightInd w:val="0"/>
        <w:ind w:left="360"/>
        <w:rPr>
          <w:rFonts w:cs="TimesNewRomanPS"/>
          <w:sz w:val="24"/>
          <w:szCs w:val="24"/>
        </w:rPr>
      </w:pPr>
      <w:r w:rsidRPr="00F264E9">
        <w:rPr>
          <w:rFonts w:cs="TimesNewRomanPS"/>
          <w:sz w:val="24"/>
          <w:szCs w:val="24"/>
        </w:rPr>
        <w:t xml:space="preserve">Answer the “so what” question.   Why is this important? </w:t>
      </w:r>
      <w:r w:rsidRPr="00F264E9">
        <w:rPr>
          <w:rFonts w:cs="TimesNewRomanPS"/>
          <w:iCs/>
          <w:sz w:val="24"/>
          <w:szCs w:val="24"/>
        </w:rPr>
        <w:t xml:space="preserve"> </w:t>
      </w:r>
      <w:r w:rsidRPr="00F264E9">
        <w:rPr>
          <w:iCs/>
          <w:sz w:val="24"/>
          <w:szCs w:val="24"/>
        </w:rPr>
        <w:t>What does this mean for the listener? What impact does it/could it have for the public or everyday life?</w:t>
      </w:r>
      <w:r w:rsidRPr="00F264E9">
        <w:rPr>
          <w:sz w:val="24"/>
          <w:szCs w:val="24"/>
        </w:rPr>
        <w:t> </w:t>
      </w:r>
      <w:r w:rsidRPr="00F264E9">
        <w:rPr>
          <w:rFonts w:cs="TimesNewRomanPS"/>
          <w:sz w:val="24"/>
          <w:szCs w:val="24"/>
        </w:rPr>
        <w:t xml:space="preserve"> </w:t>
      </w:r>
    </w:p>
    <w:p w:rsidR="00454279" w:rsidRPr="00DF580A" w:rsidRDefault="00454279" w:rsidP="00454279">
      <w:pPr>
        <w:pStyle w:val="ListParagraph"/>
        <w:numPr>
          <w:ilvl w:val="0"/>
          <w:numId w:val="12"/>
        </w:numPr>
        <w:autoSpaceDE w:val="0"/>
        <w:autoSpaceDN w:val="0"/>
        <w:adjustRightInd w:val="0"/>
        <w:ind w:left="360"/>
        <w:rPr>
          <w:rFonts w:cs="TimesNewRomanPS"/>
          <w:sz w:val="24"/>
          <w:szCs w:val="24"/>
        </w:rPr>
      </w:pPr>
      <w:r w:rsidRPr="00DF580A">
        <w:rPr>
          <w:rFonts w:cs="TimesNewRomanPS"/>
          <w:iCs/>
          <w:sz w:val="24"/>
          <w:szCs w:val="24"/>
        </w:rPr>
        <w:t xml:space="preserve">Tell a story – what’s surprising, exciting, difficult, upsetting, </w:t>
      </w:r>
      <w:r w:rsidR="00F264E9">
        <w:rPr>
          <w:rFonts w:cs="TimesNewRomanPS"/>
          <w:iCs/>
          <w:sz w:val="24"/>
          <w:szCs w:val="24"/>
        </w:rPr>
        <w:t xml:space="preserve">or </w:t>
      </w:r>
      <w:r w:rsidRPr="00DF580A">
        <w:rPr>
          <w:rFonts w:cs="TimesNewRomanPS"/>
          <w:iCs/>
          <w:sz w:val="24"/>
          <w:szCs w:val="24"/>
        </w:rPr>
        <w:t xml:space="preserve">mysterious about your subject. </w:t>
      </w:r>
      <w:r w:rsidRPr="00DF580A">
        <w:rPr>
          <w:rFonts w:cs="TimesNewRomanPS"/>
          <w:sz w:val="24"/>
          <w:szCs w:val="24"/>
        </w:rPr>
        <w:t xml:space="preserve">  Include the features a story usually has: characters, plot, </w:t>
      </w:r>
      <w:proofErr w:type="gramStart"/>
      <w:r w:rsidRPr="00DF580A">
        <w:rPr>
          <w:rFonts w:cs="TimesNewRomanPS"/>
          <w:sz w:val="24"/>
          <w:szCs w:val="24"/>
        </w:rPr>
        <w:t>suspense</w:t>
      </w:r>
      <w:proofErr w:type="gramEnd"/>
      <w:r w:rsidRPr="00DF580A">
        <w:rPr>
          <w:rFonts w:cs="TimesNewRomanPS"/>
          <w:sz w:val="24"/>
          <w:szCs w:val="24"/>
        </w:rPr>
        <w:t xml:space="preserve">. </w:t>
      </w:r>
    </w:p>
    <w:p w:rsidR="00454279" w:rsidRPr="00DF580A" w:rsidRDefault="00454279" w:rsidP="00454279">
      <w:pPr>
        <w:pStyle w:val="ListParagraph"/>
        <w:numPr>
          <w:ilvl w:val="0"/>
          <w:numId w:val="12"/>
        </w:numPr>
        <w:autoSpaceDE w:val="0"/>
        <w:autoSpaceDN w:val="0"/>
        <w:adjustRightInd w:val="0"/>
        <w:ind w:left="360"/>
        <w:rPr>
          <w:rFonts w:cs="TimesNewRomanPS"/>
          <w:sz w:val="24"/>
          <w:szCs w:val="24"/>
        </w:rPr>
      </w:pPr>
      <w:r w:rsidRPr="00DF580A">
        <w:rPr>
          <w:rFonts w:cs="TimesNewRomanPS"/>
          <w:sz w:val="24"/>
          <w:szCs w:val="24"/>
        </w:rPr>
        <w:t xml:space="preserve">Don’t be afraid to show emotion or to get personal. </w:t>
      </w:r>
      <w:r w:rsidR="00370938">
        <w:rPr>
          <w:rFonts w:cs="TimesNewRomanPS"/>
          <w:sz w:val="24"/>
          <w:szCs w:val="24"/>
        </w:rPr>
        <w:t>Emotion is memorable</w:t>
      </w:r>
      <w:r w:rsidRPr="00DF580A">
        <w:rPr>
          <w:rFonts w:cs="TimesNewRomanPS"/>
          <w:sz w:val="24"/>
          <w:szCs w:val="24"/>
        </w:rPr>
        <w:t xml:space="preserve">. </w:t>
      </w:r>
    </w:p>
    <w:p w:rsidR="00454279" w:rsidRPr="00DF580A" w:rsidRDefault="00454279" w:rsidP="00454279">
      <w:pPr>
        <w:pStyle w:val="ListParagraph"/>
        <w:numPr>
          <w:ilvl w:val="0"/>
          <w:numId w:val="12"/>
        </w:numPr>
        <w:autoSpaceDE w:val="0"/>
        <w:autoSpaceDN w:val="0"/>
        <w:adjustRightInd w:val="0"/>
        <w:ind w:left="360"/>
        <w:rPr>
          <w:rFonts w:cs="TimesNewRomanPS"/>
          <w:sz w:val="24"/>
          <w:szCs w:val="24"/>
        </w:rPr>
      </w:pPr>
      <w:r w:rsidRPr="00DF580A">
        <w:rPr>
          <w:rFonts w:cs="TimesNewRomanPS"/>
          <w:sz w:val="24"/>
          <w:szCs w:val="24"/>
        </w:rPr>
        <w:t>Look for examples, metaphors or analogies that would be familiar to your listeners, and use th</w:t>
      </w:r>
      <w:r w:rsidR="00370938">
        <w:rPr>
          <w:rFonts w:cs="TimesNewRomanPS"/>
          <w:sz w:val="24"/>
          <w:szCs w:val="24"/>
        </w:rPr>
        <w:t>ose</w:t>
      </w:r>
      <w:r w:rsidRPr="00DF580A">
        <w:rPr>
          <w:rFonts w:cs="TimesNewRomanPS"/>
          <w:sz w:val="24"/>
          <w:szCs w:val="24"/>
        </w:rPr>
        <w:t xml:space="preserve"> to make the transition to less familiar material.  Compare what you do to something they know about, either something similar or contrasting.</w:t>
      </w:r>
    </w:p>
    <w:p w:rsidR="00672C86" w:rsidRPr="00DF580A" w:rsidRDefault="00672C86" w:rsidP="00672C86">
      <w:pPr>
        <w:pStyle w:val="ListParagraph"/>
        <w:numPr>
          <w:ilvl w:val="0"/>
          <w:numId w:val="12"/>
        </w:numPr>
        <w:ind w:left="360"/>
        <w:rPr>
          <w:rFonts w:cs="TimesNewRomanPS"/>
          <w:sz w:val="24"/>
          <w:szCs w:val="24"/>
        </w:rPr>
      </w:pPr>
      <w:r w:rsidRPr="00DF580A">
        <w:rPr>
          <w:rFonts w:cs="TimesNewRomanPS"/>
          <w:sz w:val="24"/>
          <w:szCs w:val="24"/>
        </w:rPr>
        <w:t xml:space="preserve">At first, aim to be clear and engaging on one or two points. Then, once your listener is interested, you can add layers of complexity and detail. You are aiming to make the listener </w:t>
      </w:r>
      <w:r w:rsidRPr="00DF580A">
        <w:rPr>
          <w:rFonts w:cs="TimesNewRomanPS"/>
          <w:i/>
          <w:sz w:val="24"/>
          <w:szCs w:val="24"/>
        </w:rPr>
        <w:t>want</w:t>
      </w:r>
      <w:r w:rsidRPr="00DF580A">
        <w:rPr>
          <w:rFonts w:cs="TimesNewRomanPS"/>
          <w:sz w:val="24"/>
          <w:szCs w:val="24"/>
        </w:rPr>
        <w:t xml:space="preserve"> to know more.</w:t>
      </w:r>
    </w:p>
    <w:p w:rsidR="00672C86" w:rsidRPr="00DF580A" w:rsidRDefault="00672C86" w:rsidP="00672C86">
      <w:pPr>
        <w:pStyle w:val="ListParagraph"/>
        <w:numPr>
          <w:ilvl w:val="0"/>
          <w:numId w:val="12"/>
        </w:numPr>
        <w:autoSpaceDE w:val="0"/>
        <w:autoSpaceDN w:val="0"/>
        <w:adjustRightInd w:val="0"/>
        <w:ind w:left="360"/>
        <w:rPr>
          <w:rFonts w:cs="TimesNewRomanPS"/>
          <w:sz w:val="24"/>
          <w:szCs w:val="24"/>
        </w:rPr>
      </w:pPr>
      <w:r w:rsidRPr="00DF580A">
        <w:rPr>
          <w:rFonts w:cs="TimesNewRomanPS"/>
          <w:sz w:val="24"/>
          <w:szCs w:val="24"/>
        </w:rPr>
        <w:t xml:space="preserve">You can state something simply </w:t>
      </w:r>
      <w:r w:rsidR="00370938">
        <w:rPr>
          <w:rFonts w:cs="TimesNewRomanPS"/>
          <w:sz w:val="24"/>
          <w:szCs w:val="24"/>
        </w:rPr>
        <w:t>but</w:t>
      </w:r>
      <w:r w:rsidRPr="00DF580A">
        <w:rPr>
          <w:rFonts w:cs="TimesNewRomanPS"/>
          <w:sz w:val="24"/>
          <w:szCs w:val="24"/>
        </w:rPr>
        <w:t xml:space="preserve"> say, “It’s really more complicated than this. If you want to know more, I can tell you.’’ This </w:t>
      </w:r>
      <w:r w:rsidR="00370938">
        <w:rPr>
          <w:rFonts w:cs="TimesNewRomanPS"/>
          <w:sz w:val="24"/>
          <w:szCs w:val="24"/>
        </w:rPr>
        <w:t>approach</w:t>
      </w:r>
      <w:r w:rsidRPr="00DF580A">
        <w:rPr>
          <w:rFonts w:cs="TimesNewRomanPS"/>
          <w:sz w:val="24"/>
          <w:szCs w:val="24"/>
        </w:rPr>
        <w:t xml:space="preserve"> worked well for Richard Feynman, the physicist, who was great at explaining science clearly.</w:t>
      </w:r>
    </w:p>
    <w:p w:rsidR="00454279" w:rsidRPr="00DF580A" w:rsidRDefault="00454279" w:rsidP="00454279">
      <w:pPr>
        <w:pStyle w:val="ListParagraph"/>
        <w:numPr>
          <w:ilvl w:val="0"/>
          <w:numId w:val="12"/>
        </w:numPr>
        <w:autoSpaceDE w:val="0"/>
        <w:autoSpaceDN w:val="0"/>
        <w:adjustRightInd w:val="0"/>
        <w:ind w:left="360"/>
        <w:rPr>
          <w:rFonts w:cs="TimesNewRomanPS"/>
          <w:sz w:val="24"/>
          <w:szCs w:val="24"/>
        </w:rPr>
      </w:pPr>
      <w:r w:rsidRPr="00DF580A">
        <w:rPr>
          <w:rFonts w:cs="TimesNewRomanPS"/>
          <w:sz w:val="24"/>
          <w:szCs w:val="24"/>
        </w:rPr>
        <w:t>Look at your subject through your listeners’ eyes. What would interest them or relate to something they have experienced?</w:t>
      </w:r>
    </w:p>
    <w:p w:rsidR="00672C86" w:rsidRDefault="00672C86" w:rsidP="00672C86">
      <w:pPr>
        <w:pStyle w:val="ListParagraph"/>
        <w:numPr>
          <w:ilvl w:val="0"/>
          <w:numId w:val="12"/>
        </w:numPr>
        <w:autoSpaceDE w:val="0"/>
        <w:autoSpaceDN w:val="0"/>
        <w:adjustRightInd w:val="0"/>
        <w:spacing w:after="0"/>
        <w:ind w:left="360"/>
        <w:rPr>
          <w:rFonts w:cs="TimesNewRomanPS"/>
          <w:sz w:val="24"/>
          <w:szCs w:val="24"/>
        </w:rPr>
      </w:pPr>
      <w:r w:rsidRPr="00DF580A">
        <w:rPr>
          <w:rFonts w:cs="TimesNewRomanPS"/>
          <w:sz w:val="24"/>
          <w:szCs w:val="24"/>
        </w:rPr>
        <w:t xml:space="preserve">Beware “the curse of knowledge.”  This is the idea that once you know something, it becomes hard to imagine what the world looks like to someone who doesn’t know it. </w:t>
      </w:r>
    </w:p>
    <w:p w:rsidR="00600721" w:rsidRDefault="00600721" w:rsidP="00600721">
      <w:pPr>
        <w:autoSpaceDE w:val="0"/>
        <w:autoSpaceDN w:val="0"/>
        <w:adjustRightInd w:val="0"/>
        <w:spacing w:after="0"/>
        <w:rPr>
          <w:rFonts w:cs="TimesNewRomanPS"/>
          <w:sz w:val="24"/>
          <w:szCs w:val="24"/>
        </w:rPr>
      </w:pPr>
    </w:p>
    <w:p w:rsidR="00600721" w:rsidRDefault="00600721" w:rsidP="00600721">
      <w:pPr>
        <w:autoSpaceDE w:val="0"/>
        <w:autoSpaceDN w:val="0"/>
        <w:adjustRightInd w:val="0"/>
        <w:spacing w:after="0"/>
        <w:rPr>
          <w:rFonts w:cs="TimesNewRomanPS"/>
          <w:sz w:val="24"/>
          <w:szCs w:val="24"/>
        </w:rPr>
      </w:pPr>
    </w:p>
    <w:p w:rsidR="00F264E9" w:rsidRPr="00F264E9" w:rsidRDefault="00F264E9" w:rsidP="00F264E9">
      <w:pPr>
        <w:autoSpaceDE w:val="0"/>
        <w:autoSpaceDN w:val="0"/>
        <w:adjustRightInd w:val="0"/>
        <w:ind w:left="720"/>
        <w:rPr>
          <w:rFonts w:cs="TimesNewRomanPS"/>
          <w:i/>
          <w:sz w:val="28"/>
          <w:szCs w:val="28"/>
        </w:rPr>
      </w:pPr>
      <w:r w:rsidRPr="00F264E9">
        <w:rPr>
          <w:rFonts w:eastAsia="Times New Roman" w:cs="Times New Roman"/>
          <w:i/>
          <w:sz w:val="28"/>
          <w:szCs w:val="28"/>
        </w:rPr>
        <w:t xml:space="preserve">“Have a point -- it makes it so much more interesting for the listener.” </w:t>
      </w:r>
    </w:p>
    <w:p w:rsidR="00F264E9" w:rsidRDefault="00F264E9" w:rsidP="00F264E9">
      <w:pPr>
        <w:autoSpaceDE w:val="0"/>
        <w:autoSpaceDN w:val="0"/>
        <w:adjustRightInd w:val="0"/>
        <w:spacing w:after="0"/>
        <w:jc w:val="right"/>
        <w:rPr>
          <w:rFonts w:cs="TimesNewRomanPS"/>
          <w:sz w:val="24"/>
          <w:szCs w:val="24"/>
        </w:rPr>
      </w:pPr>
      <w:r>
        <w:rPr>
          <w:rFonts w:cs="TimesNewRomanPS"/>
          <w:sz w:val="24"/>
          <w:szCs w:val="24"/>
        </w:rPr>
        <w:t>--</w:t>
      </w:r>
      <w:r w:rsidR="00600721">
        <w:rPr>
          <w:rFonts w:cs="TimesNewRomanPS"/>
          <w:sz w:val="24"/>
          <w:szCs w:val="24"/>
        </w:rPr>
        <w:t>Steve Martin</w:t>
      </w:r>
      <w:r>
        <w:rPr>
          <w:rFonts w:cs="TimesNewRomanPS"/>
          <w:sz w:val="24"/>
          <w:szCs w:val="24"/>
        </w:rPr>
        <w:t>’s character</w:t>
      </w:r>
      <w:r w:rsidR="00600721">
        <w:rPr>
          <w:rFonts w:cs="TimesNewRomanPS"/>
          <w:sz w:val="24"/>
          <w:szCs w:val="24"/>
        </w:rPr>
        <w:t xml:space="preserve"> i</w:t>
      </w:r>
      <w:r>
        <w:rPr>
          <w:rFonts w:cs="TimesNewRomanPS"/>
          <w:sz w:val="24"/>
          <w:szCs w:val="24"/>
        </w:rPr>
        <w:t xml:space="preserve">n </w:t>
      </w:r>
      <w:r w:rsidR="00600721">
        <w:rPr>
          <w:rFonts w:cs="TimesNewRomanPS"/>
          <w:sz w:val="24"/>
          <w:szCs w:val="24"/>
        </w:rPr>
        <w:t>the movie</w:t>
      </w:r>
    </w:p>
    <w:p w:rsidR="00600721" w:rsidRPr="00600721" w:rsidRDefault="00600721" w:rsidP="00F264E9">
      <w:pPr>
        <w:autoSpaceDE w:val="0"/>
        <w:autoSpaceDN w:val="0"/>
        <w:adjustRightInd w:val="0"/>
        <w:spacing w:after="0"/>
        <w:jc w:val="right"/>
        <w:rPr>
          <w:rFonts w:cs="TimesNewRomanPS"/>
          <w:sz w:val="24"/>
          <w:szCs w:val="24"/>
        </w:rPr>
      </w:pPr>
      <w:r w:rsidRPr="00600721">
        <w:rPr>
          <w:rFonts w:eastAsia="Times New Roman" w:cs="Times New Roman"/>
          <w:sz w:val="24"/>
          <w:szCs w:val="24"/>
        </w:rPr>
        <w:t xml:space="preserve"> </w:t>
      </w:r>
      <w:r>
        <w:rPr>
          <w:rFonts w:eastAsia="Times New Roman" w:cs="Times New Roman"/>
          <w:sz w:val="24"/>
          <w:szCs w:val="24"/>
        </w:rPr>
        <w:t>“</w:t>
      </w:r>
      <w:r w:rsidRPr="00600721">
        <w:rPr>
          <w:rFonts w:eastAsia="Times New Roman" w:cs="Times New Roman"/>
          <w:sz w:val="24"/>
          <w:szCs w:val="24"/>
        </w:rPr>
        <w:t>Pla</w:t>
      </w:r>
      <w:r>
        <w:rPr>
          <w:rFonts w:eastAsia="Times New Roman" w:cs="Times New Roman"/>
          <w:sz w:val="24"/>
          <w:szCs w:val="24"/>
        </w:rPr>
        <w:t>nes</w:t>
      </w:r>
      <w:r w:rsidRPr="00600721">
        <w:rPr>
          <w:rFonts w:eastAsia="Times New Roman" w:cs="Times New Roman"/>
          <w:sz w:val="24"/>
          <w:szCs w:val="24"/>
        </w:rPr>
        <w:t>, Trains and Autom</w:t>
      </w:r>
      <w:r>
        <w:rPr>
          <w:rFonts w:eastAsia="Times New Roman" w:cs="Times New Roman"/>
          <w:sz w:val="24"/>
          <w:szCs w:val="24"/>
        </w:rPr>
        <w:t>o</w:t>
      </w:r>
      <w:r w:rsidRPr="00600721">
        <w:rPr>
          <w:rFonts w:eastAsia="Times New Roman" w:cs="Times New Roman"/>
          <w:sz w:val="24"/>
          <w:szCs w:val="24"/>
        </w:rPr>
        <w:t>biles”</w:t>
      </w:r>
    </w:p>
    <w:p w:rsidR="00600721" w:rsidRPr="00600721" w:rsidRDefault="00600721" w:rsidP="00F264E9">
      <w:pPr>
        <w:autoSpaceDE w:val="0"/>
        <w:autoSpaceDN w:val="0"/>
        <w:adjustRightInd w:val="0"/>
        <w:spacing w:after="0"/>
        <w:rPr>
          <w:rFonts w:cs="TimesNewRomanPS"/>
          <w:sz w:val="24"/>
          <w:szCs w:val="24"/>
        </w:rPr>
      </w:pPr>
    </w:p>
    <w:sectPr w:rsidR="00600721" w:rsidRPr="00600721" w:rsidSect="002415B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CBE" w:rsidRDefault="00037CBE" w:rsidP="00037CBE">
      <w:pPr>
        <w:spacing w:after="0" w:line="240" w:lineRule="auto"/>
      </w:pPr>
      <w:r>
        <w:separator/>
      </w:r>
    </w:p>
  </w:endnote>
  <w:endnote w:type="continuationSeparator" w:id="0">
    <w:p w:rsidR="00037CBE" w:rsidRDefault="00037CBE" w:rsidP="00037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860" w:rsidRDefault="00600721" w:rsidP="00AF4860">
    <w:pPr>
      <w:pStyle w:val="Footer"/>
      <w:jc w:val="right"/>
    </w:pPr>
    <w:r>
      <w:t>JRN 501, Spring, 2011</w:t>
    </w:r>
  </w:p>
  <w:p w:rsidR="00CB3C40" w:rsidRDefault="00B96EC4" w:rsidP="00AF486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CBE" w:rsidRDefault="00037CBE" w:rsidP="00037CBE">
      <w:pPr>
        <w:spacing w:after="0" w:line="240" w:lineRule="auto"/>
      </w:pPr>
      <w:r>
        <w:separator/>
      </w:r>
    </w:p>
  </w:footnote>
  <w:footnote w:type="continuationSeparator" w:id="0">
    <w:p w:rsidR="00037CBE" w:rsidRDefault="00037CBE" w:rsidP="00037C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7D26"/>
    <w:multiLevelType w:val="hybridMultilevel"/>
    <w:tmpl w:val="3EFA8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E29CA"/>
    <w:multiLevelType w:val="hybridMultilevel"/>
    <w:tmpl w:val="19121F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F6081"/>
    <w:multiLevelType w:val="hybridMultilevel"/>
    <w:tmpl w:val="0DB641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7C3FB4"/>
    <w:multiLevelType w:val="hybridMultilevel"/>
    <w:tmpl w:val="E8D26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B20800"/>
    <w:multiLevelType w:val="hybridMultilevel"/>
    <w:tmpl w:val="4E5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66E0A"/>
    <w:multiLevelType w:val="hybridMultilevel"/>
    <w:tmpl w:val="9C94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F3A85"/>
    <w:multiLevelType w:val="hybridMultilevel"/>
    <w:tmpl w:val="89DE8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402E7F"/>
    <w:multiLevelType w:val="hybridMultilevel"/>
    <w:tmpl w:val="0E6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725AE"/>
    <w:multiLevelType w:val="hybridMultilevel"/>
    <w:tmpl w:val="6CF21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F3A36"/>
    <w:multiLevelType w:val="hybridMultilevel"/>
    <w:tmpl w:val="F604A9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1C6930"/>
    <w:multiLevelType w:val="hybridMultilevel"/>
    <w:tmpl w:val="F2E6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84833"/>
    <w:multiLevelType w:val="hybridMultilevel"/>
    <w:tmpl w:val="0598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1"/>
  </w:num>
  <w:num w:numId="5">
    <w:abstractNumId w:val="2"/>
  </w:num>
  <w:num w:numId="6">
    <w:abstractNumId w:val="0"/>
  </w:num>
  <w:num w:numId="7">
    <w:abstractNumId w:val="9"/>
  </w:num>
  <w:num w:numId="8">
    <w:abstractNumId w:val="11"/>
  </w:num>
  <w:num w:numId="9">
    <w:abstractNumId w:val="3"/>
  </w:num>
  <w:num w:numId="10">
    <w:abstractNumId w:val="10"/>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F396F"/>
    <w:rsid w:val="00037CBE"/>
    <w:rsid w:val="000577B4"/>
    <w:rsid w:val="00103A3B"/>
    <w:rsid w:val="00106D4B"/>
    <w:rsid w:val="001C3C59"/>
    <w:rsid w:val="001F396F"/>
    <w:rsid w:val="002415B0"/>
    <w:rsid w:val="00340030"/>
    <w:rsid w:val="00370938"/>
    <w:rsid w:val="00371B79"/>
    <w:rsid w:val="00454279"/>
    <w:rsid w:val="00461B8F"/>
    <w:rsid w:val="00600721"/>
    <w:rsid w:val="00672C86"/>
    <w:rsid w:val="00682C11"/>
    <w:rsid w:val="007418A1"/>
    <w:rsid w:val="007469C6"/>
    <w:rsid w:val="00781CF9"/>
    <w:rsid w:val="007D59DC"/>
    <w:rsid w:val="007E005B"/>
    <w:rsid w:val="008254A0"/>
    <w:rsid w:val="00831696"/>
    <w:rsid w:val="00944088"/>
    <w:rsid w:val="00A232FF"/>
    <w:rsid w:val="00A71DC4"/>
    <w:rsid w:val="00B8217E"/>
    <w:rsid w:val="00B96EC4"/>
    <w:rsid w:val="00BD08E8"/>
    <w:rsid w:val="00BE1E31"/>
    <w:rsid w:val="00CC6AFD"/>
    <w:rsid w:val="00DF47F0"/>
    <w:rsid w:val="00DF580A"/>
    <w:rsid w:val="00E07766"/>
    <w:rsid w:val="00E35683"/>
    <w:rsid w:val="00E73EDC"/>
    <w:rsid w:val="00F26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6F"/>
    <w:pPr>
      <w:ind w:left="720"/>
      <w:contextualSpacing/>
    </w:pPr>
  </w:style>
  <w:style w:type="paragraph" w:styleId="NormalWeb">
    <w:name w:val="Normal (Web)"/>
    <w:basedOn w:val="Normal"/>
    <w:uiPriority w:val="99"/>
    <w:unhideWhenUsed/>
    <w:rsid w:val="001F3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96F"/>
    <w:rPr>
      <w:color w:val="0000FF" w:themeColor="hyperlink"/>
      <w:u w:val="single"/>
    </w:rPr>
  </w:style>
  <w:style w:type="paragraph" w:customStyle="1" w:styleId="page-title">
    <w:name w:val="page-title"/>
    <w:basedOn w:val="Normal"/>
    <w:rsid w:val="001F396F"/>
    <w:pPr>
      <w:spacing w:before="100" w:beforeAutospacing="1" w:after="100" w:afterAutospacing="1" w:line="240" w:lineRule="auto"/>
    </w:pPr>
    <w:rPr>
      <w:rFonts w:ascii="Verdana" w:eastAsia="Times New Roman" w:hAnsi="Verdana" w:cs="Times New Roman"/>
      <w:b/>
      <w:bCs/>
      <w:color w:val="4B81B7"/>
      <w:spacing w:val="12"/>
      <w:sz w:val="32"/>
      <w:szCs w:val="32"/>
    </w:rPr>
  </w:style>
  <w:style w:type="paragraph" w:styleId="Header">
    <w:name w:val="header"/>
    <w:basedOn w:val="Normal"/>
    <w:link w:val="HeaderChar"/>
    <w:uiPriority w:val="99"/>
    <w:semiHidden/>
    <w:unhideWhenUsed/>
    <w:rsid w:val="001F39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96F"/>
  </w:style>
  <w:style w:type="paragraph" w:styleId="Footer">
    <w:name w:val="footer"/>
    <w:basedOn w:val="Normal"/>
    <w:link w:val="FooterChar"/>
    <w:uiPriority w:val="99"/>
    <w:unhideWhenUsed/>
    <w:rsid w:val="001F3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6F"/>
  </w:style>
</w:styles>
</file>

<file path=word/webSettings.xml><?xml version="1.0" encoding="utf-8"?>
<w:webSettings xmlns:r="http://schemas.openxmlformats.org/officeDocument/2006/relationships" xmlns:w="http://schemas.openxmlformats.org/wordprocessingml/2006/main">
  <w:divs>
    <w:div w:id="4482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ebass</dc:creator>
  <cp:lastModifiedBy>vfox</cp:lastModifiedBy>
  <cp:revision>2</cp:revision>
  <dcterms:created xsi:type="dcterms:W3CDTF">2013-03-04T16:17:00Z</dcterms:created>
  <dcterms:modified xsi:type="dcterms:W3CDTF">2013-03-04T16:17:00Z</dcterms:modified>
</cp:coreProperties>
</file>