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both"/>
      </w:pPr>
    </w:p>
    <w:p>
      <w:pPr>
        <w:spacing w:line="360" w:lineRule="auto" w:after="40" w:before="0"/>
        <w:jc w:val="center"/>
      </w:pPr>
      <w:r>
        <w:rPr>
          <w:rFonts w:ascii="Times New Roman" w:hAnsi="Times New Roman" w:eastAsia="Times New Roman"/>
          <w:b/>
          <w:i w:val="0"/>
          <w:sz w:val="32"/>
        </w:rPr>
        <w:t>PROPOSAL KARYA</w:t>
      </w:r>
    </w:p>
    <w:p>
      <w:pPr>
        <w:spacing w:line="360" w:lineRule="auto" w:after="40" w:before="0"/>
        <w:jc w:val="center"/>
      </w:pPr>
      <w:r>
        <w:rPr>
          <w:rFonts w:ascii="Times New Roman" w:hAnsi="Times New Roman" w:eastAsia="Times New Roman"/>
          <w:b w:val="0"/>
          <w:i w:val="0"/>
          <w:sz w:val="24"/>
        </w:rPr>
        <w:t>Diajukan untuk Babak Penyisihan</w:t>
      </w:r>
    </w:p>
    <w:p>
      <w:pPr>
        <w:spacing w:line="360" w:lineRule="auto" w:after="240" w:before="0"/>
        <w:jc w:val="center"/>
      </w:pPr>
      <w:r>
        <w:rPr>
          <w:rFonts w:ascii="Times New Roman" w:hAnsi="Times New Roman" w:eastAsia="Times New Roman"/>
          <w:b/>
          <w:i w:val="0"/>
          <w:sz w:val="24"/>
        </w:rPr>
        <w:t>Web Development Competition, Veternity Beraksi 2026</w:t>
      </w:r>
    </w:p>
    <w:p>
      <w:pPr>
        <w:spacing w:line="360" w:lineRule="auto" w:after="40" w:before="0"/>
        <w:jc w:val="center"/>
      </w:pPr>
      <w:r>
        <w:rPr>
          <w:rFonts w:ascii="Times New Roman" w:hAnsi="Times New Roman" w:eastAsia="Times New Roman"/>
          <w:b w:val="0"/>
          <w:i/>
          <w:sz w:val="22"/>
        </w:rPr>
        <w:t>Tema: “Bridging the Gap: Digital Platforms for Equitable Economic Access”</w:t>
      </w:r>
    </w:p>
    <w:p>
      <w:pPr>
        <w:spacing w:line="360" w:lineRule="auto" w:after="480" w:before="0"/>
        <w:jc w:val="center"/>
      </w:pPr>
      <w:r>
        <w:rPr>
          <w:rFonts w:ascii="Times New Roman" w:hAnsi="Times New Roman" w:eastAsia="Times New Roman"/>
          <w:b w:val="0"/>
          <w:i/>
          <w:sz w:val="22"/>
        </w:rPr>
        <w:t>Sub Tema: Micro-Capital Crowdfunding &amp; Financial Management</w:t>
      </w:r>
    </w:p>
    <w:p>
      <w:pPr>
        <w:spacing w:line="360" w:lineRule="auto" w:after="120" w:before="0"/>
        <w:jc w:val="center"/>
      </w:pPr>
      <w:r>
        <w:rPr>
          <w:rFonts w:ascii="Times New Roman" w:hAnsi="Times New Roman" w:eastAsia="Times New Roman"/>
          <w:b/>
          <w:i w:val="0"/>
          <w:color w:val="0B4F7A"/>
          <w:sz w:val="60"/>
        </w:rPr>
        <w:t>TRACR</w:t>
      </w:r>
    </w:p>
    <w:p>
      <w:pPr>
        <w:spacing w:line="360" w:lineRule="auto" w:after="520" w:before="0"/>
        <w:jc w:val="center"/>
      </w:pPr>
      <w:r>
        <w:rPr>
          <w:rFonts w:ascii="Times New Roman" w:hAnsi="Times New Roman" w:eastAsia="Times New Roman"/>
          <w:b/>
          <w:i w:val="0"/>
          <w:sz w:val="26"/>
        </w:rPr>
        <w:t>Buku Kas Digital yang Tetap Berjalan Saat Sinyal Mati: Platform Manajemen Keuangan Mikro Berbasis Offline-First untuk Pelaku Usaha Mikro dan Masyarakat Unbanked</w:t>
      </w:r>
    </w:p>
    <w:tbl>
      <w:tblPr>
        <w:tblStyle w:val="TableGrid"/>
        <w:tblW w:type="auto" w:w="0"/>
        <w:jc w:val="center"/>
        <w:tblLayout w:type="fixed"/>
        <w:tblLook w:firstColumn="1" w:firstRow="1" w:lastColumn="0" w:lastRow="0" w:noHBand="0" w:noVBand="1" w:val="04A0"/>
      </w:tblPr>
      <w:tblGrid>
        <w:gridCol w:w="3968"/>
        <w:gridCol w:w="3968"/>
      </w:tblGrid>
      <w:tr>
        <w:tc>
          <w:tcPr>
            <w:tcW w:type="dxa" w:w="2381"/>
          </w:tcPr>
          <w:p>
            <w:pPr>
              <w:spacing w:line="228" w:lineRule="auto" w:after="10" w:before="10"/>
              <w:jc w:val="left"/>
            </w:pPr>
            <w:r/>
            <w:r>
              <w:rPr>
                <w:rFonts w:ascii="Times New Roman" w:hAnsi="Times New Roman" w:eastAsia="Times New Roman"/>
                <w:b w:val="0"/>
                <w:i w:val="0"/>
                <w:sz w:val="22"/>
              </w:rPr>
              <w:t>Nama Tim</w:t>
            </w:r>
          </w:p>
        </w:tc>
        <w:tc>
          <w:tcPr>
            <w:tcW w:type="dxa" w:w="5556"/>
          </w:tcPr>
          <w:p>
            <w:pPr>
              <w:spacing w:line="228" w:lineRule="auto" w:after="10" w:before="10"/>
              <w:jc w:val="left"/>
            </w:pPr>
            <w:r/>
            <w:r>
              <w:rPr>
                <w:rFonts w:ascii="Times New Roman" w:hAnsi="Times New Roman" w:eastAsia="Times New Roman"/>
                <w:b w:val="0"/>
                <w:i w:val="0"/>
                <w:sz w:val="22"/>
              </w:rPr>
              <w:t>IDUB mandus</w:t>
            </w:r>
          </w:p>
        </w:tc>
      </w:tr>
      <w:tr>
        <w:tc>
          <w:tcPr>
            <w:tcW w:type="dxa" w:w="2381"/>
          </w:tcPr>
          <w:p>
            <w:pPr>
              <w:spacing w:line="228" w:lineRule="auto" w:after="10" w:before="10"/>
              <w:jc w:val="left"/>
            </w:pPr>
            <w:r/>
            <w:r>
              <w:rPr>
                <w:rFonts w:ascii="Times New Roman" w:hAnsi="Times New Roman" w:eastAsia="Times New Roman"/>
                <w:b w:val="0"/>
                <w:i w:val="0"/>
                <w:sz w:val="22"/>
              </w:rPr>
              <w:t>Anggota 1</w:t>
            </w:r>
          </w:p>
        </w:tc>
        <w:tc>
          <w:tcPr>
            <w:tcW w:type="dxa" w:w="5556"/>
          </w:tcPr>
          <w:p>
            <w:pPr>
              <w:spacing w:line="228" w:lineRule="auto" w:after="10" w:before="10"/>
              <w:jc w:val="left"/>
            </w:pPr>
            <w:r/>
            <w:r>
              <w:rPr>
                <w:rFonts w:ascii="Times New Roman" w:hAnsi="Times New Roman" w:eastAsia="Times New Roman"/>
                <w:b w:val="0"/>
                <w:i w:val="0"/>
                <w:sz w:val="22"/>
              </w:rPr>
              <w:t>Muhammad Choirudin Ammar (25/556251/TK/62735)</w:t>
            </w:r>
          </w:p>
        </w:tc>
      </w:tr>
      <w:tr>
        <w:tc>
          <w:tcPr>
            <w:tcW w:type="dxa" w:w="2381"/>
          </w:tcPr>
          <w:p>
            <w:pPr>
              <w:spacing w:line="228" w:lineRule="auto" w:after="10" w:before="10"/>
              <w:jc w:val="left"/>
            </w:pPr>
            <w:r/>
            <w:r>
              <w:rPr>
                <w:rFonts w:ascii="Times New Roman" w:hAnsi="Times New Roman" w:eastAsia="Times New Roman"/>
                <w:b w:val="0"/>
                <w:i w:val="0"/>
                <w:sz w:val="22"/>
              </w:rPr>
              <w:t>Anggota 2</w:t>
            </w:r>
          </w:p>
        </w:tc>
        <w:tc>
          <w:tcPr>
            <w:tcW w:type="dxa" w:w="5556"/>
          </w:tcPr>
          <w:p>
            <w:pPr>
              <w:spacing w:line="228" w:lineRule="auto" w:after="10" w:before="10"/>
              <w:jc w:val="left"/>
            </w:pPr>
            <w:r/>
            <w:r>
              <w:rPr>
                <w:rFonts w:ascii="Times New Roman" w:hAnsi="Times New Roman" w:eastAsia="Times New Roman"/>
                <w:b w:val="0"/>
                <w:i w:val="0"/>
                <w:sz w:val="22"/>
              </w:rPr>
              <w:t>Muhammad Raihan Surya (25/560713/TK/63338)</w:t>
            </w:r>
          </w:p>
        </w:tc>
      </w:tr>
      <w:tr>
        <w:tc>
          <w:tcPr>
            <w:tcW w:type="dxa" w:w="2381"/>
          </w:tcPr>
          <w:p>
            <w:pPr>
              <w:spacing w:line="228" w:lineRule="auto" w:after="10" w:before="10"/>
              <w:jc w:val="left"/>
            </w:pPr>
            <w:r/>
            <w:r>
              <w:rPr>
                <w:rFonts w:ascii="Times New Roman" w:hAnsi="Times New Roman" w:eastAsia="Times New Roman"/>
                <w:b w:val="0"/>
                <w:i w:val="0"/>
                <w:sz w:val="22"/>
              </w:rPr>
              <w:t>Anggota 3</w:t>
            </w:r>
          </w:p>
        </w:tc>
        <w:tc>
          <w:tcPr>
            <w:tcW w:type="dxa" w:w="5556"/>
          </w:tcPr>
          <w:p>
            <w:pPr>
              <w:spacing w:line="228" w:lineRule="auto" w:after="10" w:before="10"/>
              <w:jc w:val="left"/>
            </w:pPr>
            <w:r/>
            <w:r>
              <w:rPr>
                <w:rFonts w:ascii="Times New Roman" w:hAnsi="Times New Roman" w:eastAsia="Times New Roman"/>
                <w:b w:val="0"/>
                <w:i w:val="0"/>
                <w:sz w:val="22"/>
              </w:rPr>
              <w:t>Ahmad Rafi Firdaus (25/560526/TK/63314)</w:t>
            </w:r>
          </w:p>
        </w:tc>
      </w:tr>
      <w:tr>
        <w:tc>
          <w:tcPr>
            <w:tcW w:type="dxa" w:w="2381"/>
          </w:tcPr>
          <w:p>
            <w:pPr>
              <w:spacing w:line="228" w:lineRule="auto" w:after="10" w:before="10"/>
              <w:jc w:val="left"/>
            </w:pPr>
            <w:r/>
            <w:r>
              <w:rPr>
                <w:rFonts w:ascii="Times New Roman" w:hAnsi="Times New Roman" w:eastAsia="Times New Roman"/>
                <w:b w:val="0"/>
                <w:i w:val="0"/>
                <w:sz w:val="22"/>
              </w:rPr>
              <w:t>Perguruan Tinggi</w:t>
            </w:r>
          </w:p>
        </w:tc>
        <w:tc>
          <w:tcPr>
            <w:tcW w:type="dxa" w:w="5556"/>
          </w:tcPr>
          <w:p>
            <w:pPr>
              <w:spacing w:line="228" w:lineRule="auto" w:after="10" w:before="10"/>
              <w:jc w:val="left"/>
            </w:pPr>
            <w:r/>
            <w:r>
              <w:rPr>
                <w:rFonts w:ascii="Times New Roman" w:hAnsi="Times New Roman" w:eastAsia="Times New Roman"/>
                <w:b w:val="0"/>
                <w:i w:val="0"/>
                <w:sz w:val="22"/>
              </w:rPr>
              <w:t>Universitas Gadjah Mada</w:t>
            </w:r>
          </w:p>
        </w:tc>
      </w:tr>
      <w:tr>
        <w:tc>
          <w:tcPr>
            <w:tcW w:type="dxa" w:w="2381"/>
          </w:tcPr>
          <w:p>
            <w:pPr>
              <w:spacing w:line="228" w:lineRule="auto" w:after="10" w:before="10"/>
              <w:jc w:val="left"/>
            </w:pPr>
            <w:r/>
            <w:r>
              <w:rPr>
                <w:rFonts w:ascii="Times New Roman" w:hAnsi="Times New Roman" w:eastAsia="Times New Roman"/>
                <w:b w:val="0"/>
                <w:i w:val="0"/>
                <w:sz w:val="22"/>
              </w:rPr>
              <w:t>Program Studi</w:t>
            </w:r>
          </w:p>
        </w:tc>
        <w:tc>
          <w:tcPr>
            <w:tcW w:type="dxa" w:w="5556"/>
          </w:tcPr>
          <w:p>
            <w:pPr>
              <w:spacing w:line="228" w:lineRule="auto" w:after="10" w:before="10"/>
              <w:jc w:val="left"/>
            </w:pPr>
            <w:r/>
            <w:r>
              <w:rPr>
                <w:rFonts w:ascii="Times New Roman" w:hAnsi="Times New Roman" w:eastAsia="Times New Roman"/>
                <w:b w:val="0"/>
                <w:i w:val="0"/>
                <w:sz w:val="22"/>
              </w:rPr>
              <w:t>Teknologi Informasi, Fakultas Teknik</w:t>
            </w:r>
          </w:p>
        </w:tc>
      </w:tr>
      <w:tr>
        <w:tc>
          <w:tcPr>
            <w:tcW w:type="dxa" w:w="2381"/>
          </w:tcPr>
          <w:p>
            <w:pPr>
              <w:spacing w:line="228" w:lineRule="auto" w:after="10" w:before="10"/>
              <w:jc w:val="left"/>
            </w:pPr>
            <w:r/>
            <w:r>
              <w:rPr>
                <w:rFonts w:ascii="Times New Roman" w:hAnsi="Times New Roman" w:eastAsia="Times New Roman"/>
                <w:b w:val="0"/>
                <w:i w:val="0"/>
                <w:sz w:val="22"/>
              </w:rPr>
              <w:t>Tautan Website</w:t>
            </w:r>
          </w:p>
        </w:tc>
        <w:tc>
          <w:tcPr>
            <w:tcW w:type="dxa" w:w="5556"/>
          </w:tcPr>
          <w:p>
            <w:pPr>
              <w:spacing w:line="228" w:lineRule="auto" w:after="10" w:before="10"/>
              <w:jc w:val="left"/>
            </w:pPr>
            <w:r/>
            <w:r>
              <w:rPr>
                <w:rFonts w:ascii="Times New Roman" w:hAnsi="Times New Roman" w:eastAsia="Times New Roman"/>
                <w:b w:val="0"/>
                <w:i w:val="0"/>
                <w:sz w:val="22"/>
              </w:rPr>
              <w:t>https://tracr-ai.vercel.app</w:t>
            </w:r>
          </w:p>
        </w:tc>
      </w:tr>
      <w:tr>
        <w:tc>
          <w:tcPr>
            <w:tcW w:type="dxa" w:w="2381"/>
          </w:tcPr>
          <w:p>
            <w:pPr>
              <w:spacing w:line="228" w:lineRule="auto" w:after="10" w:before="10"/>
              <w:jc w:val="left"/>
            </w:pPr>
            <w:r/>
            <w:r>
              <w:rPr>
                <w:rFonts w:ascii="Times New Roman" w:hAnsi="Times New Roman" w:eastAsia="Times New Roman"/>
                <w:b w:val="0"/>
                <w:i w:val="0"/>
                <w:sz w:val="22"/>
              </w:rPr>
              <w:t>Repositori GitHub</w:t>
            </w:r>
          </w:p>
        </w:tc>
        <w:tc>
          <w:tcPr>
            <w:tcW w:type="dxa" w:w="5556"/>
          </w:tcPr>
          <w:p>
            <w:pPr>
              <w:spacing w:line="228" w:lineRule="auto" w:after="10" w:before="10"/>
              <w:jc w:val="left"/>
            </w:pPr>
            <w:r/>
            <w:r>
              <w:rPr>
                <w:rFonts w:ascii="Times New Roman" w:hAnsi="Times New Roman" w:eastAsia="Times New Roman"/>
                <w:b w:val="0"/>
                <w:i w:val="0"/>
                <w:sz w:val="22"/>
              </w:rPr>
              <w:t>https://github.com/astrorehan/FinancialTracker</w:t>
            </w:r>
          </w:p>
        </w:tc>
      </w:tr>
    </w:tbl>
    <w:p>
      <w:pPr>
        <w:spacing w:line="360" w:lineRule="auto" w:after="80" w:before="320"/>
        <w:jc w:val="center"/>
      </w:pPr>
      <w:r>
        <w:rPr>
          <w:rFonts w:ascii="Times New Roman" w:hAnsi="Times New Roman" w:eastAsia="Times New Roman"/>
          <w:b/>
          <w:i w:val="0"/>
          <w:sz w:val="26"/>
        </w:rPr>
        <w:t>2026</w:t>
      </w:r>
    </w:p>
    <w:p>
      <w:pPr>
        <w:pageBreakBefore/>
        <w:spacing w:line="360" w:lineRule="auto" w:after="100" w:before="200"/>
        <w:jc w:val="left"/>
      </w:pPr>
      <w:r>
        <w:rPr>
          <w:rFonts w:ascii="Times New Roman" w:hAnsi="Times New Roman" w:eastAsia="Times New Roman"/>
          <w:b/>
          <w:i w:val="0"/>
          <w:color w:val="0B4F7A"/>
          <w:sz w:val="26"/>
        </w:rPr>
        <w:t>1. JUDUL KARYA &amp; NAMA TIM</w:t>
      </w:r>
    </w:p>
    <w:p>
      <w:pPr>
        <w:spacing w:line="360" w:lineRule="auto" w:after="80"/>
        <w:jc w:val="both"/>
      </w:pPr>
      <w:r>
        <w:rPr>
          <w:rFonts w:ascii="Times New Roman" w:hAnsi="Times New Roman" w:eastAsia="Times New Roman"/>
          <w:b/>
          <w:i w:val="0"/>
          <w:sz w:val="24"/>
        </w:rPr>
        <w:t xml:space="preserve">Judul Karya: </w:t>
      </w:r>
      <w:r>
        <w:rPr>
          <w:rFonts w:ascii="Times New Roman" w:hAnsi="Times New Roman" w:eastAsia="Times New Roman"/>
          <w:b w:val="0"/>
          <w:i w:val="0"/>
          <w:sz w:val="24"/>
        </w:rPr>
        <w:t xml:space="preserve">Tracr, Buku Kas Digital yang Tetap Berjalan Saat Sinyal Mati: Platform Manajemen Keuangan Mikro Berbasis </w:t>
      </w:r>
      <w:r>
        <w:rPr>
          <w:rFonts w:ascii="Times New Roman" w:hAnsi="Times New Roman" w:eastAsia="Times New Roman"/>
          <w:b w:val="0"/>
          <w:i/>
          <w:sz w:val="24"/>
        </w:rPr>
        <w:t>Offline-First</w:t>
      </w:r>
      <w:r>
        <w:rPr>
          <w:rFonts w:ascii="Times New Roman" w:hAnsi="Times New Roman" w:eastAsia="Times New Roman"/>
          <w:b w:val="0"/>
          <w:i w:val="0"/>
          <w:sz w:val="24"/>
        </w:rPr>
        <w:t xml:space="preserve"> untuk Pelaku Usaha Mikro dan Masyarakat </w:t>
      </w:r>
      <w:r>
        <w:rPr>
          <w:rFonts w:ascii="Times New Roman" w:hAnsi="Times New Roman" w:eastAsia="Times New Roman"/>
          <w:b w:val="0"/>
          <w:i/>
          <w:sz w:val="24"/>
        </w:rPr>
        <w:t>Unbanked</w:t>
      </w:r>
      <w:r>
        <w:rPr>
          <w:rFonts w:ascii="Times New Roman" w:hAnsi="Times New Roman" w:eastAsia="Times New Roman"/>
          <w:b w:val="0"/>
          <w:i w:val="0"/>
          <w:sz w:val="24"/>
        </w:rPr>
        <w:t>.</w:t>
      </w:r>
    </w:p>
    <w:p>
      <w:pPr>
        <w:spacing w:line="360" w:lineRule="auto" w:after="80"/>
        <w:jc w:val="both"/>
      </w:pPr>
      <w:r>
        <w:rPr>
          <w:rFonts w:ascii="Times New Roman" w:hAnsi="Times New Roman" w:eastAsia="Times New Roman"/>
          <w:b/>
          <w:i w:val="0"/>
          <w:sz w:val="24"/>
        </w:rPr>
        <w:t xml:space="preserve">Nama Tim: </w:t>
      </w:r>
      <w:r>
        <w:rPr>
          <w:rFonts w:ascii="Times New Roman" w:hAnsi="Times New Roman" w:eastAsia="Times New Roman"/>
          <w:b w:val="0"/>
          <w:i w:val="0"/>
          <w:sz w:val="24"/>
        </w:rPr>
        <w:t>IDUB mandus, Universitas Gadjah Mada.</w:t>
      </w:r>
    </w:p>
    <w:p>
      <w:pPr>
        <w:spacing w:line="360" w:lineRule="auto" w:after="80"/>
        <w:jc w:val="both"/>
      </w:pPr>
      <w:r>
        <w:rPr>
          <w:rFonts w:ascii="Times New Roman" w:hAnsi="Times New Roman" w:eastAsia="Times New Roman"/>
          <w:b/>
          <w:i w:val="0"/>
          <w:sz w:val="24"/>
        </w:rPr>
        <w:t xml:space="preserve">Sub Tema: </w:t>
      </w:r>
      <w:r>
        <w:rPr>
          <w:rFonts w:ascii="Times New Roman" w:hAnsi="Times New Roman" w:eastAsia="Times New Roman"/>
          <w:b w:val="0"/>
          <w:i w:val="0"/>
          <w:sz w:val="24"/>
        </w:rPr>
        <w:t>Sub Tema 2, Micro-Capital Crowdfunding &amp; Financial Management.</w:t>
      </w:r>
    </w:p>
    <w:p>
      <w:pPr>
        <w:spacing w:line="360" w:lineRule="auto" w:after="80" w:before="0"/>
        <w:jc w:val="both"/>
      </w:pPr>
      <w:r>
        <w:rPr>
          <w:rFonts w:ascii="Times New Roman" w:hAnsi="Times New Roman" w:eastAsia="Times New Roman"/>
          <w:b w:val="0"/>
          <w:i w:val="0"/>
          <w:sz w:val="24"/>
        </w:rPr>
        <w:t>Tracr adalah aplikasi web pencatatan keuangan mikro yang berfungsi penuh tanpa koneksi internet, menggunakan bahasa sehari-hari alih-alih istilah akuntansi, dan dapat dipasang ke layar utama telepon genggam tanpa melalui toko aplikasi. Satu antarmuka melayani dua kebutuhan sekaligus: pencatatan keuangan pribadi dan pembukuan usaha mikro (Buku Usaha), yang dipisahkan secara tegas melalui mekanisme multi-book.</w:t>
      </w:r>
    </w:p>
    <w:p>
      <w:pPr>
        <w:spacing w:line="360" w:lineRule="auto" w:after="100" w:before="200"/>
        <w:jc w:val="left"/>
      </w:pPr>
      <w:r>
        <w:rPr>
          <w:rFonts w:ascii="Times New Roman" w:hAnsi="Times New Roman" w:eastAsia="Times New Roman"/>
          <w:b/>
          <w:i w:val="0"/>
          <w:color w:val="0B4F7A"/>
          <w:sz w:val="26"/>
        </w:rPr>
        <w:t>2. LATAR BELAKANG MASALAH</w:t>
      </w:r>
    </w:p>
    <w:p>
      <w:pPr>
        <w:spacing w:line="360" w:lineRule="auto" w:after="80" w:before="140"/>
        <w:jc w:val="left"/>
      </w:pPr>
      <w:r>
        <w:rPr>
          <w:rFonts w:ascii="Times New Roman" w:hAnsi="Times New Roman" w:eastAsia="Times New Roman"/>
          <w:b/>
          <w:i w:val="0"/>
          <w:sz w:val="24"/>
        </w:rPr>
        <w:t>2.1 Kesenjangan Ekonomi yang Disasar</w:t>
      </w:r>
    </w:p>
    <w:p>
      <w:pPr>
        <w:spacing w:line="360" w:lineRule="auto" w:after="80" w:before="0"/>
        <w:jc w:val="both"/>
      </w:pPr>
      <w:r>
        <w:rPr>
          <w:rFonts w:ascii="Times New Roman" w:hAnsi="Times New Roman" w:eastAsia="Times New Roman"/>
          <w:b w:val="0"/>
          <w:i w:val="0"/>
          <w:sz w:val="24"/>
        </w:rPr>
        <w:t>UMKM adalah tulang punggung perekonomian Indonesia: sekitar 64,2 juta unit yang menyumbang 61,07% Produk Domestik Bruto dan menyerap 97% tenaga kerja nasional (Kementerian Koperasi dan UKM, 2021). Strukturnya timpang jauh ke bawah: basis data tunggal SIDT-UMKM mencatat 30.209.069 unit usaha terverifikasi per 31 Desember 2025 dan 99,70% di antaranya berskala mikro (Kementerian UMKM, 2025), yakni warung kelontong, pedagang kaki lima, penjual makanan rumahan, dan penjahit. Justru pada kelompok itulah pencatatan keuangan paling jarang ditemukan. Kajian lapangan di Pekanbaru mendapati pelaku UMKM umumnya hanya mencatat pemasukan dan pengeluaran seadanya, bahkan ada yang tidak mencatat sewa tempat sebagai beban sehingga usahanya tampak berlaba besar (Fatwitawati, 2018); dari 30 pelaku UMKM di Medan Timur, hanya sebagian kecil yang memahami akuntansi sederhana (Fadhia dan Ningsih, 2024).</w:t>
      </w:r>
    </w:p>
    <w:p>
      <w:pPr>
        <w:spacing w:line="360" w:lineRule="auto" w:after="80" w:before="0"/>
        <w:jc w:val="both"/>
      </w:pPr>
      <w:r>
        <w:rPr>
          <w:rFonts w:ascii="Times New Roman" w:hAnsi="Times New Roman" w:eastAsia="Times New Roman"/>
          <w:b w:val="0"/>
          <w:i w:val="0"/>
          <w:sz w:val="24"/>
        </w:rPr>
        <w:t>Akses keuangan formal pun belum merata. SNLIK 2025 mencatat indeks inklusi keuangan 80,51% berbanding indeks literasi keuangan 66,46%, sehingga sekitar satu dari lima penduduk dewasa masih di luar layanan keuangan formal dan selisih 14,05 poin itu memperlihatkan banyak orang memegang produk keuangan tanpa memahaminya; di perdesaan jaraknya melebar menjadi 75,70% berbanding 59,60% (OJK dan BPS, 2025). Transaksi kelompok ini karenanya berjalan tunai, dan solusi digital yang bertumpu pada sinkronisasi rekening bank (open banking, agregasi mutasi, kategorisasi otomatis dari pesan bank) tidak dapat menjangkau mereka karena data sumbernya memang tidak pernah ada.</w:t>
      </w:r>
    </w:p>
    <w:p>
      <w:pPr>
        <w:spacing w:line="360" w:lineRule="auto" w:after="80" w:before="0"/>
        <w:jc w:val="both"/>
      </w:pPr>
      <w:r>
        <w:rPr>
          <w:rFonts w:ascii="Times New Roman" w:hAnsi="Times New Roman" w:eastAsia="Times New Roman"/>
          <w:b w:val="0"/>
          <w:i w:val="0"/>
          <w:sz w:val="24"/>
        </w:rPr>
        <w:t>Kesenjangan itu diperparah sebaran kualitas jaringan yang timpang. Pendataan Potensi Desa 2024, sensus atas 84.276 wilayah setingkat desa, mencatat 17,52% desa hanya menerima sinyal seluler lemah dan 3,70% tidak menerima sinyal sama sekali; 2,47% desa masih bergantung pada internet 2G/EDGE dan 1,26% tanpa sinyal internet (BPS, 2024). Bagi pedagang pasar yang sedang melayani pembeli, aplikasi yang menampilkan layar kosong belasan detik karena menunggu peladen bukan sekadar tidak nyaman; aplikasi itu tidak dapat dipakai.</w:t>
      </w:r>
    </w:p>
    <w:p>
      <w:pPr>
        <w:spacing w:line="360" w:lineRule="auto" w:after="80" w:before="140"/>
        <w:jc w:val="left"/>
      </w:pPr>
      <w:r>
        <w:rPr>
          <w:rFonts w:ascii="Times New Roman" w:hAnsi="Times New Roman" w:eastAsia="Times New Roman"/>
          <w:b/>
          <w:i w:val="0"/>
          <w:sz w:val="24"/>
        </w:rPr>
        <w:t>2.2 Empat Lapis Hambatan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shd w:val="clear" w:color="auto" w:fill="DCE6F1"/>
          </w:tcPr>
          <w:p>
            <w:pPr>
              <w:spacing w:line="228" w:lineRule="auto" w:after="10" w:before="10"/>
              <w:jc w:val="left"/>
            </w:pPr>
            <w:r/>
            <w:r>
              <w:rPr>
                <w:rFonts w:ascii="Times New Roman" w:hAnsi="Times New Roman" w:eastAsia="Times New Roman"/>
                <w:b/>
                <w:i w:val="0"/>
                <w:sz w:val="19"/>
              </w:rPr>
              <w:t>Hambatan</w:t>
            </w:r>
          </w:p>
        </w:tc>
        <w:tc>
          <w:tcPr>
            <w:tcW w:type="dxa" w:w="3231"/>
            <w:shd w:val="clear" w:color="auto" w:fill="DCE6F1"/>
          </w:tcPr>
          <w:p>
            <w:pPr>
              <w:spacing w:line="228" w:lineRule="auto" w:after="10" w:before="10"/>
              <w:jc w:val="left"/>
            </w:pPr>
            <w:r/>
            <w:r>
              <w:rPr>
                <w:rFonts w:ascii="Times New Roman" w:hAnsi="Times New Roman" w:eastAsia="Times New Roman"/>
                <w:b/>
                <w:i w:val="0"/>
                <w:sz w:val="19"/>
              </w:rPr>
              <w:t>Wujud nyata di lapangan</w:t>
            </w:r>
          </w:p>
        </w:tc>
        <w:tc>
          <w:tcPr>
            <w:tcW w:type="dxa" w:w="3231"/>
            <w:shd w:val="clear" w:color="auto" w:fill="DCE6F1"/>
          </w:tcPr>
          <w:p>
            <w:pPr>
              <w:spacing w:line="228" w:lineRule="auto" w:after="10" w:before="10"/>
              <w:jc w:val="left"/>
            </w:pPr>
            <w:r/>
            <w:r>
              <w:rPr>
                <w:rFonts w:ascii="Times New Roman" w:hAnsi="Times New Roman" w:eastAsia="Times New Roman"/>
                <w:b/>
                <w:i w:val="0"/>
                <w:sz w:val="19"/>
              </w:rPr>
              <w:t>Konsekuensi ekonomi</w:t>
            </w:r>
          </w:p>
        </w:tc>
      </w:tr>
      <w:tr>
        <w:tc>
          <w:tcPr>
            <w:tcW w:type="dxa" w:w="1474"/>
          </w:tcPr>
          <w:p>
            <w:pPr>
              <w:spacing w:line="228" w:lineRule="auto" w:after="10" w:before="10"/>
              <w:jc w:val="left"/>
            </w:pPr>
            <w:r/>
            <w:r>
              <w:rPr>
                <w:rFonts w:ascii="Times New Roman" w:hAnsi="Times New Roman" w:eastAsia="Times New Roman"/>
                <w:b w:val="0"/>
                <w:i w:val="0"/>
                <w:sz w:val="19"/>
              </w:rPr>
              <w:t>Geografis</w:t>
            </w:r>
          </w:p>
        </w:tc>
        <w:tc>
          <w:tcPr>
            <w:tcW w:type="dxa" w:w="3231"/>
          </w:tcPr>
          <w:p>
            <w:pPr>
              <w:spacing w:line="228" w:lineRule="auto" w:after="10" w:before="10"/>
              <w:jc w:val="left"/>
            </w:pPr>
            <w:r/>
            <w:r>
              <w:rPr>
                <w:rFonts w:ascii="Times New Roman" w:hAnsi="Times New Roman" w:eastAsia="Times New Roman"/>
                <w:b w:val="0"/>
                <w:i w:val="0"/>
                <w:sz w:val="19"/>
              </w:rPr>
              <w:t>Sinyal putus-putus atau hilang di pasar, pelosok desa, dan area produksi</w:t>
            </w:r>
          </w:p>
        </w:tc>
        <w:tc>
          <w:tcPr>
            <w:tcW w:type="dxa" w:w="3231"/>
          </w:tcPr>
          <w:p>
            <w:pPr>
              <w:spacing w:line="228" w:lineRule="auto" w:after="10" w:before="10"/>
              <w:jc w:val="left"/>
            </w:pPr>
            <w:r/>
            <w:r>
              <w:rPr>
                <w:rFonts w:ascii="Times New Roman" w:hAnsi="Times New Roman" w:eastAsia="Times New Roman"/>
                <w:b w:val="0"/>
                <w:i w:val="0"/>
                <w:sz w:val="19"/>
              </w:rPr>
              <w:t>Pencatatan tertunda lalu terlupakan; data keuangan usaha tidak pernah lengkap</w:t>
            </w:r>
          </w:p>
        </w:tc>
      </w:tr>
      <w:tr>
        <w:tc>
          <w:tcPr>
            <w:tcW w:type="dxa" w:w="1474"/>
          </w:tcPr>
          <w:p>
            <w:pPr>
              <w:spacing w:line="228" w:lineRule="auto" w:after="10" w:before="10"/>
              <w:jc w:val="left"/>
            </w:pPr>
            <w:r/>
            <w:r>
              <w:rPr>
                <w:rFonts w:ascii="Times New Roman" w:hAnsi="Times New Roman" w:eastAsia="Times New Roman"/>
                <w:b w:val="0"/>
                <w:i w:val="0"/>
                <w:sz w:val="19"/>
              </w:rPr>
              <w:t>Literasi</w:t>
            </w:r>
          </w:p>
        </w:tc>
        <w:tc>
          <w:tcPr>
            <w:tcW w:type="dxa" w:w="3231"/>
          </w:tcPr>
          <w:p>
            <w:pPr>
              <w:spacing w:line="228" w:lineRule="auto" w:after="10" w:before="10"/>
              <w:jc w:val="left"/>
            </w:pPr>
            <w:r/>
            <w:r>
              <w:rPr>
                <w:rFonts w:ascii="Times New Roman" w:hAnsi="Times New Roman" w:eastAsia="Times New Roman"/>
                <w:b w:val="0"/>
                <w:i w:val="0"/>
                <w:sz w:val="19"/>
              </w:rPr>
              <w:t>Istilah “aset”, “liabilitas”, “rekonsiliasi”, “jurnal” pada aplikasi yang ada</w:t>
            </w:r>
          </w:p>
        </w:tc>
        <w:tc>
          <w:tcPr>
            <w:tcW w:type="dxa" w:w="3231"/>
          </w:tcPr>
          <w:p>
            <w:pPr>
              <w:spacing w:line="228" w:lineRule="auto" w:after="10" w:before="10"/>
              <w:jc w:val="left"/>
            </w:pPr>
            <w:r/>
            <w:r>
              <w:rPr>
                <w:rFonts w:ascii="Times New Roman" w:hAnsi="Times New Roman" w:eastAsia="Times New Roman"/>
                <w:b w:val="0"/>
                <w:i w:val="0"/>
                <w:sz w:val="19"/>
              </w:rPr>
              <w:t>Pengguna awam merasa aplikasi bukan untuk dirinya dan berhenti di langkah pertama</w:t>
            </w:r>
          </w:p>
        </w:tc>
      </w:tr>
      <w:tr>
        <w:tc>
          <w:tcPr>
            <w:tcW w:type="dxa" w:w="1474"/>
          </w:tcPr>
          <w:p>
            <w:pPr>
              <w:spacing w:line="228" w:lineRule="auto" w:after="10" w:before="10"/>
              <w:jc w:val="left"/>
            </w:pPr>
            <w:r/>
            <w:r>
              <w:rPr>
                <w:rFonts w:ascii="Times New Roman" w:hAnsi="Times New Roman" w:eastAsia="Times New Roman"/>
                <w:b w:val="0"/>
                <w:i w:val="0"/>
                <w:sz w:val="19"/>
              </w:rPr>
              <w:t>Perangkat &amp; kuota</w:t>
            </w:r>
          </w:p>
        </w:tc>
        <w:tc>
          <w:tcPr>
            <w:tcW w:type="dxa" w:w="3231"/>
          </w:tcPr>
          <w:p>
            <w:pPr>
              <w:spacing w:line="228" w:lineRule="auto" w:after="10" w:before="10"/>
              <w:jc w:val="left"/>
            </w:pPr>
            <w:r/>
            <w:r>
              <w:rPr>
                <w:rFonts w:ascii="Times New Roman" w:hAnsi="Times New Roman" w:eastAsia="Times New Roman"/>
                <w:b w:val="0"/>
                <w:i w:val="0"/>
                <w:sz w:val="19"/>
              </w:rPr>
              <w:t>Telepon kelas pemula, memori hampir penuh, kuota terbatas</w:t>
            </w:r>
          </w:p>
        </w:tc>
        <w:tc>
          <w:tcPr>
            <w:tcW w:type="dxa" w:w="3231"/>
          </w:tcPr>
          <w:p>
            <w:pPr>
              <w:spacing w:line="228" w:lineRule="auto" w:after="10" w:before="10"/>
              <w:jc w:val="left"/>
            </w:pPr>
            <w:r/>
            <w:r>
              <w:rPr>
                <w:rFonts w:ascii="Times New Roman" w:hAnsi="Times New Roman" w:eastAsia="Times New Roman"/>
                <w:b w:val="0"/>
                <w:i w:val="0"/>
                <w:sz w:val="19"/>
              </w:rPr>
              <w:t>Enggan memasang aplikasi puluhan megabita dari toko aplikasi</w:t>
            </w:r>
          </w:p>
        </w:tc>
      </w:tr>
      <w:tr>
        <w:tc>
          <w:tcPr>
            <w:tcW w:type="dxa" w:w="1474"/>
          </w:tcPr>
          <w:p>
            <w:pPr>
              <w:spacing w:line="228" w:lineRule="auto" w:after="10" w:before="10"/>
              <w:jc w:val="left"/>
            </w:pPr>
            <w:r/>
            <w:r>
              <w:rPr>
                <w:rFonts w:ascii="Times New Roman" w:hAnsi="Times New Roman" w:eastAsia="Times New Roman"/>
                <w:b w:val="0"/>
                <w:i w:val="0"/>
                <w:sz w:val="19"/>
              </w:rPr>
              <w:t>Akses permodalan</w:t>
            </w:r>
          </w:p>
        </w:tc>
        <w:tc>
          <w:tcPr>
            <w:tcW w:type="dxa" w:w="3231"/>
          </w:tcPr>
          <w:p>
            <w:pPr>
              <w:spacing w:line="228" w:lineRule="auto" w:after="10" w:before="10"/>
              <w:jc w:val="left"/>
            </w:pPr>
            <w:r/>
            <w:r>
              <w:rPr>
                <w:rFonts w:ascii="Times New Roman" w:hAnsi="Times New Roman" w:eastAsia="Times New Roman"/>
                <w:b w:val="0"/>
                <w:i w:val="0"/>
                <w:sz w:val="19"/>
              </w:rPr>
              <w:t>Tidak ada rekam jejak keuangan tertulis saat mengajukan KUR atau pinjaman koperasi</w:t>
            </w:r>
          </w:p>
        </w:tc>
        <w:tc>
          <w:tcPr>
            <w:tcW w:type="dxa" w:w="3231"/>
          </w:tcPr>
          <w:p>
            <w:pPr>
              <w:spacing w:line="228" w:lineRule="auto" w:after="10" w:before="10"/>
              <w:jc w:val="left"/>
            </w:pPr>
            <w:r/>
            <w:r>
              <w:rPr>
                <w:rFonts w:ascii="Times New Roman" w:hAnsi="Times New Roman" w:eastAsia="Times New Roman"/>
                <w:b w:val="0"/>
                <w:i w:val="0"/>
                <w:sz w:val="19"/>
              </w:rPr>
              <w:t>Pengajuan modal ditolak; usaha tidak naik kelas meskipun sehat secara arus kas (IFC, 2025)</w:t>
            </w:r>
          </w:p>
        </w:tc>
      </w:tr>
    </w:tbl>
    <w:p>
      <w:pPr>
        <w:spacing w:line="360" w:lineRule="auto" w:after="80" w:before="80"/>
        <w:jc w:val="both"/>
      </w:pPr>
      <w:r>
        <w:rPr>
          <w:rFonts w:ascii="Times New Roman" w:hAnsi="Times New Roman" w:eastAsia="Times New Roman"/>
          <w:b w:val="0"/>
          <w:i w:val="0"/>
          <w:sz w:val="24"/>
        </w:rPr>
        <w:t>Hambatan keempat adalah simpul persoalan yang sesungguhnya, dan menjadi alasan karya ini relevan dengan equitable economic access, bukan sekadar financial management. Pelaku usaha mikro dapat memiliki arus kas sehat bertahun-tahun namun tetap ditolak saat mengajukan modal, semata-mata karena tidak memiliki dokumen yang membuktikannya. IFC menyebut akarnya sebagai asimetri informasi: pemberi pinjaman tidak memiliki cukup keterangan untuk menilai kelayakan kredit UMKM, sehingga risikonya dipersepsikan lebih tinggi (IFC, 2025). Bagi lembaga keuangan, usaha tanpa catatan adalah usaha yang tidak terlihat.</w:t>
      </w:r>
    </w:p>
    <w:p>
      <w:pPr>
        <w:spacing w:line="360" w:lineRule="auto" w:after="80" w:before="140"/>
        <w:jc w:val="left"/>
      </w:pPr>
      <w:r>
        <w:rPr>
          <w:rFonts w:ascii="Times New Roman" w:hAnsi="Times New Roman" w:eastAsia="Times New Roman"/>
          <w:b/>
          <w:i w:val="0"/>
          <w:sz w:val="24"/>
        </w:rPr>
        <w:t>2.3 Mengapa Solusi yang Ada Belum Menjawab</w:t>
      </w:r>
    </w:p>
    <w:p>
      <w:pPr>
        <w:spacing w:line="360" w:lineRule="auto" w:after="80" w:before="0"/>
        <w:jc w:val="both"/>
      </w:pPr>
      <w:r>
        <w:rPr>
          <w:rFonts w:ascii="Times New Roman" w:hAnsi="Times New Roman" w:eastAsia="Times New Roman"/>
          <w:b w:val="0"/>
          <w:i w:val="0"/>
          <w:sz w:val="24"/>
        </w:rPr>
        <w:t>Aplikasi pembukuan yang beredar mengandaikan tiga hal yang justru tidak dimiliki kelompok sasaran: koneksi stabil, keakraban dengan istilah akuntansi, dan kesediaan memasang aplikasi berukuran besar. Sebagian juga mengunci laporan laba rugi dan ekspor data di balik langganan berbayar, tepat ketika data itu mulai berguna. Yang paling menentukan, banyak aplikasi memperlakukan dukungan luring hanya sebagai penyimpanan sementara untuk membaca data; ketika pengguna mencoba menulis, operasi tersebut gagal atau menggantung. Padahal justru menulis itulah inti sebuah buku kas. Evaluasi aplikasi akuntansi UMKM berbasis awan menyimpulkan kunci penerimaan pengguna justru terletak pada logika debit-kredit yang disembunyikan di balik antarmuka (Mayasari dkk., 2025).</w:t>
      </w:r>
    </w:p>
    <w:p>
      <w:pPr>
        <w:spacing w:line="360" w:lineRule="auto" w:after="80" w:before="140"/>
        <w:jc w:val="left"/>
      </w:pPr>
      <w:r>
        <w:rPr>
          <w:rFonts w:ascii="Times New Roman" w:hAnsi="Times New Roman" w:eastAsia="Times New Roman"/>
          <w:b/>
          <w:i w:val="0"/>
          <w:sz w:val="24"/>
        </w:rPr>
        <w:t>2.4 Rumusan Masalah</w:t>
      </w:r>
    </w:p>
    <w:p>
      <w:pPr>
        <w:spacing w:line="360" w:lineRule="auto" w:after="40"/>
        <w:ind w:left="425" w:hanging="425"/>
        <w:jc w:val="both"/>
      </w:pPr>
      <w:r>
        <w:rPr>
          <w:rFonts w:ascii="Times New Roman" w:hAnsi="Times New Roman" w:eastAsia="Times New Roman"/>
          <w:b w:val="0"/>
          <w:i w:val="0"/>
          <w:sz w:val="24"/>
        </w:rPr>
        <w:t>1.  Bagaimana merancang platform manajemen keuangan mikro yang tetap menerima pencatatan baru tanpa koneksi internet, dan menyinkronkannya secara utuh serta berurutan ketika koneksi pulih?</w:t>
      </w:r>
    </w:p>
    <w:p>
      <w:pPr>
        <w:spacing w:line="360" w:lineRule="auto" w:after="40"/>
        <w:ind w:left="425" w:hanging="425"/>
        <w:jc w:val="both"/>
      </w:pPr>
      <w:r>
        <w:rPr>
          <w:rFonts w:ascii="Times New Roman" w:hAnsi="Times New Roman" w:eastAsia="Times New Roman"/>
          <w:b w:val="0"/>
          <w:i w:val="0"/>
          <w:sz w:val="24"/>
        </w:rPr>
        <w:t>2.  Bagaimana menyajikan konsep modal, laba, piutang, dan utang kepada pengguna tanpa latar belakang akuntansi, tanpa mengorbankan ketepatan perhitungan?</w:t>
      </w:r>
    </w:p>
    <w:p>
      <w:pPr>
        <w:spacing w:line="360" w:lineRule="auto" w:after="40"/>
        <w:ind w:left="425" w:hanging="425"/>
        <w:jc w:val="both"/>
      </w:pPr>
      <w:r>
        <w:rPr>
          <w:rFonts w:ascii="Times New Roman" w:hAnsi="Times New Roman" w:eastAsia="Times New Roman"/>
          <w:b w:val="0"/>
          <w:i w:val="0"/>
          <w:sz w:val="24"/>
        </w:rPr>
        <w:t>3.  Bagaimana mengubah kebiasaan mencatat harian menjadi rekam jejak keuangan yang dapat dipertanggungjawabkan sebagai dokumen pendukung akses permodalan formal?</w:t>
      </w:r>
    </w:p>
    <w:p>
      <w:pPr>
        <w:spacing w:line="360" w:lineRule="auto" w:after="100" w:before="200"/>
        <w:jc w:val="left"/>
      </w:pPr>
      <w:r>
        <w:rPr>
          <w:rFonts w:ascii="Times New Roman" w:hAnsi="Times New Roman" w:eastAsia="Times New Roman"/>
          <w:b/>
          <w:i w:val="0"/>
          <w:color w:val="0B4F7A"/>
          <w:sz w:val="26"/>
        </w:rPr>
        <w:t>3. SOLUSI, TUJUAN, DAN MANFAAT APLIKASI</w:t>
      </w:r>
    </w:p>
    <w:p>
      <w:pPr>
        <w:spacing w:line="360" w:lineRule="auto" w:after="80" w:before="140"/>
        <w:jc w:val="left"/>
      </w:pPr>
      <w:r>
        <w:rPr>
          <w:rFonts w:ascii="Times New Roman" w:hAnsi="Times New Roman" w:eastAsia="Times New Roman"/>
          <w:b/>
          <w:i w:val="0"/>
          <w:sz w:val="24"/>
        </w:rPr>
        <w:t>3.1 Gagasan Solusi</w:t>
      </w:r>
    </w:p>
    <w:p>
      <w:pPr>
        <w:spacing w:line="360" w:lineRule="auto" w:after="80" w:before="0"/>
        <w:jc w:val="both"/>
      </w:pPr>
      <w:r>
        <w:rPr>
          <w:rFonts w:ascii="Times New Roman" w:hAnsi="Times New Roman" w:eastAsia="Times New Roman"/>
          <w:b w:val="0"/>
          <w:i w:val="0"/>
          <w:sz w:val="24"/>
        </w:rPr>
        <w:t>Tracr menjawab ketiga rumusan masalah melalui tiga pilar rancangan yang seluruhnya sudah terimplementasi dan berjalan pada website yang dinilai.</w:t>
      </w:r>
    </w:p>
    <w:p>
      <w:pPr>
        <w:spacing w:line="360" w:lineRule="auto" w:after="60" w:before="120"/>
        <w:jc w:val="left"/>
      </w:pPr>
      <w:r>
        <w:rPr>
          <w:rFonts w:ascii="Times New Roman" w:hAnsi="Times New Roman" w:eastAsia="Times New Roman"/>
          <w:b/>
          <w:i/>
          <w:sz w:val="24"/>
        </w:rPr>
        <w:t>Pilar 1: Offline-First yang Sesungguhnya</w:t>
      </w:r>
    </w:p>
    <w:p>
      <w:pPr>
        <w:spacing w:line="360" w:lineRule="auto" w:after="80" w:before="0"/>
        <w:jc w:val="both"/>
      </w:pPr>
      <w:r>
        <w:rPr>
          <w:rFonts w:ascii="Times New Roman" w:hAnsi="Times New Roman" w:eastAsia="Times New Roman"/>
          <w:b w:val="0"/>
          <w:i w:val="0"/>
          <w:sz w:val="24"/>
        </w:rPr>
        <w:t>Tracr tidak sekadar menyimpan salinan data untuk dibaca. Setiap operasi penulisan yang dilakukan saat perangkat luring masuk ke antrian mutasi di IndexedDB peramban, dengan cadangan localStorage. Ketika koneksi pulih, pekerja antrian memutar ulang mutasi satu per satu sesuai urutan masuk (FIFO) ke basis data. Rancangan ini menangani tiga persoalan yang biasanya diabaikan implementasi luring sederhana:</w:t>
      </w:r>
    </w:p>
    <w:p>
      <w:pPr>
        <w:spacing w:line="360" w:lineRule="auto" w:after="40"/>
        <w:ind w:left="425" w:hanging="425"/>
        <w:jc w:val="both"/>
      </w:pPr>
      <w:r>
        <w:rPr>
          <w:rFonts w:ascii="Times New Roman" w:hAnsi="Times New Roman" w:eastAsia="Times New Roman"/>
          <w:b w:val="0"/>
          <w:i w:val="0"/>
          <w:sz w:val="24"/>
        </w:rPr>
        <w:t>1.  Ketergantungan antarmutasi. Bila pengguna membuat produk baru saat luring lalu langsung menjualnya, mutasi penjualan merujuk identitas sementara yang belum ada di peladen. Fungsi remapQueuedTempIds menukar seluruh kemunculan identitas itu dengan UUID asli begitu mutasi induknya tersimpan, sehingga rantai mutasi tidak putus.</w:t>
      </w:r>
    </w:p>
    <w:p>
      <w:pPr>
        <w:spacing w:line="360" w:lineRule="auto" w:after="40"/>
        <w:ind w:left="425" w:hanging="425"/>
        <w:jc w:val="both"/>
      </w:pPr>
      <w:r>
        <w:rPr>
          <w:rFonts w:ascii="Times New Roman" w:hAnsi="Times New Roman" w:eastAsia="Times New Roman"/>
          <w:b w:val="0"/>
          <w:i w:val="0"/>
          <w:sz w:val="24"/>
        </w:rPr>
        <w:t>2.  Kegagalan yang tidak menghilang diam-diam. Mutasi gagal diulang paling banyak tiga kali, lalu dipindahkan ke antrian gagal yang ditampilkan kepada pengguna beserta pesan galat dan tombol coba lagi. Data pengguna tidak pernah hilang tanpa pemberitahuan.</w:t>
      </w:r>
    </w:p>
    <w:p>
      <w:pPr>
        <w:spacing w:line="360" w:lineRule="auto" w:after="40"/>
        <w:ind w:left="425" w:hanging="425"/>
        <w:jc w:val="both"/>
      </w:pPr>
      <w:r>
        <w:rPr>
          <w:rFonts w:ascii="Times New Roman" w:hAnsi="Times New Roman" w:eastAsia="Times New Roman"/>
          <w:b w:val="0"/>
          <w:i w:val="0"/>
          <w:sz w:val="24"/>
        </w:rPr>
        <w:t>3.  Kejelasan status. Spanduk status menampilkan kondisi luring dan jumlah catatan yang menunggu sinkronisasi, sehingga pengguna tahu catatannya aman meskipun belum terkirim.</w:t>
      </w:r>
    </w:p>
    <w:p>
      <w:pPr>
        <w:spacing w:line="360" w:lineRule="auto" w:after="80" w:before="0"/>
        <w:jc w:val="both"/>
      </w:pPr>
      <w:r>
        <w:rPr>
          <w:rFonts w:ascii="Times New Roman" w:hAnsi="Times New Roman" w:eastAsia="Times New Roman"/>
          <w:b w:val="0"/>
          <w:i w:val="0"/>
          <w:sz w:val="24"/>
        </w:rPr>
        <w:t>Lebih dari 40 jenis operasi didukung secara luring: transaksi, akun, kategori, anggaran, target tabungan, utang-piutang, produk, dan cicilan.</w:t>
      </w:r>
    </w:p>
    <w:p>
      <w:pPr>
        <w:spacing w:line="360" w:lineRule="auto" w:after="60" w:before="120"/>
        <w:jc w:val="left"/>
      </w:pPr>
      <w:r>
        <w:rPr>
          <w:rFonts w:ascii="Times New Roman" w:hAnsi="Times New Roman" w:eastAsia="Times New Roman"/>
          <w:b/>
          <w:i/>
          <w:sz w:val="24"/>
        </w:rPr>
        <w:t>Pilar 2: Bahasa Manusia, Bukan Bahasa Akuntansi</w:t>
      </w:r>
    </w:p>
    <w:p>
      <w:pPr>
        <w:spacing w:line="360" w:lineRule="auto" w:after="80" w:before="0"/>
        <w:jc w:val="both"/>
      </w:pPr>
      <w:r>
        <w:rPr>
          <w:rFonts w:ascii="Times New Roman" w:hAnsi="Times New Roman" w:eastAsia="Times New Roman"/>
          <w:b w:val="0"/>
          <w:i w:val="0"/>
          <w:sz w:val="24"/>
        </w:rPr>
        <w:t>Antarmuka berbahasa Indonesia secara bawaan dan sengaja menghindari istilah akuntansi. Pengguna tidak pernah bertemu kata “liabilitas”; yang muncul adalah jenis akun “Kartu Kredit” atau “Pinjaman” yang menjelaskan dirinya sebagai uang yang harus dibayar. Pada modul utang-piutang pilihannya “Pelanggan ngutang” dan “Saya ngutang”; pada modul usaha kolomnya bernama “Modal” dan hasilnya “Untung”. Rinciannya dibahas pada Bagian 8.</w:t>
      </w:r>
    </w:p>
    <w:p>
      <w:pPr>
        <w:spacing w:line="360" w:lineRule="auto" w:after="60" w:before="120"/>
        <w:jc w:val="left"/>
      </w:pPr>
      <w:r>
        <w:rPr>
          <w:rFonts w:ascii="Times New Roman" w:hAnsi="Times New Roman" w:eastAsia="Times New Roman"/>
          <w:b/>
          <w:i/>
          <w:sz w:val="24"/>
        </w:rPr>
        <w:t>Pilar 3: Dua Buku dalam Satu Aplikasi</w:t>
      </w:r>
    </w:p>
    <w:p>
      <w:pPr>
        <w:spacing w:line="360" w:lineRule="auto" w:after="80" w:before="0"/>
        <w:jc w:val="both"/>
      </w:pPr>
      <w:r>
        <w:rPr>
          <w:rFonts w:ascii="Times New Roman" w:hAnsi="Times New Roman" w:eastAsia="Times New Roman"/>
          <w:b w:val="0"/>
          <w:i w:val="0"/>
          <w:sz w:val="24"/>
        </w:rPr>
        <w:t>Nasihat pertama setiap pendamping UMKM adalah memisahkan uang pribadi dari uang usaha. Tracr menjadikannya satu ketukan: setiap catatan dipartisi berdasarkan book_id, dan setiap buku berjenis personal atau business. Saat pengguna berpindah ke buku usaha, aplikasi membuka tiga alat yang tidak relevan bagi pengguna pribadi: Produk &amp; Kasir Sederhana, Utang-Piutang, dan Laba Rugi.</w:t>
      </w:r>
    </w:p>
    <w:p>
      <w:pPr>
        <w:spacing w:line="360" w:lineRule="auto" w:after="60" w:before="120"/>
        <w:jc w:val="left"/>
      </w:pPr>
      <w:r>
        <w:rPr>
          <w:rFonts w:ascii="Times New Roman" w:hAnsi="Times New Roman" w:eastAsia="Times New Roman"/>
          <w:b/>
          <w:i/>
          <w:sz w:val="24"/>
        </w:rPr>
        <w:t>Jembatan Menuju Akses Permodalan</w:t>
      </w:r>
    </w:p>
    <w:p>
      <w:pPr>
        <w:spacing w:line="360" w:lineRule="auto" w:after="80" w:before="0"/>
        <w:jc w:val="both"/>
      </w:pPr>
      <w:r>
        <w:rPr>
          <w:rFonts w:ascii="Times New Roman" w:hAnsi="Times New Roman" w:eastAsia="Times New Roman"/>
          <w:b w:val="0"/>
          <w:i w:val="0"/>
          <w:sz w:val="24"/>
        </w:rPr>
        <w:t>Ketiga pilar bermuara pada satu keluaran yang menjawab hambatan keempat pada Bagian 2.2. Setelah beberapa bulan mencatat, pengguna dapat menghasilkan Laporan Laba Rugi dan riwayat transaksi lengkap dalam bentuk PDF maupun CSV, dokumen yang selama ini tidak dimiliki pelaku usaha mikro saat berhadapan dengan bank, koperasi, atau program pendanaan. Tracr karena itu bukan sekadar alat catat-mencatat, melainkan pembentuk rekam jejak yang mengubah usaha tak terlihat menjadi usaha yang dapat dinilai.</w:t>
      </w:r>
    </w:p>
    <w:p>
      <w:pPr>
        <w:spacing w:line="360" w:lineRule="auto" w:after="80" w:before="140"/>
        <w:jc w:val="left"/>
      </w:pPr>
      <w:r>
        <w:rPr>
          <w:rFonts w:ascii="Times New Roman" w:hAnsi="Times New Roman" w:eastAsia="Times New Roman"/>
          <w:b/>
          <w:i w:val="0"/>
          <w:sz w:val="24"/>
        </w:rPr>
        <w:t>3.2 Tujuan</w:t>
      </w:r>
    </w:p>
    <w:p>
      <w:pPr>
        <w:spacing w:line="360" w:lineRule="auto" w:after="40"/>
        <w:ind w:left="425" w:hanging="425"/>
        <w:jc w:val="both"/>
      </w:pPr>
      <w:r>
        <w:rPr>
          <w:rFonts w:ascii="Times New Roman" w:hAnsi="Times New Roman" w:eastAsia="Times New Roman"/>
          <w:b w:val="0"/>
          <w:i w:val="0"/>
          <w:sz w:val="24"/>
        </w:rPr>
        <w:t>1.  Membangun platform manajemen keuangan mikro yang berfungsi penuh, termasuk operasi penulisan, tanpa koneksi internet, dan menyinkronkan data secara berurutan serta dapat diaudit ketika koneksi pulih.</w:t>
      </w:r>
    </w:p>
    <w:p>
      <w:pPr>
        <w:spacing w:line="360" w:lineRule="auto" w:after="40"/>
        <w:ind w:left="425" w:hanging="425"/>
        <w:jc w:val="both"/>
      </w:pPr>
      <w:r>
        <w:rPr>
          <w:rFonts w:ascii="Times New Roman" w:hAnsi="Times New Roman" w:eastAsia="Times New Roman"/>
          <w:b w:val="0"/>
          <w:i w:val="0"/>
          <w:sz w:val="24"/>
        </w:rPr>
        <w:t>2.  Menyediakan antarmuka berbahasa Indonesia bebas istilah akuntansi sehingga dapat dipakai pelaku usaha mikro tanpa pelatihan formal.</w:t>
      </w:r>
    </w:p>
    <w:p>
      <w:pPr>
        <w:spacing w:line="360" w:lineRule="auto" w:after="40"/>
        <w:ind w:left="425" w:hanging="425"/>
        <w:jc w:val="both"/>
      </w:pPr>
      <w:r>
        <w:rPr>
          <w:rFonts w:ascii="Times New Roman" w:hAnsi="Times New Roman" w:eastAsia="Times New Roman"/>
          <w:b w:val="0"/>
          <w:i w:val="0"/>
          <w:sz w:val="24"/>
        </w:rPr>
        <w:t>3.  Memisahkan pembukuan usaha dari keuangan pribadi melalui mekanisme multi-book tanpa mengharuskan pengguna membuat akun kedua.</w:t>
      </w:r>
    </w:p>
    <w:p>
      <w:pPr>
        <w:spacing w:line="360" w:lineRule="auto" w:after="40"/>
        <w:ind w:left="425" w:hanging="425"/>
        <w:jc w:val="both"/>
      </w:pPr>
      <w:r>
        <w:rPr>
          <w:rFonts w:ascii="Times New Roman" w:hAnsi="Times New Roman" w:eastAsia="Times New Roman"/>
          <w:b w:val="0"/>
          <w:i w:val="0"/>
          <w:sz w:val="24"/>
        </w:rPr>
        <w:t>4.  Menghasilkan laporan laba rugi dan riwayat transaksi yang dapat diekspor sebagai dokumen pendukung pengajuan permodalan, serta menjaga seluruh fitur inti tetap gratis di atas arsitektur yang biayanya tidak bertambah linier terhadap jumlah pengguna.</w:t>
      </w:r>
    </w:p>
    <w:p>
      <w:pPr>
        <w:spacing w:line="360" w:lineRule="auto" w:after="80" w:before="140"/>
        <w:jc w:val="left"/>
      </w:pPr>
      <w:r>
        <w:rPr>
          <w:rFonts w:ascii="Times New Roman" w:hAnsi="Times New Roman" w:eastAsia="Times New Roman"/>
          <w:b/>
          <w:i w:val="0"/>
          <w:sz w:val="24"/>
        </w:rPr>
        <w:t>3.3 Manfaat</w:t>
      </w:r>
    </w:p>
    <w:p>
      <w:pPr>
        <w:spacing w:line="360" w:lineRule="auto" w:after="80"/>
        <w:jc w:val="both"/>
      </w:pPr>
      <w:r>
        <w:rPr>
          <w:rFonts w:ascii="Times New Roman" w:hAnsi="Times New Roman" w:eastAsia="Times New Roman"/>
          <w:b/>
          <w:i w:val="0"/>
          <w:sz w:val="24"/>
        </w:rPr>
        <w:t xml:space="preserve">Bagi pelaku usaha mikro: </w:t>
      </w:r>
      <w:r>
        <w:rPr>
          <w:rFonts w:ascii="Times New Roman" w:hAnsi="Times New Roman" w:eastAsia="Times New Roman"/>
          <w:b w:val="0"/>
          <w:i w:val="0"/>
          <w:sz w:val="24"/>
        </w:rPr>
        <w:t>mengetahui laba yang sebenarnya, bukan sekadar jumlah uang di laci; mengetahui siapa berutang dan sudah berapa lama; memiliki dokumen keuangan saat mengajukan modal; memisahkan uang usaha dari uang belanja rumah tangga.</w:t>
      </w:r>
    </w:p>
    <w:p>
      <w:pPr>
        <w:spacing w:line="360" w:lineRule="auto" w:after="80"/>
        <w:jc w:val="both"/>
      </w:pPr>
      <w:r>
        <w:rPr>
          <w:rFonts w:ascii="Times New Roman" w:hAnsi="Times New Roman" w:eastAsia="Times New Roman"/>
          <w:b/>
          <w:i w:val="0"/>
          <w:sz w:val="24"/>
        </w:rPr>
        <w:t xml:space="preserve">Bagi pekerja informal dan masyarakat unbanked: </w:t>
      </w:r>
      <w:r>
        <w:rPr>
          <w:rFonts w:ascii="Times New Roman" w:hAnsi="Times New Roman" w:eastAsia="Times New Roman"/>
          <w:b w:val="0"/>
          <w:i w:val="0"/>
          <w:sz w:val="24"/>
        </w:rPr>
        <w:t>memperoleh alat pencatatan yang tidak mensyaratkan rekening bank, koneksi tetap, maupun telepon genggam kelas atas.</w:t>
      </w:r>
    </w:p>
    <w:p>
      <w:pPr>
        <w:spacing w:line="360" w:lineRule="auto" w:after="80"/>
        <w:jc w:val="both"/>
      </w:pPr>
      <w:r>
        <w:rPr>
          <w:rFonts w:ascii="Times New Roman" w:hAnsi="Times New Roman" w:eastAsia="Times New Roman"/>
          <w:b/>
          <w:i w:val="0"/>
          <w:sz w:val="24"/>
        </w:rPr>
        <w:t xml:space="preserve">Bagi ekosistem keuangan: </w:t>
      </w:r>
      <w:r>
        <w:rPr>
          <w:rFonts w:ascii="Times New Roman" w:hAnsi="Times New Roman" w:eastAsia="Times New Roman"/>
          <w:b w:val="0"/>
          <w:i w:val="0"/>
          <w:sz w:val="24"/>
        </w:rPr>
        <w:t>bertambahnya pelaku usaha mikro yang memiliki rekam jejak tertulis memperbesar populasi calon penerima kredit yang dapat dinilai, sehingga menurunkan hambatan penyaluran pembiayaan mikro.</w:t>
      </w:r>
    </w:p>
    <w:p>
      <w:pPr>
        <w:spacing w:line="360" w:lineRule="auto" w:after="100" w:before="200"/>
        <w:jc w:val="left"/>
      </w:pPr>
      <w:r>
        <w:rPr>
          <w:rFonts w:ascii="Times New Roman" w:hAnsi="Times New Roman" w:eastAsia="Times New Roman"/>
          <w:b/>
          <w:i w:val="0"/>
          <w:color w:val="0B4F7A"/>
          <w:sz w:val="26"/>
        </w:rPr>
        <w:t>4. RUANG LINGKUP &amp; BATASAN APLIKASI</w:t>
      </w:r>
    </w:p>
    <w:p>
      <w:pPr>
        <w:spacing w:line="360" w:lineRule="auto" w:after="80" w:before="140"/>
        <w:jc w:val="left"/>
      </w:pPr>
      <w:r>
        <w:rPr>
          <w:rFonts w:ascii="Times New Roman" w:hAnsi="Times New Roman" w:eastAsia="Times New Roman"/>
          <w:b/>
          <w:i w:val="0"/>
          <w:sz w:val="24"/>
        </w:rPr>
        <w:t>4.1 Ruang Lingkup</w:t>
      </w:r>
    </w:p>
    <w:tbl>
      <w:tblPr>
        <w:tblStyle w:val="TableGrid"/>
        <w:tblW w:type="auto" w:w="0"/>
        <w:jc w:val="center"/>
        <w:tblLayout w:type="fixed"/>
        <w:tblLook w:firstColumn="1" w:firstRow="1" w:lastColumn="0" w:lastRow="0" w:noHBand="0" w:noVBand="1" w:val="04A0"/>
      </w:tblPr>
      <w:tblGrid>
        <w:gridCol w:w="3968"/>
        <w:gridCol w:w="3968"/>
      </w:tblGrid>
      <w:tr>
        <w:trPr>
          <w:tblHeader w:val="true"/>
        </w:trPr>
        <w:tc>
          <w:tcPr>
            <w:tcW w:type="dxa" w:w="1928"/>
            <w:shd w:val="clear" w:color="auto" w:fill="DCE6F1"/>
          </w:tcPr>
          <w:p>
            <w:pPr>
              <w:spacing w:line="228" w:lineRule="auto" w:after="10" w:before="10"/>
              <w:jc w:val="left"/>
            </w:pPr>
            <w:r/>
            <w:r>
              <w:rPr>
                <w:rFonts w:ascii="Times New Roman" w:hAnsi="Times New Roman" w:eastAsia="Times New Roman"/>
                <w:b/>
                <w:i w:val="0"/>
                <w:sz w:val="19"/>
              </w:rPr>
              <w:t>Aspek</w:t>
            </w:r>
          </w:p>
        </w:tc>
        <w:tc>
          <w:tcPr>
            <w:tcW w:type="dxa" w:w="6009"/>
            <w:shd w:val="clear" w:color="auto" w:fill="DCE6F1"/>
          </w:tcPr>
          <w:p>
            <w:pPr>
              <w:spacing w:line="228" w:lineRule="auto" w:after="10" w:before="10"/>
              <w:jc w:val="left"/>
            </w:pPr>
            <w:r/>
            <w:r>
              <w:rPr>
                <w:rFonts w:ascii="Times New Roman" w:hAnsi="Times New Roman" w:eastAsia="Times New Roman"/>
                <w:b/>
                <w:i w:val="0"/>
                <w:sz w:val="19"/>
              </w:rPr>
              <w:t>Keterangan</w:t>
            </w:r>
          </w:p>
        </w:tc>
      </w:tr>
      <w:tr>
        <w:tc>
          <w:tcPr>
            <w:tcW w:type="dxa" w:w="1928"/>
          </w:tcPr>
          <w:p>
            <w:pPr>
              <w:spacing w:line="228" w:lineRule="auto" w:after="10" w:before="10"/>
              <w:jc w:val="left"/>
            </w:pPr>
            <w:r/>
            <w:r>
              <w:rPr>
                <w:rFonts w:ascii="Times New Roman" w:hAnsi="Times New Roman" w:eastAsia="Times New Roman"/>
                <w:b w:val="0"/>
                <w:i w:val="0"/>
                <w:sz w:val="19"/>
              </w:rPr>
              <w:t>Platform &amp; pengguna</w:t>
            </w:r>
          </w:p>
        </w:tc>
        <w:tc>
          <w:tcPr>
            <w:tcW w:type="dxa" w:w="6009"/>
          </w:tcPr>
          <w:p>
            <w:pPr>
              <w:spacing w:line="228" w:lineRule="auto" w:after="10" w:before="10"/>
              <w:jc w:val="left"/>
            </w:pPr>
            <w:r/>
            <w:r>
              <w:rPr>
                <w:rFonts w:ascii="Times New Roman" w:hAnsi="Times New Roman" w:eastAsia="Times New Roman"/>
                <w:b w:val="0"/>
                <w:i w:val="0"/>
                <w:sz w:val="19"/>
              </w:rPr>
              <w:t>Aplikasi web berbasis peramban yang dapat dipasang sebagai Progressive Web App ke layar utama telepon genggam, untuk pelaku usaha mikro, pekerja informal, dan individu yang mengelola keuangan secara tunai</w:t>
            </w:r>
          </w:p>
        </w:tc>
      </w:tr>
      <w:tr>
        <w:tc>
          <w:tcPr>
            <w:tcW w:type="dxa" w:w="1928"/>
          </w:tcPr>
          <w:p>
            <w:pPr>
              <w:spacing w:line="228" w:lineRule="auto" w:after="10" w:before="10"/>
              <w:jc w:val="left"/>
            </w:pPr>
            <w:r/>
            <w:r>
              <w:rPr>
                <w:rFonts w:ascii="Times New Roman" w:hAnsi="Times New Roman" w:eastAsia="Times New Roman"/>
                <w:b w:val="0"/>
                <w:i w:val="0"/>
                <w:sz w:val="19"/>
              </w:rPr>
              <w:t>Cakupan fungsional</w:t>
            </w:r>
          </w:p>
        </w:tc>
        <w:tc>
          <w:tcPr>
            <w:tcW w:type="dxa" w:w="6009"/>
          </w:tcPr>
          <w:p>
            <w:pPr>
              <w:spacing w:line="228" w:lineRule="auto" w:after="10" w:before="10"/>
              <w:jc w:val="left"/>
            </w:pPr>
            <w:r/>
            <w:r>
              <w:rPr>
                <w:rFonts w:ascii="Times New Roman" w:hAnsi="Times New Roman" w:eastAsia="Times New Roman"/>
                <w:b w:val="0"/>
                <w:i w:val="0"/>
                <w:sz w:val="19"/>
              </w:rPr>
              <w:t>Pribadi: multi-akun, multi-mata uang, transaksi pemasukan/pengeluaran/transfer, kategori bertingkat, label, anggaran, tagihan berulang, target tabungan, cicilan, laporan. Usaha: produk &amp; kasir sederhana, utang-piutang per pelanggan, laporan laba rugi, kontak pelanggan/pemasok</w:t>
            </w:r>
          </w:p>
        </w:tc>
      </w:tr>
      <w:tr>
        <w:tc>
          <w:tcPr>
            <w:tcW w:type="dxa" w:w="1928"/>
          </w:tcPr>
          <w:p>
            <w:pPr>
              <w:spacing w:line="228" w:lineRule="auto" w:after="10" w:before="10"/>
              <w:jc w:val="left"/>
            </w:pPr>
            <w:r/>
            <w:r>
              <w:rPr>
                <w:rFonts w:ascii="Times New Roman" w:hAnsi="Times New Roman" w:eastAsia="Times New Roman"/>
                <w:b w:val="0"/>
                <w:i w:val="0"/>
                <w:sz w:val="19"/>
              </w:rPr>
              <w:t>Bahasa &amp; mata uang</w:t>
            </w:r>
          </w:p>
        </w:tc>
        <w:tc>
          <w:tcPr>
            <w:tcW w:type="dxa" w:w="6009"/>
          </w:tcPr>
          <w:p>
            <w:pPr>
              <w:spacing w:line="228" w:lineRule="auto" w:after="10" w:before="10"/>
              <w:jc w:val="left"/>
            </w:pPr>
            <w:r/>
            <w:r>
              <w:rPr>
                <w:rFonts w:ascii="Times New Roman" w:hAnsi="Times New Roman" w:eastAsia="Times New Roman"/>
                <w:b w:val="0"/>
                <w:i w:val="0"/>
                <w:sz w:val="19"/>
              </w:rPr>
              <w:t>Bahasa Indonesia (bawaan) dan Inggris; multi-mata uang dengan kurs yang dikelola pengguna dan dibekukan per transaksi</w:t>
            </w:r>
          </w:p>
        </w:tc>
      </w:tr>
      <w:tr>
        <w:tc>
          <w:tcPr>
            <w:tcW w:type="dxa" w:w="1928"/>
          </w:tcPr>
          <w:p>
            <w:pPr>
              <w:spacing w:line="228" w:lineRule="auto" w:after="10" w:before="10"/>
              <w:jc w:val="left"/>
            </w:pPr>
            <w:r/>
            <w:r>
              <w:rPr>
                <w:rFonts w:ascii="Times New Roman" w:hAnsi="Times New Roman" w:eastAsia="Times New Roman"/>
                <w:b w:val="0"/>
                <w:i w:val="0"/>
                <w:sz w:val="19"/>
              </w:rPr>
              <w:t>Mode operasi</w:t>
            </w:r>
          </w:p>
        </w:tc>
        <w:tc>
          <w:tcPr>
            <w:tcW w:type="dxa" w:w="6009"/>
          </w:tcPr>
          <w:p>
            <w:pPr>
              <w:spacing w:line="228" w:lineRule="auto" w:after="10" w:before="10"/>
              <w:jc w:val="left"/>
            </w:pPr>
            <w:r/>
            <w:r>
              <w:rPr>
                <w:rFonts w:ascii="Times New Roman" w:hAnsi="Times New Roman" w:eastAsia="Times New Roman"/>
                <w:b w:val="0"/>
                <w:i w:val="0"/>
                <w:sz w:val="19"/>
              </w:rPr>
              <w:t>Daring dan luring penuh (baca dan tulis); kanal tambahan berupa bot Telegram</w:t>
            </w:r>
          </w:p>
        </w:tc>
      </w:tr>
    </w:tbl>
    <w:p>
      <w:pPr>
        <w:spacing w:line="360" w:lineRule="auto" w:after="80" w:before="140"/>
        <w:jc w:val="left"/>
      </w:pPr>
      <w:r>
        <w:rPr>
          <w:rFonts w:ascii="Times New Roman" w:hAnsi="Times New Roman" w:eastAsia="Times New Roman"/>
          <w:b/>
          <w:i w:val="0"/>
          <w:sz w:val="24"/>
        </w:rPr>
        <w:t>4.2 Batasan</w:t>
      </w:r>
    </w:p>
    <w:tbl>
      <w:tblPr>
        <w:tblStyle w:val="TableGrid"/>
        <w:tblW w:type="auto" w:w="0"/>
        <w:jc w:val="center"/>
        <w:tblLayout w:type="fixed"/>
        <w:tblLook w:firstColumn="1" w:firstRow="1" w:lastColumn="0" w:lastRow="0" w:noHBand="0" w:noVBand="1" w:val="04A0"/>
      </w:tblPr>
      <w:tblGrid>
        <w:gridCol w:w="3968"/>
        <w:gridCol w:w="3968"/>
      </w:tblGrid>
      <w:tr>
        <w:trPr>
          <w:tblHeader w:val="true"/>
        </w:trPr>
        <w:tc>
          <w:tcPr>
            <w:tcW w:type="dxa" w:w="2835"/>
            <w:shd w:val="clear" w:color="auto" w:fill="DCE6F1"/>
          </w:tcPr>
          <w:p>
            <w:pPr>
              <w:spacing w:line="228" w:lineRule="auto" w:after="10" w:before="10"/>
              <w:jc w:val="left"/>
            </w:pPr>
            <w:r/>
            <w:r>
              <w:rPr>
                <w:rFonts w:ascii="Times New Roman" w:hAnsi="Times New Roman" w:eastAsia="Times New Roman"/>
                <w:b/>
                <w:i w:val="0"/>
                <w:sz w:val="19"/>
              </w:rPr>
              <w:t>Batasan</w:t>
            </w:r>
          </w:p>
        </w:tc>
        <w:tc>
          <w:tcPr>
            <w:tcW w:type="dxa" w:w="5102"/>
            <w:shd w:val="clear" w:color="auto" w:fill="DCE6F1"/>
          </w:tcPr>
          <w:p>
            <w:pPr>
              <w:spacing w:line="228" w:lineRule="auto" w:after="10" w:before="10"/>
              <w:jc w:val="left"/>
            </w:pPr>
            <w:r/>
            <w:r>
              <w:rPr>
                <w:rFonts w:ascii="Times New Roman" w:hAnsi="Times New Roman" w:eastAsia="Times New Roman"/>
                <w:b/>
                <w:i w:val="0"/>
                <w:sz w:val="19"/>
              </w:rPr>
              <w:t>Alasan rancangan</w:t>
            </w:r>
          </w:p>
        </w:tc>
      </w:tr>
      <w:tr>
        <w:tc>
          <w:tcPr>
            <w:tcW w:type="dxa" w:w="2835"/>
          </w:tcPr>
          <w:p>
            <w:pPr>
              <w:spacing w:line="228" w:lineRule="auto" w:after="10" w:before="10"/>
              <w:jc w:val="left"/>
            </w:pPr>
            <w:r/>
            <w:r>
              <w:rPr>
                <w:rFonts w:ascii="Times New Roman" w:hAnsi="Times New Roman" w:eastAsia="Times New Roman"/>
                <w:b w:val="0"/>
                <w:i w:val="0"/>
                <w:sz w:val="19"/>
              </w:rPr>
              <w:t>Bukan dompet elektronik; tidak menyimpan uang dan tidak memproses pembayaran</w:t>
            </w:r>
          </w:p>
        </w:tc>
        <w:tc>
          <w:tcPr>
            <w:tcW w:type="dxa" w:w="5102"/>
          </w:tcPr>
          <w:p>
            <w:pPr>
              <w:spacing w:line="228" w:lineRule="auto" w:after="10" w:before="10"/>
              <w:jc w:val="left"/>
            </w:pPr>
            <w:r/>
            <w:r>
              <w:rPr>
                <w:rFonts w:ascii="Times New Roman" w:hAnsi="Times New Roman" w:eastAsia="Times New Roman"/>
                <w:b w:val="0"/>
                <w:i w:val="0"/>
                <w:sz w:val="19"/>
              </w:rPr>
              <w:t>Aplikasi murni pencatatan sehingga tidak menimbulkan risiko dana pengguna; pemrosesan pembayaran juga memerlukan perizinan yang tidak dimiliki tim</w:t>
            </w:r>
          </w:p>
        </w:tc>
      </w:tr>
      <w:tr>
        <w:tc>
          <w:tcPr>
            <w:tcW w:type="dxa" w:w="2835"/>
          </w:tcPr>
          <w:p>
            <w:pPr>
              <w:spacing w:line="228" w:lineRule="auto" w:after="10" w:before="10"/>
              <w:jc w:val="left"/>
            </w:pPr>
            <w:r/>
            <w:r>
              <w:rPr>
                <w:rFonts w:ascii="Times New Roman" w:hAnsi="Times New Roman" w:eastAsia="Times New Roman"/>
                <w:b w:val="0"/>
                <w:i w:val="0"/>
                <w:sz w:val="19"/>
              </w:rPr>
              <w:t>Tidak terhubung ke rekening bank (tanpa open banking); kurs dimasukkan manual</w:t>
            </w:r>
          </w:p>
        </w:tc>
        <w:tc>
          <w:tcPr>
            <w:tcW w:type="dxa" w:w="5102"/>
          </w:tcPr>
          <w:p>
            <w:pPr>
              <w:spacing w:line="228" w:lineRule="auto" w:after="10" w:before="10"/>
              <w:jc w:val="left"/>
            </w:pPr>
            <w:r/>
            <w:r>
              <w:rPr>
                <w:rFonts w:ascii="Times New Roman" w:hAnsi="Times New Roman" w:eastAsia="Times New Roman"/>
                <w:b w:val="0"/>
                <w:i w:val="0"/>
                <w:sz w:val="19"/>
              </w:rPr>
              <w:t>Kelompok sasaran justru bertransaksi tunai, sehingga ketergantungan pada rekening akan menggugurkan relevansi solusi; kurs manual menjaga aplikasi tetap gratis (kolom source sudah disiapkan untuk pengisian otomatis kelak)</w:t>
            </w:r>
          </w:p>
        </w:tc>
      </w:tr>
      <w:tr>
        <w:tc>
          <w:tcPr>
            <w:tcW w:type="dxa" w:w="2835"/>
          </w:tcPr>
          <w:p>
            <w:pPr>
              <w:spacing w:line="228" w:lineRule="auto" w:after="10" w:before="10"/>
              <w:jc w:val="left"/>
            </w:pPr>
            <w:r/>
            <w:r>
              <w:rPr>
                <w:rFonts w:ascii="Times New Roman" w:hAnsi="Times New Roman" w:eastAsia="Times New Roman"/>
                <w:b w:val="0"/>
                <w:i w:val="0"/>
                <w:sz w:val="19"/>
              </w:rPr>
              <w:t>Satu pengguna per buku (belum multi-kasir)</w:t>
            </w:r>
          </w:p>
        </w:tc>
        <w:tc>
          <w:tcPr>
            <w:tcW w:type="dxa" w:w="5102"/>
          </w:tcPr>
          <w:p>
            <w:pPr>
              <w:spacing w:line="228" w:lineRule="auto" w:after="10" w:before="10"/>
              <w:jc w:val="left"/>
            </w:pPr>
            <w:r/>
            <w:r>
              <w:rPr>
                <w:rFonts w:ascii="Times New Roman" w:hAnsi="Times New Roman" w:eastAsia="Times New Roman"/>
                <w:b w:val="0"/>
                <w:i w:val="0"/>
                <w:sz w:val="19"/>
              </w:rPr>
              <w:t>Model keamanan bertumpu pada RLS auth.uid() = user_id; berbagi buku memerlukan model izin baru yang belum diuji cukup</w:t>
            </w:r>
          </w:p>
        </w:tc>
      </w:tr>
      <w:tr>
        <w:tc>
          <w:tcPr>
            <w:tcW w:type="dxa" w:w="2835"/>
          </w:tcPr>
          <w:p>
            <w:pPr>
              <w:spacing w:line="228" w:lineRule="auto" w:after="10" w:before="10"/>
              <w:jc w:val="left"/>
            </w:pPr>
            <w:r/>
            <w:r>
              <w:rPr>
                <w:rFonts w:ascii="Times New Roman" w:hAnsi="Times New Roman" w:eastAsia="Times New Roman"/>
                <w:b w:val="0"/>
                <w:i w:val="0"/>
                <w:sz w:val="19"/>
              </w:rPr>
              <w:t>Manajemen stok belum tersedia</w:t>
            </w:r>
          </w:p>
        </w:tc>
        <w:tc>
          <w:tcPr>
            <w:tcW w:type="dxa" w:w="5102"/>
          </w:tcPr>
          <w:p>
            <w:pPr>
              <w:spacing w:line="228" w:lineRule="auto" w:after="10" w:before="10"/>
              <w:jc w:val="left"/>
            </w:pPr>
            <w:r/>
            <w:r>
              <w:rPr>
                <w:rFonts w:ascii="Times New Roman" w:hAnsi="Times New Roman" w:eastAsia="Times New Roman"/>
                <w:b w:val="0"/>
                <w:i w:val="0"/>
                <w:sz w:val="19"/>
              </w:rPr>
              <w:t>Ditunda karena berisiko menimbulkan galat perhitungan pada demo langsung; produk menyimpan harga dan modal, belum jumlah persediaan</w:t>
            </w:r>
          </w:p>
        </w:tc>
      </w:tr>
      <w:tr>
        <w:tc>
          <w:tcPr>
            <w:tcW w:type="dxa" w:w="2835"/>
          </w:tcPr>
          <w:p>
            <w:pPr>
              <w:spacing w:line="228" w:lineRule="auto" w:after="10" w:before="10"/>
              <w:jc w:val="left"/>
            </w:pPr>
            <w:r/>
            <w:r>
              <w:rPr>
                <w:rFonts w:ascii="Times New Roman" w:hAnsi="Times New Roman" w:eastAsia="Times New Roman"/>
                <w:b w:val="0"/>
                <w:i w:val="0"/>
                <w:sz w:val="19"/>
              </w:rPr>
              <w:t>Pengingat utang dikirim manual lewat tautan WhatsApp</w:t>
            </w:r>
          </w:p>
        </w:tc>
        <w:tc>
          <w:tcPr>
            <w:tcW w:type="dxa" w:w="5102"/>
          </w:tcPr>
          <w:p>
            <w:pPr>
              <w:spacing w:line="228" w:lineRule="auto" w:after="10" w:before="10"/>
              <w:jc w:val="left"/>
            </w:pPr>
            <w:r/>
            <w:r>
              <w:rPr>
                <w:rFonts w:ascii="Times New Roman" w:hAnsi="Times New Roman" w:eastAsia="Times New Roman"/>
                <w:b w:val="0"/>
                <w:i w:val="0"/>
                <w:sz w:val="19"/>
              </w:rPr>
              <w:t>Pengiriman otomatis memerlukan verifikasi akun bisnis Meta yang masih dalam proses</w:t>
            </w:r>
          </w:p>
        </w:tc>
      </w:tr>
    </w:tbl>
    <w:p>
      <w:pPr>
        <w:spacing w:line="360" w:lineRule="auto" w:after="80" w:before="140"/>
        <w:jc w:val="left"/>
      </w:pPr>
      <w:r>
        <w:rPr>
          <w:rFonts w:ascii="Times New Roman" w:hAnsi="Times New Roman" w:eastAsia="Times New Roman"/>
          <w:b/>
          <w:i w:val="0"/>
          <w:sz w:val="24"/>
        </w:rPr>
        <w:t>4.3 Asumsi</w:t>
      </w:r>
    </w:p>
    <w:p>
      <w:pPr>
        <w:spacing w:line="360" w:lineRule="auto" w:after="40"/>
        <w:ind w:left="425" w:hanging="425"/>
        <w:jc w:val="both"/>
      </w:pPr>
      <w:r>
        <w:rPr>
          <w:rFonts w:ascii="Times New Roman" w:hAnsi="Times New Roman" w:eastAsia="Times New Roman"/>
          <w:b w:val="0"/>
          <w:i w:val="0"/>
          <w:sz w:val="24"/>
        </w:rPr>
        <w:t>1.  Pengguna memiliki telepon genggam dengan peramban modern yang mendukung Service Worker dan IndexedDB.</w:t>
      </w:r>
    </w:p>
    <w:p>
      <w:pPr>
        <w:spacing w:line="360" w:lineRule="auto" w:after="40"/>
        <w:ind w:left="425" w:hanging="425"/>
        <w:jc w:val="both"/>
      </w:pPr>
      <w:r>
        <w:rPr>
          <w:rFonts w:ascii="Times New Roman" w:hAnsi="Times New Roman" w:eastAsia="Times New Roman"/>
          <w:b w:val="0"/>
          <w:i w:val="0"/>
          <w:sz w:val="24"/>
        </w:rPr>
        <w:t>2.  Pengguna memiliki akses internet sesekali, tidak harus terus-menerus, untuk masuk pertama kali dan menyinkronkan data.</w:t>
      </w:r>
    </w:p>
    <w:p>
      <w:pPr>
        <w:spacing w:line="360" w:lineRule="auto" w:after="40"/>
        <w:ind w:left="425" w:hanging="425"/>
        <w:jc w:val="both"/>
      </w:pPr>
      <w:r>
        <w:rPr>
          <w:rFonts w:ascii="Times New Roman" w:hAnsi="Times New Roman" w:eastAsia="Times New Roman"/>
          <w:b w:val="0"/>
          <w:i w:val="0"/>
          <w:sz w:val="24"/>
        </w:rPr>
        <w:t>3.  Pengguna memiliki akun Google untuk masuk; opsi masuk tanpa Google merupakan pengembangan lanjutan yang sudah direncanakan.</w:t>
      </w:r>
    </w:p>
    <w:p>
      <w:pPr>
        <w:spacing w:line="360" w:lineRule="auto" w:after="100" w:before="200"/>
        <w:jc w:val="left"/>
      </w:pPr>
      <w:r>
        <w:rPr>
          <w:rFonts w:ascii="Times New Roman" w:hAnsi="Times New Roman" w:eastAsia="Times New Roman"/>
          <w:b/>
          <w:i w:val="0"/>
          <w:color w:val="0B4F7A"/>
          <w:sz w:val="26"/>
        </w:rPr>
        <w:t>5. TEKNOLOGI YANG DIGUNAKAN</w:t>
      </w:r>
    </w:p>
    <w:p>
      <w:pPr>
        <w:spacing w:line="360" w:lineRule="auto" w:after="80" w:before="140"/>
        <w:jc w:val="left"/>
      </w:pPr>
      <w:r>
        <w:rPr>
          <w:rFonts w:ascii="Times New Roman" w:hAnsi="Times New Roman" w:eastAsia="Times New Roman"/>
          <w:b/>
          <w:i w:val="0"/>
          <w:sz w:val="24"/>
        </w:rPr>
        <w:t>5.1 Ringkasan Tumpukan Teknologi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701"/>
            <w:shd w:val="clear" w:color="auto" w:fill="DCE6F1"/>
          </w:tcPr>
          <w:p>
            <w:pPr>
              <w:spacing w:line="228" w:lineRule="auto" w:after="10" w:before="10"/>
              <w:jc w:val="left"/>
            </w:pPr>
            <w:r/>
            <w:r>
              <w:rPr>
                <w:rFonts w:ascii="Times New Roman" w:hAnsi="Times New Roman" w:eastAsia="Times New Roman"/>
                <w:b/>
                <w:i w:val="0"/>
                <w:sz w:val="19"/>
              </w:rPr>
              <w:t>Lapisan</w:t>
            </w:r>
          </w:p>
        </w:tc>
        <w:tc>
          <w:tcPr>
            <w:tcW w:type="dxa" w:w="2608"/>
            <w:shd w:val="clear" w:color="auto" w:fill="DCE6F1"/>
          </w:tcPr>
          <w:p>
            <w:pPr>
              <w:spacing w:line="228" w:lineRule="auto" w:after="10" w:before="10"/>
              <w:jc w:val="left"/>
            </w:pPr>
            <w:r/>
            <w:r>
              <w:rPr>
                <w:rFonts w:ascii="Times New Roman" w:hAnsi="Times New Roman" w:eastAsia="Times New Roman"/>
                <w:b/>
                <w:i w:val="0"/>
                <w:sz w:val="19"/>
              </w:rPr>
              <w:t>Teknologi</w:t>
            </w:r>
          </w:p>
        </w:tc>
        <w:tc>
          <w:tcPr>
            <w:tcW w:type="dxa" w:w="3628"/>
            <w:shd w:val="clear" w:color="auto" w:fill="DCE6F1"/>
          </w:tcPr>
          <w:p>
            <w:pPr>
              <w:spacing w:line="228" w:lineRule="auto" w:after="10" w:before="10"/>
              <w:jc w:val="left"/>
            </w:pPr>
            <w:r/>
            <w:r>
              <w:rPr>
                <w:rFonts w:ascii="Times New Roman" w:hAnsi="Times New Roman" w:eastAsia="Times New Roman"/>
                <w:b/>
                <w:i w:val="0"/>
                <w:sz w:val="19"/>
              </w:rPr>
              <w:t>Alasan pemilihan</w:t>
            </w:r>
          </w:p>
        </w:tc>
      </w:tr>
      <w:tr>
        <w:tc>
          <w:tcPr>
            <w:tcW w:type="dxa" w:w="1701"/>
          </w:tcPr>
          <w:p>
            <w:pPr>
              <w:spacing w:line="228" w:lineRule="auto" w:after="10" w:before="10"/>
              <w:jc w:val="left"/>
            </w:pPr>
            <w:r/>
            <w:r>
              <w:rPr>
                <w:rFonts w:ascii="Times New Roman" w:hAnsi="Times New Roman" w:eastAsia="Times New Roman"/>
                <w:b w:val="0"/>
                <w:i w:val="0"/>
                <w:sz w:val="19"/>
              </w:rPr>
              <w:t>Frontend</w:t>
            </w:r>
          </w:p>
        </w:tc>
        <w:tc>
          <w:tcPr>
            <w:tcW w:type="dxa" w:w="2608"/>
          </w:tcPr>
          <w:p>
            <w:pPr>
              <w:spacing w:line="228" w:lineRule="auto" w:after="10" w:before="10"/>
              <w:jc w:val="left"/>
            </w:pPr>
            <w:r/>
            <w:r>
              <w:rPr>
                <w:rFonts w:ascii="Times New Roman" w:hAnsi="Times New Roman" w:eastAsia="Times New Roman"/>
                <w:b w:val="0"/>
                <w:i w:val="0"/>
                <w:sz w:val="19"/>
              </w:rPr>
              <w:t>React 19 + TypeScript 6 + Vite 8 + Tailwind CSS v4</w:t>
            </w:r>
          </w:p>
        </w:tc>
        <w:tc>
          <w:tcPr>
            <w:tcW w:type="dxa" w:w="3628"/>
          </w:tcPr>
          <w:p>
            <w:pPr>
              <w:spacing w:line="228" w:lineRule="auto" w:after="10" w:before="10"/>
              <w:jc w:val="left"/>
            </w:pPr>
            <w:r/>
            <w:r>
              <w:rPr>
                <w:rFonts w:ascii="Times New Roman" w:hAnsi="Times New Roman" w:eastAsia="Times New Roman"/>
                <w:b w:val="0"/>
                <w:i w:val="0"/>
                <w:sz w:val="19"/>
              </w:rPr>
              <w:t>Pemeriksaan tipe menyeluruh, waktu bangun cepat, keluaran statis murni, satu sumber token warna</w:t>
            </w:r>
          </w:p>
        </w:tc>
      </w:tr>
      <w:tr>
        <w:tc>
          <w:tcPr>
            <w:tcW w:type="dxa" w:w="1701"/>
          </w:tcPr>
          <w:p>
            <w:pPr>
              <w:spacing w:line="228" w:lineRule="auto" w:after="10" w:before="10"/>
              <w:jc w:val="left"/>
            </w:pPr>
            <w:r/>
            <w:r>
              <w:rPr>
                <w:rFonts w:ascii="Times New Roman" w:hAnsi="Times New Roman" w:eastAsia="Times New Roman"/>
                <w:b w:val="0"/>
                <w:i w:val="0"/>
                <w:sz w:val="19"/>
              </w:rPr>
              <w:t>Data, rute, grafik</w:t>
            </w:r>
          </w:p>
        </w:tc>
        <w:tc>
          <w:tcPr>
            <w:tcW w:type="dxa" w:w="2608"/>
          </w:tcPr>
          <w:p>
            <w:pPr>
              <w:spacing w:line="228" w:lineRule="auto" w:after="10" w:before="10"/>
              <w:jc w:val="left"/>
            </w:pPr>
            <w:r/>
            <w:r>
              <w:rPr>
                <w:rFonts w:ascii="Times New Roman" w:hAnsi="Times New Roman" w:eastAsia="Times New Roman"/>
                <w:b w:val="0"/>
                <w:i w:val="0"/>
                <w:sz w:val="19"/>
              </w:rPr>
              <w:t>TanStack Query v5, React Router 7, Recharts 3, React Hook Form 7 + Zod 4</w:t>
            </w:r>
          </w:p>
        </w:tc>
        <w:tc>
          <w:tcPr>
            <w:tcW w:type="dxa" w:w="3628"/>
          </w:tcPr>
          <w:p>
            <w:pPr>
              <w:spacing w:line="228" w:lineRule="auto" w:after="10" w:before="10"/>
              <w:jc w:val="left"/>
            </w:pPr>
            <w:r/>
            <w:r>
              <w:rPr>
                <w:rFonts w:ascii="Times New Roman" w:hAnsi="Times New Roman" w:eastAsia="Times New Roman"/>
                <w:b w:val="0"/>
                <w:i w:val="0"/>
                <w:sz w:val="19"/>
              </w:rPr>
              <w:t>Singgahan permintaan dan pembaruan optimistis (titik sisip alami bagi antrian luring); rute dimuat malas; validasi berskema sebelum data dikirim</w:t>
            </w:r>
          </w:p>
        </w:tc>
      </w:tr>
      <w:tr>
        <w:tc>
          <w:tcPr>
            <w:tcW w:type="dxa" w:w="1701"/>
          </w:tcPr>
          <w:p>
            <w:pPr>
              <w:spacing w:line="228" w:lineRule="auto" w:after="10" w:before="10"/>
              <w:jc w:val="left"/>
            </w:pPr>
            <w:r/>
            <w:r>
              <w:rPr>
                <w:rFonts w:ascii="Times New Roman" w:hAnsi="Times New Roman" w:eastAsia="Times New Roman"/>
                <w:b w:val="0"/>
                <w:i w:val="0"/>
                <w:sz w:val="19"/>
              </w:rPr>
              <w:t>PWA &amp; luring</w:t>
            </w:r>
          </w:p>
        </w:tc>
        <w:tc>
          <w:tcPr>
            <w:tcW w:type="dxa" w:w="2608"/>
          </w:tcPr>
          <w:p>
            <w:pPr>
              <w:spacing w:line="228" w:lineRule="auto" w:after="10" w:before="10"/>
              <w:jc w:val="left"/>
            </w:pPr>
            <w:r/>
            <w:r>
              <w:rPr>
                <w:rFonts w:ascii="Times New Roman" w:hAnsi="Times New Roman" w:eastAsia="Times New Roman"/>
                <w:b w:val="0"/>
                <w:i w:val="0"/>
                <w:sz w:val="19"/>
              </w:rPr>
              <w:t>vite-plugin-pwa + Workbox; IndexedDB + localStorage</w:t>
            </w:r>
          </w:p>
        </w:tc>
        <w:tc>
          <w:tcPr>
            <w:tcW w:type="dxa" w:w="3628"/>
          </w:tcPr>
          <w:p>
            <w:pPr>
              <w:spacing w:line="228" w:lineRule="auto" w:after="10" w:before="10"/>
              <w:jc w:val="left"/>
            </w:pPr>
            <w:r/>
            <w:r>
              <w:rPr>
                <w:rFonts w:ascii="Times New Roman" w:hAnsi="Times New Roman" w:eastAsia="Times New Roman"/>
                <w:b w:val="0"/>
                <w:i w:val="0"/>
                <w:sz w:val="19"/>
              </w:rPr>
              <w:t>Service Worker, manifes, pemasangan ke layar utama; antrian mutasi, antrian gagal, dan singgahan kueri yang bertahan setelah aplikasi ditutup</w:t>
            </w:r>
          </w:p>
        </w:tc>
      </w:tr>
      <w:tr>
        <w:tc>
          <w:tcPr>
            <w:tcW w:type="dxa" w:w="1701"/>
          </w:tcPr>
          <w:p>
            <w:pPr>
              <w:spacing w:line="228" w:lineRule="auto" w:after="10" w:before="10"/>
              <w:jc w:val="left"/>
            </w:pPr>
            <w:r/>
            <w:r>
              <w:rPr>
                <w:rFonts w:ascii="Times New Roman" w:hAnsi="Times New Roman" w:eastAsia="Times New Roman"/>
                <w:b w:val="0"/>
                <w:i w:val="0"/>
                <w:sz w:val="19"/>
              </w:rPr>
              <w:t>Basis data &amp; autentikasi</w:t>
            </w:r>
          </w:p>
        </w:tc>
        <w:tc>
          <w:tcPr>
            <w:tcW w:type="dxa" w:w="2608"/>
          </w:tcPr>
          <w:p>
            <w:pPr>
              <w:spacing w:line="228" w:lineRule="auto" w:after="10" w:before="10"/>
              <w:jc w:val="left"/>
            </w:pPr>
            <w:r/>
            <w:r>
              <w:rPr>
                <w:rFonts w:ascii="Times New Roman" w:hAnsi="Times New Roman" w:eastAsia="Times New Roman"/>
                <w:b w:val="0"/>
                <w:i w:val="0"/>
                <w:sz w:val="19"/>
              </w:rPr>
              <w:t>Supabase PostgreSQL (40 migrasi), Auth Google OAuth, Storage bucket privat</w:t>
            </w:r>
          </w:p>
        </w:tc>
        <w:tc>
          <w:tcPr>
            <w:tcW w:type="dxa" w:w="3628"/>
          </w:tcPr>
          <w:p>
            <w:pPr>
              <w:spacing w:line="228" w:lineRule="auto" w:after="10" w:before="10"/>
              <w:jc w:val="left"/>
            </w:pPr>
            <w:r/>
            <w:r>
              <w:rPr>
                <w:rFonts w:ascii="Times New Roman" w:hAnsi="Times New Roman" w:eastAsia="Times New Roman"/>
                <w:b w:val="0"/>
                <w:i w:val="0"/>
                <w:sz w:val="19"/>
              </w:rPr>
              <w:t>Relasional dengan view, trigger, dan Row Level Security per pengguna; tanpa pengelolaan kata sandi sendiri; lampiran dilindungi URL bertanda tangan</w:t>
            </w:r>
          </w:p>
        </w:tc>
      </w:tr>
      <w:tr>
        <w:tc>
          <w:tcPr>
            <w:tcW w:type="dxa" w:w="1701"/>
          </w:tcPr>
          <w:p>
            <w:pPr>
              <w:spacing w:line="228" w:lineRule="auto" w:after="10" w:before="10"/>
              <w:jc w:val="left"/>
            </w:pPr>
            <w:r/>
            <w:r>
              <w:rPr>
                <w:rFonts w:ascii="Times New Roman" w:hAnsi="Times New Roman" w:eastAsia="Times New Roman"/>
                <w:b w:val="0"/>
                <w:i w:val="0"/>
                <w:sz w:val="19"/>
              </w:rPr>
              <w:t>Sisi peladen</w:t>
            </w:r>
          </w:p>
        </w:tc>
        <w:tc>
          <w:tcPr>
            <w:tcW w:type="dxa" w:w="2608"/>
          </w:tcPr>
          <w:p>
            <w:pPr>
              <w:spacing w:line="228" w:lineRule="auto" w:after="10" w:before="10"/>
              <w:jc w:val="left"/>
            </w:pPr>
            <w:r/>
            <w:r>
              <w:rPr>
                <w:rFonts w:ascii="Times New Roman" w:hAnsi="Times New Roman" w:eastAsia="Times New Roman"/>
                <w:b w:val="0"/>
                <w:i w:val="0"/>
                <w:sz w:val="19"/>
              </w:rPr>
              <w:t>Supabase Edge Functions (Deno) + pg_cron</w:t>
            </w:r>
          </w:p>
        </w:tc>
        <w:tc>
          <w:tcPr>
            <w:tcW w:type="dxa" w:w="3628"/>
          </w:tcPr>
          <w:p>
            <w:pPr>
              <w:spacing w:line="228" w:lineRule="auto" w:after="10" w:before="10"/>
              <w:jc w:val="left"/>
            </w:pPr>
            <w:r/>
            <w:r>
              <w:rPr>
                <w:rFonts w:ascii="Times New Roman" w:hAnsi="Times New Roman" w:eastAsia="Times New Roman"/>
                <w:b w:val="0"/>
                <w:i w:val="0"/>
                <w:sz w:val="19"/>
              </w:rPr>
              <w:t>Tujuh fungsi terisolasi; kunci rahasia tidak pernah menyentuh peramban; penjadwal transaksi berulang</w:t>
            </w:r>
          </w:p>
        </w:tc>
      </w:tr>
      <w:tr>
        <w:tc>
          <w:tcPr>
            <w:tcW w:type="dxa" w:w="1701"/>
          </w:tcPr>
          <w:p>
            <w:pPr>
              <w:spacing w:line="228" w:lineRule="auto" w:after="10" w:before="10"/>
              <w:jc w:val="left"/>
            </w:pPr>
            <w:r/>
            <w:r>
              <w:rPr>
                <w:rFonts w:ascii="Times New Roman" w:hAnsi="Times New Roman" w:eastAsia="Times New Roman"/>
                <w:b w:val="0"/>
                <w:i w:val="0"/>
                <w:sz w:val="19"/>
              </w:rPr>
              <w:t>Pengujian &amp; penggelaran</w:t>
            </w:r>
          </w:p>
        </w:tc>
        <w:tc>
          <w:tcPr>
            <w:tcW w:type="dxa" w:w="2608"/>
          </w:tcPr>
          <w:p>
            <w:pPr>
              <w:spacing w:line="228" w:lineRule="auto" w:after="10" w:before="10"/>
              <w:jc w:val="left"/>
            </w:pPr>
            <w:r/>
            <w:r>
              <w:rPr>
                <w:rFonts w:ascii="Times New Roman" w:hAnsi="Times New Roman" w:eastAsia="Times New Roman"/>
                <w:b w:val="0"/>
                <w:i w:val="0"/>
                <w:sz w:val="19"/>
              </w:rPr>
              <w:t>Vitest (187 kasus uji, 17 berkas); Vercel + Supabase</w:t>
            </w:r>
          </w:p>
        </w:tc>
        <w:tc>
          <w:tcPr>
            <w:tcW w:type="dxa" w:w="3628"/>
          </w:tcPr>
          <w:p>
            <w:pPr>
              <w:spacing w:line="228" w:lineRule="auto" w:after="10" w:before="10"/>
              <w:jc w:val="left"/>
            </w:pPr>
            <w:r/>
            <w:r>
              <w:rPr>
                <w:rFonts w:ascii="Times New Roman" w:hAnsi="Times New Roman" w:eastAsia="Times New Roman"/>
                <w:b w:val="0"/>
                <w:i w:val="0"/>
                <w:sz w:val="19"/>
              </w:rPr>
              <w:t>Uji memusat pada logika perhitungan uang; keduanya berjalan pada paket gratis, aset diberi cache permanen sedangkan Service Worker tidak di-cache</w:t>
            </w:r>
          </w:p>
        </w:tc>
      </w:tr>
    </w:tbl>
    <w:p>
      <w:pPr>
        <w:spacing w:line="360" w:lineRule="auto" w:after="80" w:before="140"/>
        <w:jc w:val="left"/>
      </w:pPr>
      <w:r>
        <w:rPr>
          <w:rFonts w:ascii="Times New Roman" w:hAnsi="Times New Roman" w:eastAsia="Times New Roman"/>
          <w:b/>
          <w:i w:val="0"/>
          <w:sz w:val="24"/>
        </w:rPr>
        <w:t>5.2 Fungsi Sisi Peladen dan Ketepatan Perhitungan Uang</w:t>
      </w:r>
    </w:p>
    <w:p>
      <w:pPr>
        <w:spacing w:line="360" w:lineRule="auto" w:after="80" w:before="0"/>
        <w:jc w:val="both"/>
      </w:pPr>
      <w:r>
        <w:rPr>
          <w:rFonts w:ascii="Times New Roman" w:hAnsi="Times New Roman" w:eastAsia="Times New Roman"/>
          <w:b w:val="0"/>
          <w:i w:val="0"/>
          <w:sz w:val="24"/>
        </w:rPr>
        <w:t>Tujuh Edge Function menangani seluruh pekerjaan yang tidak boleh berjalan di peramban. recurring-autopost dipanggil pg_cron setiap hari untuk memasang transaksi berulang yang jatuh tempo, menyusul periode terlewat, lalu memajukan tanggal jatuh tempo. tg-webhook dan wa-webhook mengubah pesan bot menjadi transaksi pada buku yang tertaut dan berbagi inti pemrosesan. send-push mengirim notifikasi pengingat tagihan, ai-analysis menyediakan ringkasan pengeluaran opsional (Bagian 6.4), sedangkan billing-checkout dan midtrans-webhook merupakan jalur pembayaran opsional yang tidak diaktifkan pada versi lomba.</w:t>
      </w:r>
    </w:p>
    <w:p>
      <w:pPr>
        <w:spacing w:line="360" w:lineRule="auto" w:after="80" w:before="80"/>
        <w:jc w:val="both"/>
      </w:pPr>
      <w:r>
        <w:rPr>
          <w:rFonts w:ascii="Times New Roman" w:hAnsi="Times New Roman" w:eastAsia="Times New Roman"/>
          <w:b w:val="0"/>
          <w:i w:val="0"/>
          <w:sz w:val="24"/>
        </w:rPr>
        <w:t>Seluruh nilai uang disimpan sebagai bilangan bulat satuan terkecil (bigint), yakni rupiah tanpa desimal, sen untuk mata uang dua desimal, satoshi untuk aset kripto. Konversi hanya terjadi di tepi sistem melalui src/lib/money.ts, sehingga galat pembulatan pecahan biner yang lazim pada aplikasi keuangan berbasis JavaScript tidak dapat muncul. Saldo akun pun tidak dihitung di sisi klien: view SQL account_balances menjumlahkan saldo awal ditambah seluruh mutasi bertanda, termasuk transfer yang mendebit akun asal dan mengkredit akun tujuan.</w:t>
      </w:r>
    </w:p>
    <w:p>
      <w:pPr>
        <w:spacing w:line="360" w:lineRule="auto" w:after="100" w:before="200"/>
        <w:jc w:val="left"/>
      </w:pPr>
      <w:r>
        <w:rPr>
          <w:rFonts w:ascii="Times New Roman" w:hAnsi="Times New Roman" w:eastAsia="Times New Roman"/>
          <w:b/>
          <w:i w:val="0"/>
          <w:color w:val="0B4F7A"/>
          <w:sz w:val="26"/>
        </w:rPr>
        <w:t>6. FITUR UTAMA &amp; NILAI KEUNIKAN APLIKASI</w:t>
      </w:r>
    </w:p>
    <w:p>
      <w:pPr>
        <w:spacing w:line="360" w:lineRule="auto" w:after="80" w:before="140"/>
        <w:jc w:val="left"/>
      </w:pPr>
      <w:r>
        <w:rPr>
          <w:rFonts w:ascii="Times New Roman" w:hAnsi="Times New Roman" w:eastAsia="Times New Roman"/>
          <w:b/>
          <w:i w:val="0"/>
          <w:sz w:val="24"/>
        </w:rPr>
        <w:t>6.1 Fitur Utama</w:t>
      </w:r>
    </w:p>
    <w:tbl>
      <w:tblPr>
        <w:tblStyle w:val="TableGrid"/>
        <w:tblW w:type="auto" w:w="0"/>
        <w:jc w:val="center"/>
        <w:tblLayout w:type="fixed"/>
        <w:tblLook w:firstColumn="1" w:firstRow="1" w:lastColumn="0" w:lastRow="0" w:noHBand="0" w:noVBand="1" w:val="04A0"/>
      </w:tblPr>
      <w:tblGrid>
        <w:gridCol w:w="3968"/>
        <w:gridCol w:w="3968"/>
      </w:tblGrid>
      <w:tr>
        <w:trPr>
          <w:tblHeader w:val="true"/>
        </w:trPr>
        <w:tc>
          <w:tcPr>
            <w:tcW w:type="dxa" w:w="1814"/>
            <w:shd w:val="clear" w:color="auto" w:fill="DCE6F1"/>
          </w:tcPr>
          <w:p>
            <w:pPr>
              <w:spacing w:line="228" w:lineRule="auto" w:after="10" w:before="10"/>
              <w:jc w:val="left"/>
            </w:pPr>
            <w:r/>
            <w:r>
              <w:rPr>
                <w:rFonts w:ascii="Times New Roman" w:hAnsi="Times New Roman" w:eastAsia="Times New Roman"/>
                <w:b/>
                <w:i w:val="0"/>
                <w:sz w:val="19"/>
              </w:rPr>
              <w:t>Kelompok</w:t>
            </w:r>
          </w:p>
        </w:tc>
        <w:tc>
          <w:tcPr>
            <w:tcW w:type="dxa" w:w="6123"/>
            <w:shd w:val="clear" w:color="auto" w:fill="DCE6F1"/>
          </w:tcPr>
          <w:p>
            <w:pPr>
              <w:spacing w:line="228" w:lineRule="auto" w:after="10" w:before="10"/>
              <w:jc w:val="left"/>
            </w:pPr>
            <w:r/>
            <w:r>
              <w:rPr>
                <w:rFonts w:ascii="Times New Roman" w:hAnsi="Times New Roman" w:eastAsia="Times New Roman"/>
                <w:b/>
                <w:i w:val="0"/>
                <w:sz w:val="19"/>
              </w:rPr>
              <w:t>Fitur</w:t>
            </w:r>
          </w:p>
        </w:tc>
      </w:tr>
      <w:tr>
        <w:tc>
          <w:tcPr>
            <w:tcW w:type="dxa" w:w="1814"/>
          </w:tcPr>
          <w:p>
            <w:pPr>
              <w:spacing w:line="228" w:lineRule="auto" w:after="10" w:before="10"/>
              <w:jc w:val="left"/>
            </w:pPr>
            <w:r/>
            <w:r>
              <w:rPr>
                <w:rFonts w:ascii="Times New Roman" w:hAnsi="Times New Roman" w:eastAsia="Times New Roman"/>
                <w:b w:val="0"/>
                <w:i w:val="0"/>
                <w:sz w:val="19"/>
              </w:rPr>
              <w:t>Pencatatan inti</w:t>
            </w:r>
          </w:p>
        </w:tc>
        <w:tc>
          <w:tcPr>
            <w:tcW w:type="dxa" w:w="6123"/>
          </w:tcPr>
          <w:p>
            <w:pPr>
              <w:spacing w:line="228" w:lineRule="auto" w:after="10" w:before="10"/>
              <w:jc w:val="left"/>
            </w:pPr>
            <w:r/>
            <w:r>
              <w:rPr>
                <w:rFonts w:ascii="Times New Roman" w:hAnsi="Times New Roman" w:eastAsia="Times New Roman"/>
                <w:b w:val="0"/>
                <w:i w:val="0"/>
                <w:sz w:val="19"/>
              </w:rPr>
              <w:t>Multi-akun (tunai, bank, kartu, dompet elektronik, kripto, saham, pinjaman) dengan saldo awal dan arsip; transaksi pemasukan/pengeluaran/transfer beserta kategori bertingkat berikon, label, penerima, dan lampiran struk; kalkulator pada kolom jumlah; transaksi terbagi ke beberapa kategori; penyaringan gabungan (akun, kategori, label, jenis, rentang tanggal, rentang jumlah, teks) yang dapat disimpan sebagai tampilan</w:t>
            </w:r>
          </w:p>
        </w:tc>
      </w:tr>
      <w:tr>
        <w:tc>
          <w:tcPr>
            <w:tcW w:type="dxa" w:w="1814"/>
          </w:tcPr>
          <w:p>
            <w:pPr>
              <w:spacing w:line="228" w:lineRule="auto" w:after="10" w:before="10"/>
              <w:jc w:val="left"/>
            </w:pPr>
            <w:r/>
            <w:r>
              <w:rPr>
                <w:rFonts w:ascii="Times New Roman" w:hAnsi="Times New Roman" w:eastAsia="Times New Roman"/>
                <w:b w:val="0"/>
                <w:i w:val="0"/>
                <w:sz w:val="19"/>
              </w:rPr>
              <w:t>Perencanaan</w:t>
            </w:r>
          </w:p>
        </w:tc>
        <w:tc>
          <w:tcPr>
            <w:tcW w:type="dxa" w:w="6123"/>
          </w:tcPr>
          <w:p>
            <w:pPr>
              <w:spacing w:line="228" w:lineRule="auto" w:after="10" w:before="10"/>
              <w:jc w:val="left"/>
            </w:pPr>
            <w:r/>
            <w:r>
              <w:rPr>
                <w:rFonts w:ascii="Times New Roman" w:hAnsi="Times New Roman" w:eastAsia="Times New Roman"/>
                <w:b w:val="0"/>
                <w:i w:val="0"/>
                <w:sz w:val="19"/>
              </w:rPr>
              <w:t>Anggaran per kategori atau menyeluruh dengan ambang peringatan; tagihan berulang dengan pemasangan otomatis; target tabungan; cicilan bertenor</w:t>
            </w:r>
          </w:p>
        </w:tc>
      </w:tr>
      <w:tr>
        <w:tc>
          <w:tcPr>
            <w:tcW w:type="dxa" w:w="1814"/>
          </w:tcPr>
          <w:p>
            <w:pPr>
              <w:spacing w:line="228" w:lineRule="auto" w:after="10" w:before="10"/>
              <w:jc w:val="left"/>
            </w:pPr>
            <w:r/>
            <w:r>
              <w:rPr>
                <w:rFonts w:ascii="Times New Roman" w:hAnsi="Times New Roman" w:eastAsia="Times New Roman"/>
                <w:b w:val="0"/>
                <w:i w:val="0"/>
                <w:sz w:val="19"/>
              </w:rPr>
              <w:t>Laporan &amp; data</w:t>
            </w:r>
          </w:p>
        </w:tc>
        <w:tc>
          <w:tcPr>
            <w:tcW w:type="dxa" w:w="6123"/>
          </w:tcPr>
          <w:p>
            <w:pPr>
              <w:spacing w:line="228" w:lineRule="auto" w:after="10" w:before="10"/>
              <w:jc w:val="left"/>
            </w:pPr>
            <w:r/>
            <w:r>
              <w:rPr>
                <w:rFonts w:ascii="Times New Roman" w:hAnsi="Times New Roman" w:eastAsia="Times New Roman"/>
                <w:b w:val="0"/>
                <w:i w:val="0"/>
                <w:sz w:val="19"/>
              </w:rPr>
              <w:t>Pemasukan vs pengeluaran, komposisi kategori, tren kekayaan bersih, perbandingan antarperiode, peta panas harian; ekspor CSV dan PDF; impor CSV bervalidasi; cadangan dan pemulihan JSON</w:t>
            </w:r>
          </w:p>
        </w:tc>
      </w:tr>
      <w:tr>
        <w:tc>
          <w:tcPr>
            <w:tcW w:type="dxa" w:w="1814"/>
          </w:tcPr>
          <w:p>
            <w:pPr>
              <w:spacing w:line="228" w:lineRule="auto" w:after="10" w:before="10"/>
              <w:jc w:val="left"/>
            </w:pPr>
            <w:r/>
            <w:r>
              <w:rPr>
                <w:rFonts w:ascii="Times New Roman" w:hAnsi="Times New Roman" w:eastAsia="Times New Roman"/>
                <w:b w:val="0"/>
                <w:i w:val="0"/>
                <w:sz w:val="19"/>
              </w:rPr>
              <w:t>Buku Usaha</w:t>
            </w:r>
          </w:p>
        </w:tc>
        <w:tc>
          <w:tcPr>
            <w:tcW w:type="dxa" w:w="6123"/>
          </w:tcPr>
          <w:p>
            <w:pPr>
              <w:spacing w:line="228" w:lineRule="auto" w:after="10" w:before="10"/>
              <w:jc w:val="left"/>
            </w:pPr>
            <w:r/>
            <w:r>
              <w:rPr>
                <w:rFonts w:ascii="Times New Roman" w:hAnsi="Times New Roman" w:eastAsia="Times New Roman"/>
                <w:b w:val="0"/>
                <w:i w:val="0"/>
                <w:sz w:val="19"/>
              </w:rPr>
              <w:t>Produk &amp; kasir sederhana (harga jual dan modal, keranjang sekali ketuk, satu penjualan = satu transaksi berikut rinciannya); utang-piutang dikelompokkan per orang dengan pembayaran sebagian, usia utang berbahasa manusia, dan pengingat WhatsApp; laporan Laba Rugi (Penjualan, Modal, Laba Kotor, Biaya, Laba Bersih) beserta produk terlaris</w:t>
            </w:r>
          </w:p>
        </w:tc>
      </w:tr>
      <w:tr>
        <w:tc>
          <w:tcPr>
            <w:tcW w:type="dxa" w:w="1814"/>
          </w:tcPr>
          <w:p>
            <w:pPr>
              <w:spacing w:line="228" w:lineRule="auto" w:after="10" w:before="10"/>
              <w:jc w:val="left"/>
            </w:pPr>
            <w:r/>
            <w:r>
              <w:rPr>
                <w:rFonts w:ascii="Times New Roman" w:hAnsi="Times New Roman" w:eastAsia="Times New Roman"/>
                <w:b w:val="0"/>
                <w:i w:val="0"/>
                <w:sz w:val="19"/>
              </w:rPr>
              <w:t>Aksesibilitas</w:t>
            </w:r>
          </w:p>
        </w:tc>
        <w:tc>
          <w:tcPr>
            <w:tcW w:type="dxa" w:w="6123"/>
          </w:tcPr>
          <w:p>
            <w:pPr>
              <w:spacing w:line="228" w:lineRule="auto" w:after="10" w:before="10"/>
              <w:jc w:val="left"/>
            </w:pPr>
            <w:r/>
            <w:r>
              <w:rPr>
                <w:rFonts w:ascii="Times New Roman" w:hAnsi="Times New Roman" w:eastAsia="Times New Roman"/>
                <w:b w:val="0"/>
                <w:i w:val="0"/>
                <w:sz w:val="19"/>
              </w:rPr>
              <w:t>Mode luring penuh untuk lebih dari 40 jenis operasi tulis; pemasangan PWA tanpa toko aplikasi; dwibahasa Indonesia-Inggris; pengaturan ukuran teks dan mode gelap; bot Telegram; notifikasi Web Push</w:t>
            </w:r>
          </w:p>
        </w:tc>
      </w:tr>
    </w:tbl>
    <w:p>
      <w:pPr>
        <w:spacing w:line="360" w:lineRule="auto" w:after="80" w:before="140"/>
        <w:jc w:val="left"/>
      </w:pPr>
      <w:r>
        <w:rPr>
          <w:rFonts w:ascii="Times New Roman" w:hAnsi="Times New Roman" w:eastAsia="Times New Roman"/>
          <w:b/>
          <w:i w:val="0"/>
          <w:sz w:val="24"/>
        </w:rPr>
        <w:t>6.2 Nilai Keunikan (Orisinalitas)</w:t>
      </w:r>
    </w:p>
    <w:p>
      <w:pPr>
        <w:spacing w:line="360" w:lineRule="auto" w:after="80" w:before="0"/>
        <w:jc w:val="both"/>
      </w:pPr>
      <w:r>
        <w:rPr>
          <w:rFonts w:ascii="Times New Roman" w:hAnsi="Times New Roman" w:eastAsia="Times New Roman"/>
          <w:b w:val="0"/>
          <w:i w:val="0"/>
          <w:sz w:val="24"/>
        </w:rPr>
        <w:t>Lima keputusan rekayasa berikut membedakan Tracr dari aplikasi pencatatan keuangan pada umumnya, dan seluruhnya dapat ditunjukkan pada kode sumber.</w:t>
      </w:r>
    </w:p>
    <w:p>
      <w:pPr>
        <w:spacing w:line="360" w:lineRule="auto" w:after="80"/>
        <w:jc w:val="both"/>
      </w:pPr>
      <w:r>
        <w:rPr>
          <w:rFonts w:ascii="Times New Roman" w:hAnsi="Times New Roman" w:eastAsia="Times New Roman"/>
          <w:b/>
          <w:i w:val="0"/>
          <w:sz w:val="24"/>
        </w:rPr>
        <w:t xml:space="preserve">1. Antrian mutasi luring dengan pemetaan ulang identitas sementara. </w:t>
      </w:r>
      <w:r>
        <w:rPr>
          <w:rFonts w:ascii="Times New Roman" w:hAnsi="Times New Roman" w:eastAsia="Times New Roman"/>
          <w:b w:val="0"/>
          <w:i w:val="0"/>
          <w:sz w:val="24"/>
        </w:rPr>
        <w:t>Yang paling jarang ditemui bukan antriannya, melainkan penukaran identitas sementara dengan UUID asli pada seluruh mutasi yang masih mengantre, sehingga entitas yang dibuat dan langsung dipakai saat luring tidak menghasilkan rujukan menggantung.</w:t>
      </w:r>
    </w:p>
    <w:p>
      <w:pPr>
        <w:spacing w:line="360" w:lineRule="auto" w:after="80"/>
        <w:jc w:val="both"/>
      </w:pPr>
      <w:r>
        <w:rPr>
          <w:rFonts w:ascii="Times New Roman" w:hAnsi="Times New Roman" w:eastAsia="Times New Roman"/>
          <w:b/>
          <w:i w:val="0"/>
          <w:sz w:val="24"/>
        </w:rPr>
        <w:t xml:space="preserve">2. Pembekuan harga jual dan modal pada setiap baris penjualan. </w:t>
      </w:r>
      <w:r>
        <w:rPr>
          <w:rFonts w:ascii="Times New Roman" w:hAnsi="Times New Roman" w:eastAsia="Times New Roman"/>
          <w:b w:val="0"/>
          <w:i w:val="0"/>
          <w:sz w:val="24"/>
        </w:rPr>
        <w:t>Tabel transaction_items menyimpan unit_price dan unit_cost sebagai salinan saat penjualan terjadi, bukan rujukan ke harga produk saat ini. Ketika pedagang menaikkan harga bulan depan, laba bulan lalu tidak ikut berubah. Implementasi naif yang menggabungkan penjualan ke harga produk terkini menghasilkan laporan historis yang keliru, dan kekeliruan itu tidak terlihat sampai harga berubah.</w:t>
      </w:r>
    </w:p>
    <w:p>
      <w:pPr>
        <w:spacing w:line="360" w:lineRule="auto" w:after="80"/>
        <w:jc w:val="both"/>
      </w:pPr>
      <w:r>
        <w:rPr>
          <w:rFonts w:ascii="Times New Roman" w:hAnsi="Times New Roman" w:eastAsia="Times New Roman"/>
          <w:b/>
          <w:i w:val="0"/>
          <w:sz w:val="24"/>
        </w:rPr>
        <w:t xml:space="preserve">3. Uang sebagai bilangan bulat satuan terkecil di seluruh sistem. </w:t>
      </w:r>
      <w:r>
        <w:rPr>
          <w:rFonts w:ascii="Times New Roman" w:hAnsi="Times New Roman" w:eastAsia="Times New Roman"/>
          <w:b w:val="0"/>
          <w:i w:val="0"/>
          <w:sz w:val="24"/>
        </w:rPr>
        <w:t>Dari kolom basis data hingga hasil perhitungan laba tidak ada bilangan pecahan; ketepatan terjaga secara struktural, bukan karena pembulatan di akhir.</w:t>
      </w:r>
    </w:p>
    <w:p>
      <w:pPr>
        <w:spacing w:line="360" w:lineRule="auto" w:after="80"/>
        <w:jc w:val="both"/>
      </w:pPr>
      <w:r>
        <w:rPr>
          <w:rFonts w:ascii="Times New Roman" w:hAnsi="Times New Roman" w:eastAsia="Times New Roman"/>
          <w:b/>
          <w:i w:val="0"/>
          <w:sz w:val="24"/>
        </w:rPr>
        <w:t xml:space="preserve">4. Saldo dihitung basis data, bukan klien. </w:t>
      </w:r>
      <w:r>
        <w:rPr>
          <w:rFonts w:ascii="Times New Roman" w:hAnsi="Times New Roman" w:eastAsia="Times New Roman"/>
          <w:b w:val="0"/>
          <w:i w:val="0"/>
          <w:sz w:val="24"/>
        </w:rPr>
        <w:t>View account_balances adalah satu-satunya sumber kebenaran saldo, menghilangkan seluruh kelas galat “saldo di layar berbeda dengan saldo sebenarnya”.</w:t>
      </w:r>
    </w:p>
    <w:p>
      <w:pPr>
        <w:spacing w:line="360" w:lineRule="auto" w:after="80"/>
        <w:jc w:val="both"/>
      </w:pPr>
      <w:r>
        <w:rPr>
          <w:rFonts w:ascii="Times New Roman" w:hAnsi="Times New Roman" w:eastAsia="Times New Roman"/>
          <w:b/>
          <w:i w:val="0"/>
          <w:sz w:val="24"/>
        </w:rPr>
        <w:t xml:space="preserve">5. Pembekuan kurs pada setiap transaksi. </w:t>
      </w:r>
      <w:r>
        <w:rPr>
          <w:rFonts w:ascii="Times New Roman" w:hAnsi="Times New Roman" w:eastAsia="Times New Roman"/>
          <w:b w:val="0"/>
          <w:i w:val="0"/>
          <w:sz w:val="24"/>
        </w:rPr>
        <w:t>Setiap transaksi menyimpan base_amount dan fx_rate saat pembuatan, sehingga riwayat keuangan tidak berubah ketika kurs bergerak, perilaku yang benar secara akuntansi dan jarang diterapkan aplikasi sejenis.</w:t>
      </w:r>
    </w:p>
    <w:p>
      <w:pPr>
        <w:spacing w:line="360" w:lineRule="auto" w:after="80" w:before="140"/>
        <w:jc w:val="left"/>
      </w:pPr>
      <w:r>
        <w:rPr>
          <w:rFonts w:ascii="Times New Roman" w:hAnsi="Times New Roman" w:eastAsia="Times New Roman"/>
          <w:b/>
          <w:i w:val="0"/>
          <w:sz w:val="24"/>
        </w:rPr>
        <w:t>6.3 Keamanan dan Manajemen Data</w:t>
      </w:r>
    </w:p>
    <w:p>
      <w:pPr>
        <w:pStyle w:val="ListBullet"/>
        <w:spacing w:line="360" w:lineRule="auto" w:after="40"/>
        <w:jc w:val="both"/>
      </w:pPr>
      <w:r>
        <w:rPr>
          <w:rFonts w:ascii="Times New Roman" w:hAnsi="Times New Roman" w:eastAsia="Times New Roman"/>
          <w:b w:val="0"/>
          <w:i w:val="0"/>
          <w:sz w:val="24"/>
        </w:rPr>
        <w:t>Row Level Security pada seluruh tabel dengan kebijakan auth.uid() = user_id; tabel penghubung menyalin user_id agar kebijakan tetap sederhana. Tidak ada jalur baca atau tulis yang dapat menembus batas antarpengguna, bahkan bila kunci publik klien bocor, sebab kunci tersebut memang dirancang untuk publik.</w:t>
      </w:r>
    </w:p>
    <w:p>
      <w:pPr>
        <w:pStyle w:val="ListBullet"/>
        <w:spacing w:line="360" w:lineRule="auto" w:after="40"/>
        <w:jc w:val="both"/>
      </w:pPr>
      <w:r>
        <w:rPr>
          <w:rFonts w:ascii="Times New Roman" w:hAnsi="Times New Roman" w:eastAsia="Times New Roman"/>
          <w:b w:val="0"/>
          <w:i w:val="0"/>
          <w:sz w:val="24"/>
        </w:rPr>
        <w:t>Rahasia tidak pernah berada di peramban: seluruh kunci pihak ketiga berada pada Edge Functions, dan rahasia pemanggilan pg_cron disimpan pada tabel app_secrets yang terkunci RLS. Lampiran pun privat: bucket Storage tidak dapat diakses publik dan hanya terbuka melalui URL bertanda tangan berumur pendek.</w:t>
      </w:r>
    </w:p>
    <w:p>
      <w:pPr>
        <w:pStyle w:val="ListBullet"/>
        <w:spacing w:line="360" w:lineRule="auto" w:after="40"/>
        <w:jc w:val="both"/>
      </w:pPr>
      <w:r>
        <w:rPr>
          <w:rFonts w:ascii="Times New Roman" w:hAnsi="Times New Roman" w:eastAsia="Times New Roman"/>
          <w:b w:val="0"/>
          <w:i w:val="0"/>
          <w:sz w:val="24"/>
        </w:rPr>
        <w:t>Validasi berlapis: Zod di sisi klien, batasan check di basis data (jumlah harus positif, arah utang harus salah satu dari dua nilai sah), dan RLS sebagai lapisan terakhir.</w:t>
      </w:r>
    </w:p>
    <w:p>
      <w:pPr>
        <w:pStyle w:val="ListBullet"/>
        <w:spacing w:line="360" w:lineRule="auto" w:after="40"/>
        <w:jc w:val="both"/>
      </w:pPr>
      <w:r>
        <w:rPr>
          <w:rFonts w:ascii="Times New Roman" w:hAnsi="Times New Roman" w:eastAsia="Times New Roman"/>
          <w:b w:val="0"/>
          <w:i w:val="0"/>
          <w:sz w:val="24"/>
        </w:rPr>
        <w:t>Kedaulatan data: cadangan JSON menyeluruh dan ekspor CSV tersedia tanpa syarat.</w:t>
      </w:r>
    </w:p>
    <w:p>
      <w:pPr>
        <w:spacing w:line="360" w:lineRule="auto" w:after="80" w:before="140"/>
        <w:jc w:val="left"/>
      </w:pPr>
      <w:r>
        <w:rPr>
          <w:rFonts w:ascii="Times New Roman" w:hAnsi="Times New Roman" w:eastAsia="Times New Roman"/>
          <w:b/>
          <w:i w:val="0"/>
          <w:sz w:val="24"/>
        </w:rPr>
        <w:t>6.4 Keberlanjutan Layanan</w:t>
      </w:r>
    </w:p>
    <w:p>
      <w:pPr>
        <w:spacing w:line="360" w:lineRule="auto" w:after="80" w:before="0"/>
        <w:jc w:val="both"/>
      </w:pPr>
      <w:r>
        <w:rPr>
          <w:rFonts w:ascii="Times New Roman" w:hAnsi="Times New Roman" w:eastAsia="Times New Roman"/>
          <w:b w:val="0"/>
          <w:i w:val="0"/>
          <w:sz w:val="24"/>
        </w:rPr>
        <w:t>Seluruh fitur inti (pencatatan, laporan, Buku Usaha, mode luring, dan ekspor data) direncanakan tetap gratis tanpa batas waktu; frontend berupa berkas statis sedangkan basis data dan autentikasi berjalan pada paket gratis. Untuk pembiayaan jangka panjang, Tracr menyiapkan lapisan analisis berbasis kecerdasan buatan sebagai layanan tambahan opsional berbasis kredit di luar jalur pencatatan, sehingga pengguna yang tidak pernah membelinya tetap memperoleh aplikasi yang utuh dan pengguna yang mampu menyubsidi yang tidak mampu. Pada versi yang dinilai dalam kompetisi ini, jalur pembayaran dinonaktifkan.</w:t>
      </w:r>
    </w:p>
    <w:p>
      <w:pPr>
        <w:spacing w:line="360" w:lineRule="auto" w:after="100" w:before="200"/>
        <w:jc w:val="left"/>
      </w:pPr>
      <w:r>
        <w:rPr>
          <w:rFonts w:ascii="Times New Roman" w:hAnsi="Times New Roman" w:eastAsia="Times New Roman"/>
          <w:b/>
          <w:i w:val="0"/>
          <w:color w:val="0B4F7A"/>
          <w:sz w:val="26"/>
        </w:rPr>
        <w:t>7. ARSITEKTUR SISTEM &amp; USE CASE DIAGRAM</w:t>
      </w:r>
    </w:p>
    <w:p>
      <w:pPr>
        <w:spacing w:line="360" w:lineRule="auto" w:after="80" w:before="140"/>
        <w:jc w:val="left"/>
      </w:pPr>
      <w:r>
        <w:rPr>
          <w:rFonts w:ascii="Times New Roman" w:hAnsi="Times New Roman" w:eastAsia="Times New Roman"/>
          <w:b/>
          <w:i w:val="0"/>
          <w:sz w:val="24"/>
        </w:rPr>
        <w:t>7.1 Arsitektur Sistem</w:t>
      </w:r>
    </w:p>
    <w:p>
      <w:pPr>
        <w:spacing w:line="360" w:lineRule="auto" w:after="80" w:before="0"/>
        <w:jc w:val="both"/>
      </w:pPr>
      <w:r>
        <w:rPr>
          <w:rFonts w:ascii="Times New Roman" w:hAnsi="Times New Roman" w:eastAsia="Times New Roman"/>
          <w:b w:val="0"/>
          <w:i w:val="0"/>
          <w:sz w:val="24"/>
        </w:rPr>
        <w:t>Tracr menggunakan arsitektur serverless tiga lapis tanpa peladen aplikasi yang dikelola sendiri: frontend berupa berkas statis, seluruh logika istimewa pada Edge Functions, dan basis data yang menegakkan keamanannya sendiri melalui Row Level Security. Alur pencatatan luring dan sinkronisasi ulang digambarkan tersendiri pada Gambar 4 di Lampiran.</w:t>
      </w:r>
    </w:p>
    <w:p>
      <w:pPr>
        <w:spacing w:before="120" w:after="20" w:line="240" w:lineRule="auto"/>
        <w:jc w:val="center"/>
      </w:pPr>
      <w:r>
        <w:drawing>
          <wp:inline xmlns:a="http://schemas.openxmlformats.org/drawingml/2006/main" xmlns:pic="http://schemas.openxmlformats.org/drawingml/2006/picture">
            <wp:extent cx="3240000" cy="2450250"/>
            <wp:docPr id="1" name="Picture 1"/>
            <wp:cNvGraphicFramePr>
              <a:graphicFrameLocks noChangeAspect="1"/>
            </wp:cNvGraphicFramePr>
            <a:graphic>
              <a:graphicData uri="http://schemas.openxmlformats.org/drawingml/2006/picture">
                <pic:pic>
                  <pic:nvPicPr>
                    <pic:cNvPr id="0" name="01-arsitektur.png"/>
                    <pic:cNvPicPr/>
                  </pic:nvPicPr>
                  <pic:blipFill>
                    <a:blip r:embed="rId9"/>
                    <a:stretch>
                      <a:fillRect/>
                    </a:stretch>
                  </pic:blipFill>
                  <pic:spPr>
                    <a:xfrm>
                      <a:off x="0" y="0"/>
                      <a:ext cx="3240000" cy="2450250"/>
                    </a:xfrm>
                    <a:prstGeom prst="rect"/>
                  </pic:spPr>
                </pic:pic>
              </a:graphicData>
            </a:graphic>
          </wp:inline>
        </w:drawing>
      </w:r>
    </w:p>
    <w:p>
      <w:pPr>
        <w:spacing w:line="240" w:lineRule="auto" w:after="140" w:before="0"/>
        <w:jc w:val="center"/>
      </w:pPr>
      <w:r>
        <w:rPr>
          <w:rFonts w:ascii="Times New Roman" w:hAnsi="Times New Roman" w:eastAsia="Times New Roman"/>
          <w:b w:val="0"/>
          <w:i/>
          <w:sz w:val="20"/>
        </w:rPr>
        <w:t>Gambar 1. Arsitektur sistem Tracr</w:t>
      </w:r>
    </w:p>
    <w:p>
      <w:pPr>
        <w:spacing w:line="360" w:lineRule="auto" w:after="80" w:before="140"/>
        <w:jc w:val="left"/>
      </w:pPr>
      <w:r>
        <w:rPr>
          <w:rFonts w:ascii="Times New Roman" w:hAnsi="Times New Roman" w:eastAsia="Times New Roman"/>
          <w:b/>
          <w:i w:val="0"/>
          <w:sz w:val="24"/>
        </w:rPr>
        <w:t>7.2 Rancangan Basis Data</w:t>
      </w:r>
    </w:p>
    <w:p>
      <w:pPr>
        <w:spacing w:line="360" w:lineRule="auto" w:after="80" w:before="0"/>
        <w:jc w:val="both"/>
      </w:pPr>
      <w:r>
        <w:rPr>
          <w:rFonts w:ascii="Times New Roman" w:hAnsi="Times New Roman" w:eastAsia="Times New Roman"/>
          <w:b w:val="0"/>
          <w:i w:val="0"/>
          <w:sz w:val="24"/>
        </w:rPr>
        <w:t>Basis data terdiri atas 40 migrasi bernomor. Seluruh tabel dipartisi per pengguna melalui user_id, dan tabel pembukuan juga dipartisi per buku melalui book_id.</w:t>
      </w:r>
    </w:p>
    <w:p>
      <w:pPr>
        <w:spacing w:before="120" w:after="20" w:line="240" w:lineRule="auto"/>
        <w:jc w:val="center"/>
      </w:pPr>
      <w:r>
        <w:drawing>
          <wp:inline xmlns:a="http://schemas.openxmlformats.org/drawingml/2006/main" xmlns:pic="http://schemas.openxmlformats.org/drawingml/2006/picture">
            <wp:extent cx="3240000" cy="2693250"/>
            <wp:docPr id="2" name="Picture 2"/>
            <wp:cNvGraphicFramePr>
              <a:graphicFrameLocks noChangeAspect="1"/>
            </wp:cNvGraphicFramePr>
            <a:graphic>
              <a:graphicData uri="http://schemas.openxmlformats.org/drawingml/2006/picture">
                <pic:pic>
                  <pic:nvPicPr>
                    <pic:cNvPr id="0" name="03-erd.png"/>
                    <pic:cNvPicPr/>
                  </pic:nvPicPr>
                  <pic:blipFill>
                    <a:blip r:embed="rId10"/>
                    <a:stretch>
                      <a:fillRect/>
                    </a:stretch>
                  </pic:blipFill>
                  <pic:spPr>
                    <a:xfrm>
                      <a:off x="0" y="0"/>
                      <a:ext cx="3240000" cy="2693250"/>
                    </a:xfrm>
                    <a:prstGeom prst="rect"/>
                  </pic:spPr>
                </pic:pic>
              </a:graphicData>
            </a:graphic>
          </wp:inline>
        </w:drawing>
      </w:r>
    </w:p>
    <w:p>
      <w:pPr>
        <w:spacing w:line="240" w:lineRule="auto" w:after="140" w:before="0"/>
        <w:jc w:val="center"/>
      </w:pPr>
      <w:r>
        <w:rPr>
          <w:rFonts w:ascii="Times New Roman" w:hAnsi="Times New Roman" w:eastAsia="Times New Roman"/>
          <w:b w:val="0"/>
          <w:i/>
          <w:sz w:val="20"/>
        </w:rPr>
        <w:t>Gambar 2. Rancangan basis data (inti yang relevan dengan sub tema)</w:t>
      </w:r>
    </w:p>
    <w:p>
      <w:pPr>
        <w:spacing w:line="360" w:lineRule="auto" w:after="80" w:before="140"/>
        <w:jc w:val="left"/>
      </w:pPr>
      <w:r>
        <w:rPr>
          <w:rFonts w:ascii="Times New Roman" w:hAnsi="Times New Roman" w:eastAsia="Times New Roman"/>
          <w:b/>
          <w:i w:val="0"/>
          <w:sz w:val="24"/>
        </w:rPr>
        <w:t>7.3 Use Case Diagram</w:t>
      </w:r>
    </w:p>
    <w:p>
      <w:pPr>
        <w:spacing w:before="120" w:after="20" w:line="240" w:lineRule="auto"/>
        <w:jc w:val="center"/>
      </w:pPr>
      <w:r>
        <w:drawing>
          <wp:inline xmlns:a="http://schemas.openxmlformats.org/drawingml/2006/main" xmlns:pic="http://schemas.openxmlformats.org/drawingml/2006/picture">
            <wp:extent cx="3240000" cy="2706353"/>
            <wp:docPr id="3" name="Picture 3"/>
            <wp:cNvGraphicFramePr>
              <a:graphicFrameLocks noChangeAspect="1"/>
            </wp:cNvGraphicFramePr>
            <a:graphic>
              <a:graphicData uri="http://schemas.openxmlformats.org/drawingml/2006/picture">
                <pic:pic>
                  <pic:nvPicPr>
                    <pic:cNvPr id="0" name="04-usecase.png"/>
                    <pic:cNvPicPr/>
                  </pic:nvPicPr>
                  <pic:blipFill>
                    <a:blip r:embed="rId11"/>
                    <a:stretch>
                      <a:fillRect/>
                    </a:stretch>
                  </pic:blipFill>
                  <pic:spPr>
                    <a:xfrm>
                      <a:off x="0" y="0"/>
                      <a:ext cx="3240000" cy="2706353"/>
                    </a:xfrm>
                    <a:prstGeom prst="rect"/>
                  </pic:spPr>
                </pic:pic>
              </a:graphicData>
            </a:graphic>
          </wp:inline>
        </w:drawing>
      </w:r>
    </w:p>
    <w:p>
      <w:pPr>
        <w:spacing w:line="240" w:lineRule="auto" w:after="140" w:before="0"/>
        <w:jc w:val="center"/>
      </w:pPr>
      <w:r>
        <w:rPr>
          <w:rFonts w:ascii="Times New Roman" w:hAnsi="Times New Roman" w:eastAsia="Times New Roman"/>
          <w:b w:val="0"/>
          <w:i/>
          <w:sz w:val="20"/>
        </w:rPr>
        <w:t>Gambar 3. Use case diagram Tracr</w:t>
      </w:r>
    </w:p>
    <w:p>
      <w:pPr>
        <w:spacing w:line="360" w:lineRule="auto" w:after="80" w:before="140"/>
        <w:jc w:val="left"/>
      </w:pPr>
      <w:r>
        <w:rPr>
          <w:rFonts w:ascii="Times New Roman" w:hAnsi="Times New Roman" w:eastAsia="Times New Roman"/>
          <w:b/>
          <w:i w:val="0"/>
          <w:sz w:val="24"/>
        </w:rPr>
        <w:t>7.4 Skenario Penggunaan Utama</w:t>
      </w:r>
    </w:p>
    <w:p>
      <w:pPr>
        <w:spacing w:line="360" w:lineRule="auto" w:after="80"/>
        <w:jc w:val="both"/>
      </w:pPr>
      <w:r>
        <w:rPr>
          <w:rFonts w:ascii="Times New Roman" w:hAnsi="Times New Roman" w:eastAsia="Times New Roman"/>
          <w:b/>
          <w:i w:val="0"/>
          <w:sz w:val="24"/>
        </w:rPr>
        <w:t xml:space="preserve">Skenario A. Pedagang di pasar tanpa sinyal. </w:t>
      </w:r>
      <w:r>
        <w:rPr>
          <w:rFonts w:ascii="Times New Roman" w:hAnsi="Times New Roman" w:eastAsia="Times New Roman"/>
          <w:b w:val="0"/>
          <w:i w:val="0"/>
          <w:sz w:val="24"/>
        </w:rPr>
        <w:t>Bu Sari berjualan nasi di pasar dengan sinyal hilang timbul. Ia membuka Tracr dari layar utama telepon genggamnya; aplikasi terbuka seketika karena cangkangnya sudah tersimpan di perangkat. Ia mengetuk tiga produk pada layar kasir lalu menekan “Catat Jualan”; catatan langsung muncul dan spanduk memberitahu satu catatan menunggu sinkronisasi. Sore hari, saat terhubung Wi-Fi rumah, seluruh antrian terkirim berurutan.</w:t>
      </w:r>
    </w:p>
    <w:p>
      <w:pPr>
        <w:spacing w:line="360" w:lineRule="auto" w:after="80"/>
        <w:jc w:val="both"/>
      </w:pPr>
      <w:r>
        <w:rPr>
          <w:rFonts w:ascii="Times New Roman" w:hAnsi="Times New Roman" w:eastAsia="Times New Roman"/>
          <w:b/>
          <w:i w:val="0"/>
          <w:sz w:val="24"/>
        </w:rPr>
        <w:t xml:space="preserve">Skenario B. Menagih utang pelanggan. </w:t>
      </w:r>
      <w:r>
        <w:rPr>
          <w:rFonts w:ascii="Times New Roman" w:hAnsi="Times New Roman" w:eastAsia="Times New Roman"/>
          <w:b w:val="0"/>
          <w:i w:val="0"/>
          <w:sz w:val="24"/>
        </w:rPr>
        <w:t>Pak Budi membuka halaman Utang-Piutang yang tersusun per orang. Kartu “Wati” menunjukkan total Rp185.000 dengan keterangan “Lewat 4 hari”; ia membentangkannya, lalu mengetuk tombol pengingat, dan aplikasi membuka WhatsApp dengan pesan yang sudah tersusun.</w:t>
      </w:r>
    </w:p>
    <w:p>
      <w:pPr>
        <w:spacing w:line="360" w:lineRule="auto" w:after="80"/>
        <w:jc w:val="both"/>
      </w:pPr>
      <w:r>
        <w:rPr>
          <w:rFonts w:ascii="Times New Roman" w:hAnsi="Times New Roman" w:eastAsia="Times New Roman"/>
          <w:b/>
          <w:i w:val="0"/>
          <w:sz w:val="24"/>
        </w:rPr>
        <w:t xml:space="preserve">Skenario C. Mengajukan modal. </w:t>
      </w:r>
      <w:r>
        <w:rPr>
          <w:rFonts w:ascii="Times New Roman" w:hAnsi="Times New Roman" w:eastAsia="Times New Roman"/>
          <w:b w:val="0"/>
          <w:i w:val="0"/>
          <w:sz w:val="24"/>
        </w:rPr>
        <w:t>Setelah enam bulan mencatat, Bu Sari membuka Laba Rugi, memilih periode satu tahun, lalu menekan “Cetak / PDF”. Dokumen hasilnya ia lampirkan dalam pengajuan kredit usaha rakyat, bukti tertulis yang sebelumnya tidak pernah ia miliki.</w:t>
      </w:r>
    </w:p>
    <w:p>
      <w:pPr>
        <w:spacing w:line="360" w:lineRule="auto" w:after="100" w:before="200"/>
        <w:jc w:val="left"/>
      </w:pPr>
      <w:r>
        <w:rPr>
          <w:rFonts w:ascii="Times New Roman" w:hAnsi="Times New Roman" w:eastAsia="Times New Roman"/>
          <w:b/>
          <w:i w:val="0"/>
          <w:color w:val="0B4F7A"/>
          <w:sz w:val="26"/>
        </w:rPr>
        <w:t>8. DESAIN ANTARMUKA</w:t>
      </w:r>
    </w:p>
    <w:p>
      <w:pPr>
        <w:spacing w:line="360" w:lineRule="auto" w:after="80" w:before="140"/>
        <w:jc w:val="left"/>
      </w:pPr>
      <w:r>
        <w:rPr>
          <w:rFonts w:ascii="Times New Roman" w:hAnsi="Times New Roman" w:eastAsia="Times New Roman"/>
          <w:b/>
          <w:i w:val="0"/>
          <w:sz w:val="24"/>
        </w:rPr>
        <w:t>8.1 Prinsip Rancangan</w:t>
      </w:r>
    </w:p>
    <w:p>
      <w:pPr>
        <w:spacing w:line="360" w:lineRule="auto" w:after="40"/>
        <w:ind w:left="425" w:hanging="425"/>
        <w:jc w:val="both"/>
      </w:pPr>
      <w:r>
        <w:rPr>
          <w:rFonts w:ascii="Times New Roman" w:hAnsi="Times New Roman" w:eastAsia="Times New Roman"/>
          <w:b w:val="0"/>
          <w:i w:val="0"/>
          <w:sz w:val="24"/>
        </w:rPr>
        <w:t>1.  Satu tindakan utama per layar: satu tombol berwarna paling menonjol, sisanya netral.</w:t>
      </w:r>
    </w:p>
    <w:p>
      <w:pPr>
        <w:spacing w:line="360" w:lineRule="auto" w:after="40"/>
        <w:ind w:left="425" w:hanging="425"/>
        <w:jc w:val="both"/>
      </w:pPr>
      <w:r>
        <w:rPr>
          <w:rFonts w:ascii="Times New Roman" w:hAnsi="Times New Roman" w:eastAsia="Times New Roman"/>
          <w:b w:val="0"/>
          <w:i w:val="0"/>
          <w:sz w:val="24"/>
        </w:rPr>
        <w:t>2.  Angka lebih besar daripada label, sebab pelaku usaha mencari nominal.</w:t>
      </w:r>
    </w:p>
    <w:p>
      <w:pPr>
        <w:spacing w:line="360" w:lineRule="auto" w:after="40"/>
        <w:ind w:left="425" w:hanging="425"/>
        <w:jc w:val="both"/>
      </w:pPr>
      <w:r>
        <w:rPr>
          <w:rFonts w:ascii="Times New Roman" w:hAnsi="Times New Roman" w:eastAsia="Times New Roman"/>
          <w:b w:val="0"/>
          <w:i w:val="0"/>
          <w:sz w:val="24"/>
        </w:rPr>
        <w:t>3.  Status kosong yang menawarkan langkah berikutnya, bukan layar hampa.</w:t>
      </w:r>
    </w:p>
    <w:p>
      <w:pPr>
        <w:spacing w:line="360" w:lineRule="auto" w:after="40"/>
        <w:ind w:left="425" w:hanging="425"/>
        <w:jc w:val="both"/>
      </w:pPr>
      <w:r>
        <w:rPr>
          <w:rFonts w:ascii="Times New Roman" w:hAnsi="Times New Roman" w:eastAsia="Times New Roman"/>
          <w:b w:val="0"/>
          <w:i w:val="0"/>
          <w:sz w:val="24"/>
        </w:rPr>
        <w:t>4.  Kata sehari-hari: “Pelanggan ngutang”, “Modal”, “Untung”, bukan “piutang”, “harga pokok penjualan”, “laba bersih”; navigasi utama di bawah agar terjangkau ibu jari.</w:t>
      </w:r>
    </w:p>
    <w:p>
      <w:pPr>
        <w:spacing w:line="360" w:lineRule="auto" w:after="80" w:before="140"/>
        <w:jc w:val="left"/>
      </w:pPr>
      <w:r>
        <w:rPr>
          <w:rFonts w:ascii="Times New Roman" w:hAnsi="Times New Roman" w:eastAsia="Times New Roman"/>
          <w:b/>
          <w:i w:val="0"/>
          <w:sz w:val="24"/>
        </w:rPr>
        <w:t>8.2 Tangkapan Layar</w:t>
      </w:r>
    </w:p>
    <w:tbl>
      <w:tblPr>
        <w:tblStyle w:val="TableGrid"/>
        <w:tblW w:type="auto" w:w="0"/>
        <w:jc w:val="center"/>
        <w:tblLayout w:type="fixed"/>
        <w:tblLook w:firstColumn="1" w:firstRow="1" w:lastColumn="0" w:lastRow="0" w:noHBand="0" w:noVBand="1" w:val="04A0"/>
      </w:tblPr>
      <w:tblGrid>
        <w:gridCol w:w="2646"/>
        <w:gridCol w:w="2646"/>
        <w:gridCol w:w="2646"/>
      </w:tblGrid>
      <w:tr>
        <w:tc>
          <w:tcPr>
            <w:tcW w:type="dxa" w:w="2665"/>
          </w:tcPr>
          <w:p>
            <w:pPr>
              <w:spacing w:line="228" w:lineRule="auto" w:after="10" w:before="10"/>
              <w:jc w:val="left"/>
            </w:pPr>
            <w:r/>
            <w:r>
              <w:rPr>
                <w:rFonts w:ascii="Times New Roman" w:hAnsi="Times New Roman" w:eastAsia="Times New Roman"/>
                <w:b w:val="0"/>
                <w:i w:val="0"/>
                <w:sz w:val="19"/>
              </w:rPr>
              <w:t>[G1: Halaman Masuk]</w:t>
            </w:r>
          </w:p>
        </w:tc>
        <w:tc>
          <w:tcPr>
            <w:tcW w:type="dxa" w:w="2608"/>
          </w:tcPr>
          <w:p>
            <w:pPr>
              <w:spacing w:line="228" w:lineRule="auto" w:after="10" w:before="10"/>
              <w:jc w:val="left"/>
            </w:pPr>
            <w:r/>
            <w:r>
              <w:rPr>
                <w:rFonts w:ascii="Times New Roman" w:hAnsi="Times New Roman" w:eastAsia="Times New Roman"/>
                <w:b w:val="0"/>
                <w:i w:val="0"/>
                <w:sz w:val="19"/>
              </w:rPr>
              <w:t>[G2: Beranda]</w:t>
            </w:r>
          </w:p>
        </w:tc>
        <w:tc>
          <w:tcPr>
            <w:tcW w:type="dxa" w:w="2665"/>
          </w:tcPr>
          <w:p>
            <w:pPr>
              <w:spacing w:line="228" w:lineRule="auto" w:after="10" w:before="10"/>
              <w:jc w:val="left"/>
            </w:pPr>
            <w:r/>
            <w:r>
              <w:rPr>
                <w:rFonts w:ascii="Times New Roman" w:hAnsi="Times New Roman" w:eastAsia="Times New Roman"/>
                <w:b w:val="0"/>
                <w:i w:val="0"/>
                <w:sz w:val="19"/>
              </w:rPr>
              <w:t>[G3: Formulir Catat Transaksi]</w:t>
            </w:r>
          </w:p>
        </w:tc>
      </w:tr>
      <w:tr>
        <w:tc>
          <w:tcPr>
            <w:tcW w:type="dxa" w:w="2665"/>
          </w:tcPr>
          <w:p>
            <w:pPr>
              <w:spacing w:line="228" w:lineRule="auto" w:after="10" w:before="10"/>
              <w:jc w:val="left"/>
            </w:pPr>
            <w:r/>
            <w:r>
              <w:rPr>
                <w:rFonts w:ascii="Times New Roman" w:hAnsi="Times New Roman" w:eastAsia="Times New Roman"/>
                <w:b w:val="0"/>
                <w:i w:val="0"/>
                <w:sz w:val="19"/>
              </w:rPr>
              <w:t>[G4: Aktivitas &amp; penyaring]</w:t>
            </w:r>
          </w:p>
        </w:tc>
        <w:tc>
          <w:tcPr>
            <w:tcW w:type="dxa" w:w="2608"/>
          </w:tcPr>
          <w:p>
            <w:pPr>
              <w:spacing w:line="228" w:lineRule="auto" w:after="10" w:before="10"/>
              <w:jc w:val="left"/>
            </w:pPr>
            <w:r/>
            <w:r>
              <w:rPr>
                <w:rFonts w:ascii="Times New Roman" w:hAnsi="Times New Roman" w:eastAsia="Times New Roman"/>
                <w:b w:val="0"/>
                <w:i w:val="0"/>
                <w:sz w:val="19"/>
              </w:rPr>
              <w:t>[G5: Kasir Sederhana]</w:t>
            </w:r>
          </w:p>
        </w:tc>
        <w:tc>
          <w:tcPr>
            <w:tcW w:type="dxa" w:w="2665"/>
          </w:tcPr>
          <w:p>
            <w:pPr>
              <w:spacing w:line="228" w:lineRule="auto" w:after="10" w:before="10"/>
              <w:jc w:val="left"/>
            </w:pPr>
            <w:r/>
            <w:r>
              <w:rPr>
                <w:rFonts w:ascii="Times New Roman" w:hAnsi="Times New Roman" w:eastAsia="Times New Roman"/>
                <w:b w:val="0"/>
                <w:i w:val="0"/>
                <w:sz w:val="19"/>
              </w:rPr>
              <w:t>[G6: Nota Penjualan]</w:t>
            </w:r>
          </w:p>
        </w:tc>
      </w:tr>
      <w:tr>
        <w:tc>
          <w:tcPr>
            <w:tcW w:type="dxa" w:w="2665"/>
          </w:tcPr>
          <w:p>
            <w:pPr>
              <w:spacing w:line="228" w:lineRule="auto" w:after="10" w:before="10"/>
              <w:jc w:val="left"/>
            </w:pPr>
            <w:r/>
            <w:r>
              <w:rPr>
                <w:rFonts w:ascii="Times New Roman" w:hAnsi="Times New Roman" w:eastAsia="Times New Roman"/>
                <w:b w:val="0"/>
                <w:i w:val="0"/>
                <w:sz w:val="19"/>
              </w:rPr>
              <w:t>[G7: Utang-Piutang]</w:t>
            </w:r>
          </w:p>
        </w:tc>
        <w:tc>
          <w:tcPr>
            <w:tcW w:type="dxa" w:w="2608"/>
          </w:tcPr>
          <w:p>
            <w:pPr>
              <w:spacing w:line="228" w:lineRule="auto" w:after="10" w:before="10"/>
              <w:jc w:val="left"/>
            </w:pPr>
            <w:r/>
            <w:r>
              <w:rPr>
                <w:rFonts w:ascii="Times New Roman" w:hAnsi="Times New Roman" w:eastAsia="Times New Roman"/>
                <w:b w:val="0"/>
                <w:i w:val="0"/>
                <w:sz w:val="19"/>
              </w:rPr>
              <w:t>[G8: Laba Rugi]</w:t>
            </w:r>
          </w:p>
        </w:tc>
        <w:tc>
          <w:tcPr>
            <w:tcW w:type="dxa" w:w="2665"/>
          </w:tcPr>
          <w:p>
            <w:pPr>
              <w:spacing w:line="228" w:lineRule="auto" w:after="10" w:before="10"/>
              <w:jc w:val="left"/>
            </w:pPr>
            <w:r/>
            <w:r>
              <w:rPr>
                <w:rFonts w:ascii="Times New Roman" w:hAnsi="Times New Roman" w:eastAsia="Times New Roman"/>
                <w:b w:val="0"/>
                <w:i w:val="0"/>
                <w:sz w:val="19"/>
              </w:rPr>
              <w:t>[G9: Laporan &amp; grafik]</w:t>
            </w:r>
          </w:p>
        </w:tc>
      </w:tr>
    </w:tbl>
    <w:p>
      <w:pPr>
        <w:spacing w:line="360" w:lineRule="auto" w:after="80" w:before="140"/>
        <w:jc w:val="left"/>
      </w:pPr>
      <w:r>
        <w:rPr>
          <w:rFonts w:ascii="Times New Roman" w:hAnsi="Times New Roman" w:eastAsia="Times New Roman"/>
          <w:b/>
          <w:i w:val="0"/>
          <w:sz w:val="24"/>
        </w:rPr>
        <w:t>8.3 Keterangan Antarmuka per Halaman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701"/>
            <w:shd w:val="clear" w:color="auto" w:fill="DCE6F1"/>
          </w:tcPr>
          <w:p>
            <w:pPr>
              <w:spacing w:line="228" w:lineRule="auto" w:after="10" w:before="10"/>
              <w:jc w:val="left"/>
            </w:pPr>
            <w:r/>
            <w:r>
              <w:rPr>
                <w:rFonts w:ascii="Times New Roman" w:hAnsi="Times New Roman" w:eastAsia="Times New Roman"/>
                <w:b/>
                <w:i w:val="0"/>
                <w:sz w:val="19"/>
              </w:rPr>
              <w:t>Halaman</w:t>
            </w:r>
          </w:p>
        </w:tc>
        <w:tc>
          <w:tcPr>
            <w:tcW w:type="dxa" w:w="1587"/>
            <w:shd w:val="clear" w:color="auto" w:fill="DCE6F1"/>
          </w:tcPr>
          <w:p>
            <w:pPr>
              <w:spacing w:line="228" w:lineRule="auto" w:after="10" w:before="10"/>
              <w:jc w:val="left"/>
            </w:pPr>
            <w:r/>
            <w:r>
              <w:rPr>
                <w:rFonts w:ascii="Times New Roman" w:hAnsi="Times New Roman" w:eastAsia="Times New Roman"/>
                <w:b/>
                <w:i w:val="0"/>
                <w:sz w:val="19"/>
              </w:rPr>
              <w:t>Rute</w:t>
            </w:r>
          </w:p>
        </w:tc>
        <w:tc>
          <w:tcPr>
            <w:tcW w:type="dxa" w:w="4649"/>
            <w:shd w:val="clear" w:color="auto" w:fill="DCE6F1"/>
          </w:tcPr>
          <w:p>
            <w:pPr>
              <w:spacing w:line="228" w:lineRule="auto" w:after="10" w:before="10"/>
              <w:jc w:val="left"/>
            </w:pPr>
            <w:r/>
            <w:r>
              <w:rPr>
                <w:rFonts w:ascii="Times New Roman" w:hAnsi="Times New Roman" w:eastAsia="Times New Roman"/>
                <w:b/>
                <w:i w:val="0"/>
                <w:sz w:val="19"/>
              </w:rPr>
              <w:t>Deskripsi antarmuka</w:t>
            </w:r>
          </w:p>
        </w:tc>
      </w:tr>
      <w:tr>
        <w:tc>
          <w:tcPr>
            <w:tcW w:type="dxa" w:w="1701"/>
          </w:tcPr>
          <w:p>
            <w:pPr>
              <w:spacing w:line="228" w:lineRule="auto" w:after="10" w:before="10"/>
              <w:jc w:val="left"/>
            </w:pPr>
            <w:r/>
            <w:r>
              <w:rPr>
                <w:rFonts w:ascii="Times New Roman" w:hAnsi="Times New Roman" w:eastAsia="Times New Roman"/>
                <w:b w:val="0"/>
                <w:i w:val="0"/>
                <w:sz w:val="19"/>
              </w:rPr>
              <w:t>Beranda</w:t>
            </w:r>
          </w:p>
        </w:tc>
        <w:tc>
          <w:tcPr>
            <w:tcW w:type="dxa" w:w="1587"/>
          </w:tcPr>
          <w:p>
            <w:pPr>
              <w:spacing w:line="228" w:lineRule="auto" w:after="10" w:before="10"/>
              <w:jc w:val="left"/>
            </w:pPr>
            <w:r/>
            <w:r>
              <w:rPr>
                <w:rFonts w:ascii="Times New Roman" w:hAnsi="Times New Roman" w:eastAsia="Times New Roman"/>
                <w:b w:val="0"/>
                <w:i w:val="0"/>
                <w:sz w:val="19"/>
              </w:rPr>
              <w:t>/</w:t>
            </w:r>
          </w:p>
        </w:tc>
        <w:tc>
          <w:tcPr>
            <w:tcW w:type="dxa" w:w="4649"/>
          </w:tcPr>
          <w:p>
            <w:pPr>
              <w:spacing w:line="228" w:lineRule="auto" w:after="10" w:before="10"/>
              <w:jc w:val="left"/>
            </w:pPr>
            <w:r/>
            <w:r>
              <w:rPr>
                <w:rFonts w:ascii="Times New Roman" w:hAnsi="Times New Roman" w:eastAsia="Times New Roman"/>
                <w:b w:val="0"/>
                <w:i w:val="0"/>
                <w:sz w:val="19"/>
              </w:rPr>
              <w:t>Kartu kekayaan bersih, ringkasan arus kas bulan berjalan, grafik pengeluaran, dek kartu akun, dan aktivitas terakhir</w:t>
            </w:r>
          </w:p>
        </w:tc>
      </w:tr>
      <w:tr>
        <w:tc>
          <w:tcPr>
            <w:tcW w:type="dxa" w:w="1701"/>
          </w:tcPr>
          <w:p>
            <w:pPr>
              <w:spacing w:line="228" w:lineRule="auto" w:after="10" w:before="10"/>
              <w:jc w:val="left"/>
            </w:pPr>
            <w:r/>
            <w:r>
              <w:rPr>
                <w:rFonts w:ascii="Times New Roman" w:hAnsi="Times New Roman" w:eastAsia="Times New Roman"/>
                <w:b w:val="0"/>
                <w:i w:val="0"/>
                <w:sz w:val="19"/>
              </w:rPr>
              <w:t>Akun &amp; rinciannya</w:t>
            </w:r>
          </w:p>
        </w:tc>
        <w:tc>
          <w:tcPr>
            <w:tcW w:type="dxa" w:w="1587"/>
          </w:tcPr>
          <w:p>
            <w:pPr>
              <w:spacing w:line="228" w:lineRule="auto" w:after="10" w:before="10"/>
              <w:jc w:val="left"/>
            </w:pPr>
            <w:r/>
            <w:r>
              <w:rPr>
                <w:rFonts w:ascii="Times New Roman" w:hAnsi="Times New Roman" w:eastAsia="Times New Roman"/>
                <w:b w:val="0"/>
                <w:i w:val="0"/>
                <w:sz w:val="19"/>
              </w:rPr>
              <w:t>/accounts</w:t>
            </w:r>
          </w:p>
        </w:tc>
        <w:tc>
          <w:tcPr>
            <w:tcW w:type="dxa" w:w="4649"/>
          </w:tcPr>
          <w:p>
            <w:pPr>
              <w:spacing w:line="228" w:lineRule="auto" w:after="10" w:before="10"/>
              <w:jc w:val="left"/>
            </w:pPr>
            <w:r/>
            <w:r>
              <w:rPr>
                <w:rFonts w:ascii="Times New Roman" w:hAnsi="Times New Roman" w:eastAsia="Times New Roman"/>
                <w:b w:val="0"/>
                <w:i w:val="0"/>
                <w:sz w:val="19"/>
              </w:rPr>
              <w:t>Kartu per akun terbagi menjadi Harta dan Utang; halaman rincian memuat grafik saldo harian, buku besar, dan penyesuaian saldo</w:t>
            </w:r>
          </w:p>
        </w:tc>
      </w:tr>
      <w:tr>
        <w:tc>
          <w:tcPr>
            <w:tcW w:type="dxa" w:w="1701"/>
          </w:tcPr>
          <w:p>
            <w:pPr>
              <w:spacing w:line="228" w:lineRule="auto" w:after="10" w:before="10"/>
              <w:jc w:val="left"/>
            </w:pPr>
            <w:r/>
            <w:r>
              <w:rPr>
                <w:rFonts w:ascii="Times New Roman" w:hAnsi="Times New Roman" w:eastAsia="Times New Roman"/>
                <w:b w:val="0"/>
                <w:i w:val="0"/>
                <w:sz w:val="19"/>
              </w:rPr>
              <w:t>Aktivitas &amp; formulir transaksi</w:t>
            </w:r>
          </w:p>
        </w:tc>
        <w:tc>
          <w:tcPr>
            <w:tcW w:type="dxa" w:w="1587"/>
          </w:tcPr>
          <w:p>
            <w:pPr>
              <w:spacing w:line="228" w:lineRule="auto" w:after="10" w:before="10"/>
              <w:jc w:val="left"/>
            </w:pPr>
            <w:r/>
            <w:r>
              <w:rPr>
                <w:rFonts w:ascii="Times New Roman" w:hAnsi="Times New Roman" w:eastAsia="Times New Roman"/>
                <w:b w:val="0"/>
                <w:i w:val="0"/>
                <w:sz w:val="19"/>
              </w:rPr>
              <w:t>/transactions</w:t>
            </w:r>
          </w:p>
        </w:tc>
        <w:tc>
          <w:tcPr>
            <w:tcW w:type="dxa" w:w="4649"/>
          </w:tcPr>
          <w:p>
            <w:pPr>
              <w:spacing w:line="228" w:lineRule="auto" w:after="10" w:before="10"/>
              <w:jc w:val="left"/>
            </w:pPr>
            <w:r/>
            <w:r>
              <w:rPr>
                <w:rFonts w:ascii="Times New Roman" w:hAnsi="Times New Roman" w:eastAsia="Times New Roman"/>
                <w:b w:val="0"/>
                <w:i w:val="0"/>
                <w:sz w:val="19"/>
              </w:rPr>
              <w:t>Daftar per hari, panel penyaring lengkap, mode pilih-banyak; formulir modal memuat tiga tab jenis transaksi, kolom berkalkulator, kategori bertingkat, label, dan lampiran struk</w:t>
            </w:r>
          </w:p>
        </w:tc>
      </w:tr>
      <w:tr>
        <w:tc>
          <w:tcPr>
            <w:tcW w:type="dxa" w:w="1701"/>
          </w:tcPr>
          <w:p>
            <w:pPr>
              <w:spacing w:line="228" w:lineRule="auto" w:after="10" w:before="10"/>
              <w:jc w:val="left"/>
            </w:pPr>
            <w:r/>
            <w:r>
              <w:rPr>
                <w:rFonts w:ascii="Times New Roman" w:hAnsi="Times New Roman" w:eastAsia="Times New Roman"/>
                <w:b w:val="0"/>
                <w:i w:val="0"/>
                <w:sz w:val="19"/>
              </w:rPr>
              <w:t>Kasir Sederhana</w:t>
            </w:r>
          </w:p>
        </w:tc>
        <w:tc>
          <w:tcPr>
            <w:tcW w:type="dxa" w:w="1587"/>
          </w:tcPr>
          <w:p>
            <w:pPr>
              <w:spacing w:line="228" w:lineRule="auto" w:after="10" w:before="10"/>
              <w:jc w:val="left"/>
            </w:pPr>
            <w:r/>
            <w:r>
              <w:rPr>
                <w:rFonts w:ascii="Times New Roman" w:hAnsi="Times New Roman" w:eastAsia="Times New Roman"/>
                <w:b w:val="0"/>
                <w:i w:val="0"/>
                <w:sz w:val="19"/>
              </w:rPr>
              <w:t>/products</w:t>
            </w:r>
          </w:p>
        </w:tc>
        <w:tc>
          <w:tcPr>
            <w:tcW w:type="dxa" w:w="4649"/>
          </w:tcPr>
          <w:p>
            <w:pPr>
              <w:spacing w:line="228" w:lineRule="auto" w:after="10" w:before="10"/>
              <w:jc w:val="left"/>
            </w:pPr>
            <w:r/>
            <w:r>
              <w:rPr>
                <w:rFonts w:ascii="Times New Roman" w:hAnsi="Times New Roman" w:eastAsia="Times New Roman"/>
                <w:b w:val="0"/>
                <w:i w:val="0"/>
                <w:sz w:val="19"/>
              </w:rPr>
              <w:t>Petak produk berikon; ketukan menambah ke keranjang; bilah keranjang menempel di bawah; lembar pembayaran menyerupai nota</w:t>
            </w:r>
          </w:p>
        </w:tc>
      </w:tr>
      <w:tr>
        <w:tc>
          <w:tcPr>
            <w:tcW w:type="dxa" w:w="1701"/>
          </w:tcPr>
          <w:p>
            <w:pPr>
              <w:spacing w:line="228" w:lineRule="auto" w:after="10" w:before="10"/>
              <w:jc w:val="left"/>
            </w:pPr>
            <w:r/>
            <w:r>
              <w:rPr>
                <w:rFonts w:ascii="Times New Roman" w:hAnsi="Times New Roman" w:eastAsia="Times New Roman"/>
                <w:b w:val="0"/>
                <w:i w:val="0"/>
                <w:sz w:val="19"/>
              </w:rPr>
              <w:t>Utang-Piutang</w:t>
            </w:r>
          </w:p>
        </w:tc>
        <w:tc>
          <w:tcPr>
            <w:tcW w:type="dxa" w:w="1587"/>
          </w:tcPr>
          <w:p>
            <w:pPr>
              <w:spacing w:line="228" w:lineRule="auto" w:after="10" w:before="10"/>
              <w:jc w:val="left"/>
            </w:pPr>
            <w:r/>
            <w:r>
              <w:rPr>
                <w:rFonts w:ascii="Times New Roman" w:hAnsi="Times New Roman" w:eastAsia="Times New Roman"/>
                <w:b w:val="0"/>
                <w:i w:val="0"/>
                <w:sz w:val="19"/>
              </w:rPr>
              <w:t>/debts</w:t>
            </w:r>
          </w:p>
        </w:tc>
        <w:tc>
          <w:tcPr>
            <w:tcW w:type="dxa" w:w="4649"/>
          </w:tcPr>
          <w:p>
            <w:pPr>
              <w:spacing w:line="228" w:lineRule="auto" w:after="10" w:before="10"/>
              <w:jc w:val="left"/>
            </w:pPr>
            <w:r/>
            <w:r>
              <w:rPr>
                <w:rFonts w:ascii="Times New Roman" w:hAnsi="Times New Roman" w:eastAsia="Times New Roman"/>
                <w:b w:val="0"/>
                <w:i w:val="0"/>
                <w:sz w:val="19"/>
              </w:rPr>
              <w:t>Kartu per orang yang dapat dibentangkan, usia utang berbahasa manusia, tombol bayar dan pengingat WhatsApp per baris</w:t>
            </w:r>
          </w:p>
        </w:tc>
      </w:tr>
      <w:tr>
        <w:tc>
          <w:tcPr>
            <w:tcW w:type="dxa" w:w="1701"/>
          </w:tcPr>
          <w:p>
            <w:pPr>
              <w:spacing w:line="228" w:lineRule="auto" w:after="10" w:before="10"/>
              <w:jc w:val="left"/>
            </w:pPr>
            <w:r/>
            <w:r>
              <w:rPr>
                <w:rFonts w:ascii="Times New Roman" w:hAnsi="Times New Roman" w:eastAsia="Times New Roman"/>
                <w:b w:val="0"/>
                <w:i w:val="0"/>
                <w:sz w:val="19"/>
              </w:rPr>
              <w:t>Laba Rugi &amp; Laporan</w:t>
            </w:r>
          </w:p>
        </w:tc>
        <w:tc>
          <w:tcPr>
            <w:tcW w:type="dxa" w:w="1587"/>
          </w:tcPr>
          <w:p>
            <w:pPr>
              <w:spacing w:line="228" w:lineRule="auto" w:after="10" w:before="10"/>
              <w:jc w:val="left"/>
            </w:pPr>
            <w:r/>
            <w:r>
              <w:rPr>
                <w:rFonts w:ascii="Times New Roman" w:hAnsi="Times New Roman" w:eastAsia="Times New Roman"/>
                <w:b w:val="0"/>
                <w:i w:val="0"/>
                <w:sz w:val="19"/>
              </w:rPr>
              <w:t>/profit, /reports</w:t>
            </w:r>
          </w:p>
        </w:tc>
        <w:tc>
          <w:tcPr>
            <w:tcW w:type="dxa" w:w="4649"/>
          </w:tcPr>
          <w:p>
            <w:pPr>
              <w:spacing w:line="228" w:lineRule="auto" w:after="10" w:before="10"/>
              <w:jc w:val="left"/>
            </w:pPr>
            <w:r/>
            <w:r>
              <w:rPr>
                <w:rFonts w:ascii="Times New Roman" w:hAnsi="Times New Roman" w:eastAsia="Times New Roman"/>
                <w:b w:val="0"/>
                <w:i w:val="0"/>
                <w:sz w:val="19"/>
              </w:rPr>
              <w:t>Kartu Penjualan, Modal, Laba Kotor, Biaya, Laba Bersih; pemilih rentang tanggal, donat kategori, peta panas harian, cetak/PDF</w:t>
            </w:r>
          </w:p>
        </w:tc>
      </w:tr>
      <w:tr>
        <w:tc>
          <w:tcPr>
            <w:tcW w:type="dxa" w:w="1701"/>
          </w:tcPr>
          <w:p>
            <w:pPr>
              <w:spacing w:line="228" w:lineRule="auto" w:after="10" w:before="10"/>
              <w:jc w:val="left"/>
            </w:pPr>
            <w:r/>
            <w:r>
              <w:rPr>
                <w:rFonts w:ascii="Times New Roman" w:hAnsi="Times New Roman" w:eastAsia="Times New Roman"/>
                <w:b w:val="0"/>
                <w:i w:val="0"/>
                <w:sz w:val="19"/>
              </w:rPr>
              <w:t>Perencanaan &amp; Buku</w:t>
            </w:r>
          </w:p>
        </w:tc>
        <w:tc>
          <w:tcPr>
            <w:tcW w:type="dxa" w:w="1587"/>
          </w:tcPr>
          <w:p>
            <w:pPr>
              <w:spacing w:line="228" w:lineRule="auto" w:after="10" w:before="10"/>
              <w:jc w:val="left"/>
            </w:pPr>
            <w:r/>
            <w:r>
              <w:rPr>
                <w:rFonts w:ascii="Times New Roman" w:hAnsi="Times New Roman" w:eastAsia="Times New Roman"/>
                <w:b w:val="0"/>
                <w:i w:val="0"/>
                <w:sz w:val="19"/>
              </w:rPr>
              <w:t>/budgets, /books</w:t>
            </w:r>
          </w:p>
        </w:tc>
        <w:tc>
          <w:tcPr>
            <w:tcW w:type="dxa" w:w="4649"/>
          </w:tcPr>
          <w:p>
            <w:pPr>
              <w:spacing w:line="228" w:lineRule="auto" w:after="10" w:before="10"/>
              <w:jc w:val="left"/>
            </w:pPr>
            <w:r/>
            <w:r>
              <w:rPr>
                <w:rFonts w:ascii="Times New Roman" w:hAnsi="Times New Roman" w:eastAsia="Times New Roman"/>
                <w:b w:val="0"/>
                <w:i w:val="0"/>
                <w:sz w:val="19"/>
              </w:rPr>
              <w:t>Anggaran, tagihan, dan target tabungan dalam satu halaman bertab; daftar buku dengan lencana jenis usaha atau pribadi</w:t>
            </w:r>
          </w:p>
        </w:tc>
      </w:tr>
    </w:tbl>
    <w:p>
      <w:pPr>
        <w:spacing w:line="360" w:lineRule="auto" w:after="80" w:before="140"/>
        <w:jc w:val="left"/>
      </w:pPr>
      <w:r>
        <w:rPr>
          <w:rFonts w:ascii="Times New Roman" w:hAnsi="Times New Roman" w:eastAsia="Times New Roman"/>
          <w:b/>
          <w:i w:val="0"/>
          <w:sz w:val="24"/>
        </w:rPr>
        <w:t>8.4 Aksesibilitas</w:t>
      </w:r>
    </w:p>
    <w:p>
      <w:pPr>
        <w:pStyle w:val="ListBullet"/>
        <w:spacing w:line="360" w:lineRule="auto" w:after="40"/>
        <w:jc w:val="both"/>
      </w:pPr>
      <w:r>
        <w:rPr>
          <w:rFonts w:ascii="Times New Roman" w:hAnsi="Times New Roman" w:eastAsia="Times New Roman"/>
          <w:b w:val="0"/>
          <w:i w:val="0"/>
          <w:sz w:val="24"/>
        </w:rPr>
        <w:t>Bahasa Indonesia sebagai bahasa bawaan; pengaturan ukuran teks di dalam aplikasi, terpisah dari pengaturan sistem; mode terang dan gelap dengan rasio kontras yang dijaga; sasaran ketukan yang lapang dan kerangka pemuatan berukuran tetap sehingga tata letak tidak melompat saat data tiba.</w:t>
      </w:r>
    </w:p>
    <w:p>
      <w:pPr>
        <w:pStyle w:val="ListBullet"/>
        <w:spacing w:line="360" w:lineRule="auto" w:after="40"/>
        <w:jc w:val="both"/>
      </w:pPr>
      <w:r>
        <w:rPr>
          <w:rFonts w:ascii="Times New Roman" w:hAnsi="Times New Roman" w:eastAsia="Times New Roman"/>
          <w:b w:val="0"/>
          <w:i w:val="0"/>
          <w:sz w:val="24"/>
        </w:rPr>
        <w:t>Yang paling menentukan: aplikasi tetap dapat dipakai penuh tanpa jaringan.</w:t>
      </w:r>
    </w:p>
    <w:p>
      <w:pPr>
        <w:pageBreakBefore/>
        <w:spacing w:line="360" w:lineRule="auto" w:after="100" w:before="200"/>
        <w:jc w:val="left"/>
      </w:pPr>
      <w:r>
        <w:rPr>
          <w:rFonts w:ascii="Times New Roman" w:hAnsi="Times New Roman" w:eastAsia="Times New Roman"/>
          <w:b/>
          <w:i w:val="0"/>
          <w:color w:val="0B4F7A"/>
          <w:sz w:val="26"/>
        </w:rPr>
        <w:t>LAMPIRAN</w:t>
      </w:r>
    </w:p>
    <w:tbl>
      <w:tblPr>
        <w:tblStyle w:val="TableGrid"/>
        <w:tblW w:type="auto" w:w="0"/>
        <w:jc w:val="center"/>
        <w:tblLayout w:type="fixed"/>
        <w:tblLook w:firstColumn="1" w:firstRow="1" w:lastColumn="0" w:lastRow="0" w:noHBand="0" w:noVBand="1" w:val="04A0"/>
      </w:tblPr>
      <w:tblGrid>
        <w:gridCol w:w="3968"/>
        <w:gridCol w:w="3968"/>
      </w:tblGrid>
      <w:tr>
        <w:trPr>
          <w:tblHeader w:val="true"/>
        </w:trPr>
        <w:tc>
          <w:tcPr>
            <w:tcW w:type="dxa" w:w="3402"/>
            <w:shd w:val="clear" w:color="auto" w:fill="DCE6F1"/>
          </w:tcPr>
          <w:p>
            <w:pPr>
              <w:spacing w:line="228" w:lineRule="auto" w:after="10" w:before="10"/>
              <w:jc w:val="left"/>
            </w:pPr>
            <w:r/>
            <w:r>
              <w:rPr>
                <w:rFonts w:ascii="Times New Roman" w:hAnsi="Times New Roman" w:eastAsia="Times New Roman"/>
                <w:b/>
                <w:i w:val="0"/>
                <w:sz w:val="19"/>
              </w:rPr>
              <w:t>Keterangan</w:t>
            </w:r>
          </w:p>
        </w:tc>
        <w:tc>
          <w:tcPr>
            <w:tcW w:type="dxa" w:w="4535"/>
            <w:shd w:val="clear" w:color="auto" w:fill="DCE6F1"/>
          </w:tcPr>
          <w:p>
            <w:pPr>
              <w:spacing w:line="228" w:lineRule="auto" w:after="10" w:before="10"/>
              <w:jc w:val="left"/>
            </w:pPr>
            <w:r/>
            <w:r>
              <w:rPr>
                <w:rFonts w:ascii="Times New Roman" w:hAnsi="Times New Roman" w:eastAsia="Times New Roman"/>
                <w:b/>
                <w:i w:val="0"/>
                <w:sz w:val="19"/>
              </w:rPr>
              <w:t>Tautan</w:t>
            </w:r>
          </w:p>
        </w:tc>
      </w:tr>
      <w:tr>
        <w:tc>
          <w:tcPr>
            <w:tcW w:type="dxa" w:w="3402"/>
          </w:tcPr>
          <w:p>
            <w:pPr>
              <w:spacing w:line="228" w:lineRule="auto" w:after="10" w:before="10"/>
              <w:jc w:val="left"/>
            </w:pPr>
            <w:r/>
            <w:r>
              <w:rPr>
                <w:rFonts w:ascii="Times New Roman" w:hAnsi="Times New Roman" w:eastAsia="Times New Roman"/>
                <w:b w:val="0"/>
                <w:i w:val="0"/>
                <w:sz w:val="19"/>
              </w:rPr>
              <w:t>Website (aktif, dapat diakses publik)</w:t>
            </w:r>
          </w:p>
        </w:tc>
        <w:tc>
          <w:tcPr>
            <w:tcW w:type="dxa" w:w="4535"/>
          </w:tcPr>
          <w:p>
            <w:pPr>
              <w:spacing w:line="228" w:lineRule="auto" w:after="10" w:before="10"/>
              <w:jc w:val="left"/>
            </w:pPr>
            <w:r/>
            <w:r>
              <w:rPr>
                <w:rFonts w:ascii="Times New Roman" w:hAnsi="Times New Roman" w:eastAsia="Times New Roman"/>
                <w:b w:val="0"/>
                <w:i w:val="0"/>
                <w:sz w:val="19"/>
              </w:rPr>
              <w:t>https://tracr-ai.vercel.app</w:t>
            </w:r>
          </w:p>
        </w:tc>
      </w:tr>
      <w:tr>
        <w:tc>
          <w:tcPr>
            <w:tcW w:type="dxa" w:w="3402"/>
          </w:tcPr>
          <w:p>
            <w:pPr>
              <w:spacing w:line="228" w:lineRule="auto" w:after="10" w:before="10"/>
              <w:jc w:val="left"/>
            </w:pPr>
            <w:r/>
            <w:r>
              <w:rPr>
                <w:rFonts w:ascii="Times New Roman" w:hAnsi="Times New Roman" w:eastAsia="Times New Roman"/>
                <w:b w:val="0"/>
                <w:i w:val="0"/>
                <w:sz w:val="19"/>
              </w:rPr>
              <w:t>Repositori kode sumber (publik)</w:t>
            </w:r>
          </w:p>
        </w:tc>
        <w:tc>
          <w:tcPr>
            <w:tcW w:type="dxa" w:w="4535"/>
          </w:tcPr>
          <w:p>
            <w:pPr>
              <w:spacing w:line="228" w:lineRule="auto" w:after="10" w:before="10"/>
              <w:jc w:val="left"/>
            </w:pPr>
            <w:r/>
            <w:r>
              <w:rPr>
                <w:rFonts w:ascii="Times New Roman" w:hAnsi="Times New Roman" w:eastAsia="Times New Roman"/>
                <w:b w:val="0"/>
                <w:i w:val="0"/>
                <w:sz w:val="19"/>
              </w:rPr>
              <w:t>https://github.com/astrorehan/FinancialTracker</w:t>
            </w:r>
          </w:p>
        </w:tc>
      </w:tr>
    </w:tbl>
    <w:p>
      <w:pPr>
        <w:spacing w:before="120" w:after="20" w:line="240" w:lineRule="auto"/>
        <w:jc w:val="center"/>
      </w:pPr>
      <w:r>
        <w:drawing>
          <wp:inline xmlns:a="http://schemas.openxmlformats.org/drawingml/2006/main" xmlns:pic="http://schemas.openxmlformats.org/drawingml/2006/picture">
            <wp:extent cx="4500000" cy="3628125"/>
            <wp:docPr id="4" name="Picture 4"/>
            <wp:cNvGraphicFramePr>
              <a:graphicFrameLocks noChangeAspect="1"/>
            </wp:cNvGraphicFramePr>
            <a:graphic>
              <a:graphicData uri="http://schemas.openxmlformats.org/drawingml/2006/picture">
                <pic:pic>
                  <pic:nvPicPr>
                    <pic:cNvPr id="0" name="02-alur-luring.png"/>
                    <pic:cNvPicPr/>
                  </pic:nvPicPr>
                  <pic:blipFill>
                    <a:blip r:embed="rId12"/>
                    <a:stretch>
                      <a:fillRect/>
                    </a:stretch>
                  </pic:blipFill>
                  <pic:spPr>
                    <a:xfrm>
                      <a:off x="0" y="0"/>
                      <a:ext cx="4500000" cy="3628125"/>
                    </a:xfrm>
                    <a:prstGeom prst="rect"/>
                  </pic:spPr>
                </pic:pic>
              </a:graphicData>
            </a:graphic>
          </wp:inline>
        </w:drawing>
      </w:r>
    </w:p>
    <w:p>
      <w:pPr>
        <w:spacing w:line="240" w:lineRule="auto" w:after="140" w:before="0"/>
        <w:jc w:val="center"/>
      </w:pPr>
      <w:r>
        <w:rPr>
          <w:rFonts w:ascii="Times New Roman" w:hAnsi="Times New Roman" w:eastAsia="Times New Roman"/>
          <w:b w:val="0"/>
          <w:i/>
          <w:sz w:val="20"/>
        </w:rPr>
        <w:t>Gambar 4. Alur pencatatan luring dan sinkronisasi ulang (rujukan Bagian 7.1)</w:t>
      </w:r>
    </w:p>
    <w:p>
      <w:pPr>
        <w:spacing w:line="360" w:lineRule="auto" w:after="80" w:before="140"/>
        <w:jc w:val="left"/>
      </w:pPr>
      <w:r>
        <w:rPr>
          <w:rFonts w:ascii="Times New Roman" w:hAnsi="Times New Roman" w:eastAsia="Times New Roman"/>
          <w:b/>
          <w:i w:val="0"/>
          <w:sz w:val="24"/>
        </w:rPr>
        <w:t>Daftar Pustaka</w:t>
      </w:r>
    </w:p>
    <w:p>
      <w:pPr>
        <w:spacing w:line="240" w:lineRule="auto" w:after="80" w:before="0"/>
        <w:ind w:left="567" w:hanging="567"/>
        <w:jc w:val="both"/>
      </w:pPr>
      <w:r>
        <w:rPr>
          <w:rFonts w:ascii="Times New Roman" w:hAnsi="Times New Roman" w:eastAsia="Times New Roman"/>
          <w:b w:val="0"/>
          <w:i w:val="0"/>
          <w:sz w:val="20"/>
        </w:rPr>
        <w:t>Badan Pusat Statistik. (2024). Statistik Potensi Desa Indonesia 2024 (Katalog 1105014, Nomor Publikasi 04300.24002). Jakarta: Badan Pusat Statistik. Diakses dari https://www.bps.go.id/id/publication/2024/12/10/2f5217e2d6a695a0830290a7/statistik-potensi-desa-indonesia-2024.html</w:t>
      </w:r>
    </w:p>
    <w:p>
      <w:pPr>
        <w:spacing w:line="240" w:lineRule="auto" w:after="80" w:before="0"/>
        <w:ind w:left="567" w:hanging="567"/>
        <w:jc w:val="both"/>
      </w:pPr>
      <w:r>
        <w:rPr>
          <w:rFonts w:ascii="Times New Roman" w:hAnsi="Times New Roman" w:eastAsia="Times New Roman"/>
          <w:b w:val="0"/>
          <w:i w:val="0"/>
          <w:sz w:val="20"/>
        </w:rPr>
        <w:t>Fadhia, N., dan Ningsih, D. A. (2024). Penggunaan Pencatatan Akuntansi pada Usaha Mikro Kecil dan Menengah. Liabilities: Jurnal Pendidikan Akuntansi, 7(1), 30-37. ISSN 2620-5866. Diakses dari https://jurnal.umsu.ac.id/index.php/LIAB/article/view/15883</w:t>
      </w:r>
    </w:p>
    <w:p>
      <w:pPr>
        <w:spacing w:line="240" w:lineRule="auto" w:after="80" w:before="0"/>
        <w:ind w:left="567" w:hanging="567"/>
        <w:jc w:val="both"/>
      </w:pPr>
      <w:r>
        <w:rPr>
          <w:rFonts w:ascii="Times New Roman" w:hAnsi="Times New Roman" w:eastAsia="Times New Roman"/>
          <w:b w:val="0"/>
          <w:i w:val="0"/>
          <w:sz w:val="20"/>
        </w:rPr>
        <w:t>Fatwitawati, R. (2018). Pengelolaan Keuangan bagi Usaha Mikro Kecil Menengah (UMKM) di Kelurahan Airputih, Kecamatan Tampan, Kota Pekanbaru. Sembadha: Seminar Hasil Pengabdian kepada Masyarakat. Jakarta: PKN STAN Press. Diakses dari https://jurnal.pknstan.ac.id/index.php/sembadha/article/view/376</w:t>
      </w:r>
    </w:p>
    <w:p>
      <w:pPr>
        <w:spacing w:line="240" w:lineRule="auto" w:after="80" w:before="0"/>
        <w:ind w:left="567" w:hanging="567"/>
        <w:jc w:val="both"/>
      </w:pPr>
      <w:r>
        <w:rPr>
          <w:rFonts w:ascii="Times New Roman" w:hAnsi="Times New Roman" w:eastAsia="Times New Roman"/>
          <w:b w:val="0"/>
          <w:i w:val="0"/>
          <w:sz w:val="20"/>
        </w:rPr>
        <w:t>International Finance Corporation. (2025). MSME Finance Gap: An Updated Estimation and Evolution of the Micro, Small and Medium Enterprises Gap in Emerging and Developing Markets. Washington, DC: World Bank Group. Diakses dari https://www.smefinanceforum.org/data-sites/msme-finance-gap</w:t>
      </w:r>
    </w:p>
    <w:p>
      <w:pPr>
        <w:spacing w:line="240" w:lineRule="auto" w:after="80" w:before="0"/>
        <w:ind w:left="567" w:hanging="567"/>
        <w:jc w:val="both"/>
      </w:pPr>
      <w:r>
        <w:rPr>
          <w:rFonts w:ascii="Times New Roman" w:hAnsi="Times New Roman" w:eastAsia="Times New Roman"/>
          <w:b w:val="0"/>
          <w:i w:val="0"/>
          <w:sz w:val="20"/>
        </w:rPr>
        <w:t>Kementerian Koperasi dan UKM. (2021). Data UMKM Semester I 2021, dikutip dalam Junaidi, M. (2024), UMKM Hebat, Perekonomian Nasional Meningkat. Direktorat Jenderal Perbendaharaan, Kementerian Keuangan Republik Indonesia. Diakses dari https://djpb.kemenkeu.go.id/kppn/curup/id/data-publikasi/artikel/2885-umkm-hebat,-perekonomian-nasional-meningkat.html</w:t>
      </w:r>
    </w:p>
    <w:p>
      <w:pPr>
        <w:spacing w:line="240" w:lineRule="auto" w:after="80" w:before="0"/>
        <w:ind w:left="567" w:hanging="567"/>
        <w:jc w:val="both"/>
      </w:pPr>
      <w:r>
        <w:rPr>
          <w:rFonts w:ascii="Times New Roman" w:hAnsi="Times New Roman" w:eastAsia="Times New Roman"/>
          <w:b w:val="0"/>
          <w:i w:val="0"/>
          <w:sz w:val="20"/>
        </w:rPr>
        <w:t>Kementerian UMKM Republik Indonesia. (2025). Sistem Informasi Data Tunggal UMKM (SIDT-UMKM), posisi 31 Desember 2025. Diakses melalui https://satudata.kemenkopukm.go.id dan https://ukmindonesia.id/baca-deskripsi-posts/data-umkm-jumlah-dan-pertumbuhan-usaha-mikro-kecil-dan-menengah-di-indonesia</w:t>
      </w:r>
    </w:p>
    <w:p>
      <w:pPr>
        <w:spacing w:line="240" w:lineRule="auto" w:after="80" w:before="0"/>
        <w:ind w:left="567" w:hanging="567"/>
        <w:jc w:val="both"/>
      </w:pPr>
      <w:r>
        <w:rPr>
          <w:rFonts w:ascii="Times New Roman" w:hAnsi="Times New Roman" w:eastAsia="Times New Roman"/>
          <w:b w:val="0"/>
          <w:i w:val="0"/>
          <w:sz w:val="20"/>
        </w:rPr>
        <w:t>Mayasari, M., Supardianto, Irawati, R., dan Lawita, N. F. (2025). Persepsi Pengguna terhadap Perangkat Lunak Akuntansi Usaha Kecil Berbasis Cloud. Jurnal Akuntansi dan Ekonomika, 15(1), 178-187. https://doi.org/10.37859/jae.v15i1.8505</w:t>
      </w:r>
    </w:p>
    <w:p>
      <w:pPr>
        <w:spacing w:line="240" w:lineRule="auto" w:after="80" w:before="0"/>
        <w:ind w:left="567" w:hanging="567"/>
        <w:jc w:val="both"/>
      </w:pPr>
      <w:r>
        <w:rPr>
          <w:rFonts w:ascii="Times New Roman" w:hAnsi="Times New Roman" w:eastAsia="Times New Roman"/>
          <w:b w:val="0"/>
          <w:i w:val="0"/>
          <w:sz w:val="20"/>
        </w:rPr>
        <w:t>Otoritas Jasa Keuangan dan Badan Pusat Statistik. (2025). Siaran Pers Bersama: Indeks Literasi dan Inklusi Keuangan Masyarakat Meningkat, Hasil Survei Nasional Literasi dan Inklusi Keuangan (SNLIK) Tahun 2025. Nomor SP 69/OJK/GKPB/V/2025, 2 Mei 2025. Diakses dari https://ojk.go.id/id/berita-dan-kegiatan/siaran-pers/Pages/OJK-dan-BPS-Umumkan-Hasil-Survei-Nasional-Literasi-Dan-Inklusi-Keuangan-SNLIK-Tahun-2025.aspx</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