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See note.</w:t>
        <w:footnoteReference w:id="2"/>
      </w:r>
    </w:p>
  </w:body>
</w:document>
</file>

<file path=word/endnotes.xml><?xml version="1.0" encoding="utf-8"?>
<w:endnotes xmlns:w="http://schemas.openxmlformats.org/wordprocessingml/2006/main">
  <w:endnote w:id="2">
    <w:p>
      <w:r>
        <w:t xml:space="preserve">Endnote for {{name}}.</w:t>
      </w:r>
    </w:p>
  </w:endnote>
</w:endnotes>
</file>

<file path=word/footnotes.xml><?xml version="1.0" encoding="utf-8"?>
<w:footnotes xmlns:w="http://schemas.openxmlformats.org/wordprocessingml/2006/main">
  <w:footnote w:id="2">
    <w:p>
      <w:r>
        <w:t xml:space="preserve">Footnote for {{name}}.</w:t>
      </w:r>
    </w:p>
  </w:footnote>
</w:foot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endnotes" Target="endnotes.xml"/></Relationships>

</file>