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81B116" w14:textId="77777777" w:rsidR="00E72E87" w:rsidRPr="00BB28AE" w:rsidRDefault="00E72E87" w:rsidP="00E72E87">
      <w:pPr>
        <w:pStyle w:val="Mname"/>
        <w:rPr>
          <w:rFonts w:cs="Times New Roman"/>
          <w:b/>
          <w:bCs/>
          <w:kern w:val="32"/>
          <w:sz w:val="28"/>
          <w:szCs w:val="28"/>
          <w:lang w:bidi="th-TH"/>
        </w:rPr>
      </w:pPr>
      <w:r w:rsidRPr="00820AB6">
        <w:rPr>
          <w:rFonts w:cs="Times New Roman"/>
          <w:b/>
          <w:bCs/>
          <w:kern w:val="32"/>
          <w:sz w:val="28"/>
          <w:szCs w:val="28"/>
          <w:lang w:bidi="th-TH"/>
        </w:rPr>
        <w:t>Conserving Thai Elephants: Insights from Ivory-Related Genetic Markers</w:t>
      </w:r>
    </w:p>
    <w:p w14:paraId="6DE3975C" w14:textId="77777777" w:rsidR="0074229F" w:rsidRDefault="0074229F" w:rsidP="0074229F">
      <w:pPr>
        <w:rPr>
          <w:lang w:val="en-US"/>
        </w:rPr>
      </w:pPr>
    </w:p>
    <w:p w14:paraId="04CAF2DF" w14:textId="2F232A4E" w:rsidR="00E72E87" w:rsidRPr="004D2E50" w:rsidRDefault="00E72E87" w:rsidP="00E72E87">
      <w:pPr>
        <w:pStyle w:val="Mname"/>
        <w:rPr>
          <w:rFonts w:cs="Times New Roman"/>
          <w:b/>
          <w:bCs/>
          <w:sz w:val="22"/>
          <w:szCs w:val="22"/>
          <w:lang w:bidi="en-US"/>
        </w:rPr>
      </w:pPr>
      <w:r w:rsidRPr="004D2E50">
        <w:rPr>
          <w:rFonts w:cs="Times New Roman"/>
          <w:b/>
          <w:bCs/>
          <w:sz w:val="22"/>
          <w:szCs w:val="22"/>
        </w:rPr>
        <w:t xml:space="preserve">Ryan Rasoarahona </w:t>
      </w:r>
      <w:r w:rsidRPr="004D2E50">
        <w:rPr>
          <w:rFonts w:cs="Times New Roman"/>
          <w:b/>
          <w:bCs/>
          <w:sz w:val="22"/>
          <w:szCs w:val="22"/>
          <w:vertAlign w:val="superscript"/>
        </w:rPr>
        <w:t>1,5</w:t>
      </w:r>
      <w:r w:rsidRPr="004D2E50">
        <w:rPr>
          <w:rFonts w:cs="Times New Roman"/>
          <w:b/>
          <w:bCs/>
          <w:sz w:val="22"/>
          <w:szCs w:val="22"/>
        </w:rPr>
        <w:t xml:space="preserve">, Pish Wattanadilokchatkun </w:t>
      </w:r>
      <w:r w:rsidRPr="004D2E50">
        <w:rPr>
          <w:rFonts w:cs="Times New Roman"/>
          <w:b/>
          <w:bCs/>
          <w:sz w:val="22"/>
          <w:szCs w:val="22"/>
          <w:vertAlign w:val="superscript"/>
        </w:rPr>
        <w:t>1</w:t>
      </w:r>
      <w:r w:rsidRPr="004D2E50">
        <w:rPr>
          <w:rFonts w:cs="Times New Roman"/>
          <w:b/>
          <w:bCs/>
          <w:sz w:val="22"/>
          <w:szCs w:val="22"/>
        </w:rPr>
        <w:t xml:space="preserve">, Thitipong Panthum </w:t>
      </w:r>
      <w:r w:rsidRPr="004D2E50">
        <w:rPr>
          <w:rFonts w:cs="Times New Roman"/>
          <w:b/>
          <w:bCs/>
          <w:sz w:val="22"/>
          <w:szCs w:val="22"/>
          <w:vertAlign w:val="superscript"/>
        </w:rPr>
        <w:t>1,2,3</w:t>
      </w:r>
      <w:r w:rsidRPr="004D2E50">
        <w:rPr>
          <w:rFonts w:cs="Times New Roman"/>
          <w:b/>
          <w:bCs/>
          <w:sz w:val="22"/>
          <w:szCs w:val="22"/>
        </w:rPr>
        <w:t xml:space="preserve">, </w:t>
      </w:r>
      <w:r w:rsidR="00BF1ECC" w:rsidRPr="004D2E50">
        <w:rPr>
          <w:rFonts w:cs="Times New Roman"/>
          <w:b/>
          <w:bCs/>
          <w:sz w:val="22"/>
          <w:szCs w:val="22"/>
          <w:u w:val="single"/>
          <w:lang w:bidi="en-US"/>
        </w:rPr>
        <w:t>Worapong Singchat</w:t>
      </w:r>
      <w:r w:rsidR="00BF1ECC" w:rsidRPr="004D2E50">
        <w:rPr>
          <w:rFonts w:cs="Times New Roman"/>
          <w:b/>
          <w:bCs/>
          <w:sz w:val="22"/>
          <w:szCs w:val="22"/>
          <w:lang w:bidi="en-US"/>
        </w:rPr>
        <w:t xml:space="preserve"> </w:t>
      </w:r>
      <w:r w:rsidR="00BF1ECC" w:rsidRPr="004D2E50">
        <w:rPr>
          <w:rFonts w:cs="Times New Roman"/>
          <w:b/>
          <w:bCs/>
          <w:sz w:val="22"/>
          <w:szCs w:val="22"/>
          <w:vertAlign w:val="superscript"/>
          <w:lang w:bidi="en-US"/>
        </w:rPr>
        <w:t>1,2,3</w:t>
      </w:r>
      <w:r w:rsidR="00BF1ECC" w:rsidRPr="004D2E50">
        <w:rPr>
          <w:rFonts w:cs="Times New Roman"/>
          <w:b/>
          <w:bCs/>
          <w:sz w:val="22"/>
          <w:szCs w:val="22"/>
          <w:lang w:bidi="en-US"/>
        </w:rPr>
        <w:t xml:space="preserve">, </w:t>
      </w:r>
      <w:r w:rsidR="00BF1ECC" w:rsidRPr="004D2E50">
        <w:rPr>
          <w:rFonts w:cs="Times New Roman"/>
          <w:b/>
          <w:bCs/>
          <w:sz w:val="22"/>
          <w:szCs w:val="22"/>
        </w:rPr>
        <w:t xml:space="preserve">Syed Farhan Ahmad </w:t>
      </w:r>
      <w:r w:rsidR="00BF1ECC" w:rsidRPr="004D2E50">
        <w:rPr>
          <w:rFonts w:cs="Times New Roman"/>
          <w:b/>
          <w:bCs/>
          <w:sz w:val="22"/>
          <w:szCs w:val="22"/>
          <w:vertAlign w:val="superscript"/>
        </w:rPr>
        <w:t>1,2,4</w:t>
      </w:r>
      <w:bookmarkStart w:id="0" w:name="_GoBack"/>
      <w:bookmarkEnd w:id="0"/>
      <w:r w:rsidR="00BF1ECC">
        <w:rPr>
          <w:rFonts w:cs="Times New Roman"/>
          <w:b/>
          <w:bCs/>
          <w:sz w:val="22"/>
          <w:szCs w:val="22"/>
        </w:rPr>
        <w:t xml:space="preserve">, </w:t>
      </w:r>
      <w:r w:rsidRPr="004D2E50">
        <w:rPr>
          <w:rFonts w:cs="Times New Roman"/>
          <w:b/>
          <w:bCs/>
          <w:sz w:val="22"/>
          <w:szCs w:val="22"/>
          <w:lang w:bidi="en-US"/>
        </w:rPr>
        <w:t xml:space="preserve">Aingorn Chaiyes </w:t>
      </w:r>
      <w:r w:rsidRPr="004D2E50">
        <w:rPr>
          <w:rFonts w:cs="Times New Roman"/>
          <w:b/>
          <w:bCs/>
          <w:sz w:val="22"/>
          <w:szCs w:val="22"/>
          <w:vertAlign w:val="superscript"/>
          <w:lang w:bidi="en-US"/>
        </w:rPr>
        <w:t>1</w:t>
      </w:r>
      <w:r w:rsidRPr="004D2E50">
        <w:rPr>
          <w:rFonts w:cs="Times New Roman"/>
          <w:b/>
          <w:bCs/>
          <w:sz w:val="22"/>
          <w:szCs w:val="22"/>
          <w:lang w:bidi="en-US"/>
        </w:rPr>
        <w:t xml:space="preserve">, </w:t>
      </w:r>
      <w:r w:rsidRPr="004D2E50">
        <w:rPr>
          <w:rFonts w:cs="Times New Roman"/>
          <w:b/>
          <w:bCs/>
          <w:sz w:val="22"/>
          <w:szCs w:val="22"/>
        </w:rPr>
        <w:t xml:space="preserve">Warong Suksavate </w:t>
      </w:r>
      <w:r w:rsidRPr="004D2E50">
        <w:rPr>
          <w:rFonts w:cs="Times New Roman"/>
          <w:b/>
          <w:bCs/>
          <w:sz w:val="22"/>
          <w:szCs w:val="22"/>
          <w:vertAlign w:val="superscript"/>
        </w:rPr>
        <w:t>1,2</w:t>
      </w:r>
      <w:r w:rsidRPr="004D2E50">
        <w:rPr>
          <w:rFonts w:cs="Times New Roman"/>
          <w:b/>
          <w:bCs/>
          <w:sz w:val="22"/>
          <w:szCs w:val="22"/>
        </w:rPr>
        <w:t>,</w:t>
      </w:r>
      <w:r w:rsidRPr="004D2E50">
        <w:rPr>
          <w:rFonts w:cs="Times New Roman"/>
          <w:b/>
          <w:bCs/>
          <w:sz w:val="22"/>
          <w:szCs w:val="22"/>
          <w:lang w:bidi="en-US"/>
        </w:rPr>
        <w:t xml:space="preserve"> </w:t>
      </w:r>
      <w:r w:rsidRPr="004D2E50">
        <w:rPr>
          <w:rFonts w:cs="Times New Roman"/>
          <w:b/>
          <w:bCs/>
          <w:sz w:val="22"/>
          <w:szCs w:val="22"/>
        </w:rPr>
        <w:t xml:space="preserve">Narongrit Muangmai </w:t>
      </w:r>
      <w:r w:rsidRPr="004D2E50">
        <w:rPr>
          <w:rFonts w:cs="Times New Roman"/>
          <w:b/>
          <w:bCs/>
          <w:sz w:val="22"/>
          <w:szCs w:val="22"/>
          <w:vertAlign w:val="superscript"/>
        </w:rPr>
        <w:t>1</w:t>
      </w:r>
      <w:r w:rsidRPr="004D2E50">
        <w:rPr>
          <w:rFonts w:cs="Times New Roman"/>
          <w:b/>
          <w:bCs/>
          <w:sz w:val="22"/>
          <w:szCs w:val="22"/>
        </w:rPr>
        <w:t xml:space="preserve">, Orasa Taesumrith </w:t>
      </w:r>
      <w:r w:rsidRPr="004D2E50">
        <w:rPr>
          <w:rFonts w:cs="Times New Roman"/>
          <w:b/>
          <w:bCs/>
          <w:sz w:val="22"/>
          <w:szCs w:val="22"/>
          <w:vertAlign w:val="superscript"/>
        </w:rPr>
        <w:t>6</w:t>
      </w:r>
      <w:r w:rsidRPr="004D2E50">
        <w:rPr>
          <w:rFonts w:cs="Times New Roman"/>
          <w:b/>
          <w:bCs/>
          <w:sz w:val="22"/>
          <w:szCs w:val="22"/>
        </w:rPr>
        <w:t xml:space="preserve">, Suratchai Inwiset </w:t>
      </w:r>
      <w:r w:rsidRPr="004D2E50">
        <w:rPr>
          <w:rFonts w:cs="Times New Roman"/>
          <w:b/>
          <w:bCs/>
          <w:sz w:val="22"/>
          <w:szCs w:val="22"/>
          <w:vertAlign w:val="superscript"/>
        </w:rPr>
        <w:t>6</w:t>
      </w:r>
      <w:r w:rsidRPr="004D2E50">
        <w:rPr>
          <w:rFonts w:cs="Times New Roman"/>
          <w:b/>
          <w:bCs/>
          <w:sz w:val="22"/>
          <w:szCs w:val="22"/>
        </w:rPr>
        <w:t xml:space="preserve">, Prateep Duengkae </w:t>
      </w:r>
      <w:r w:rsidRPr="004D2E50">
        <w:rPr>
          <w:rFonts w:cs="Times New Roman"/>
          <w:b/>
          <w:bCs/>
          <w:sz w:val="22"/>
          <w:szCs w:val="22"/>
          <w:vertAlign w:val="superscript"/>
        </w:rPr>
        <w:t>1,3</w:t>
      </w:r>
      <w:r w:rsidRPr="004D2E50">
        <w:rPr>
          <w:rFonts w:cs="Times New Roman"/>
          <w:b/>
          <w:bCs/>
          <w:sz w:val="22"/>
          <w:szCs w:val="22"/>
        </w:rPr>
        <w:t xml:space="preserve">, Kornsorn Srikulnath </w:t>
      </w:r>
      <w:r w:rsidRPr="004D2E50">
        <w:rPr>
          <w:rFonts w:cs="Times New Roman"/>
          <w:b/>
          <w:bCs/>
          <w:sz w:val="22"/>
          <w:szCs w:val="22"/>
          <w:vertAlign w:val="superscript"/>
        </w:rPr>
        <w:t>1,2,3,</w:t>
      </w:r>
      <w:r w:rsidRPr="004D2E50">
        <w:rPr>
          <w:rFonts w:cs="Times New Roman"/>
          <w:b/>
          <w:bCs/>
          <w:sz w:val="22"/>
          <w:szCs w:val="22"/>
        </w:rPr>
        <w:t>*</w:t>
      </w:r>
    </w:p>
    <w:p w14:paraId="0073809F" w14:textId="77777777" w:rsidR="00E72E87" w:rsidRPr="004D2E50" w:rsidRDefault="00E72E87" w:rsidP="0074229F">
      <w:pPr>
        <w:rPr>
          <w:sz w:val="18"/>
          <w:szCs w:val="18"/>
          <w:lang w:val="en-US"/>
        </w:rPr>
      </w:pPr>
    </w:p>
    <w:p w14:paraId="5A1110A6" w14:textId="77777777" w:rsidR="00E72E87" w:rsidRPr="004D2E50" w:rsidRDefault="00E72E87" w:rsidP="00E72E87">
      <w:pPr>
        <w:pStyle w:val="Mname"/>
        <w:rPr>
          <w:rFonts w:cs="Times New Roman"/>
          <w:sz w:val="22"/>
          <w:szCs w:val="22"/>
        </w:rPr>
      </w:pPr>
      <w:r w:rsidRPr="004D2E50">
        <w:rPr>
          <w:rFonts w:cs="Times New Roman"/>
          <w:sz w:val="22"/>
          <w:szCs w:val="22"/>
          <w:vertAlign w:val="superscript"/>
        </w:rPr>
        <w:t>1</w:t>
      </w:r>
      <w:r w:rsidRPr="004D2E50">
        <w:rPr>
          <w:rFonts w:cs="Times New Roman"/>
          <w:sz w:val="22"/>
          <w:szCs w:val="22"/>
        </w:rPr>
        <w:t xml:space="preserve"> Animal Genomics and Bioresources Research Unit (AGB Research Unit), Faculty of Science, Kasetsart University, 50 Ngamwongwan, Chatuchak, Bangkok 10900, Thailand</w:t>
      </w:r>
    </w:p>
    <w:p w14:paraId="5BB8863F" w14:textId="77777777" w:rsidR="00E72E87" w:rsidRPr="004D2E50" w:rsidRDefault="00E72E87" w:rsidP="00E72E87">
      <w:pPr>
        <w:pStyle w:val="Mname"/>
        <w:rPr>
          <w:rFonts w:cs="Times New Roman"/>
          <w:sz w:val="22"/>
          <w:szCs w:val="22"/>
        </w:rPr>
      </w:pPr>
      <w:r w:rsidRPr="004D2E50">
        <w:rPr>
          <w:rFonts w:cs="Times New Roman"/>
          <w:sz w:val="22"/>
          <w:szCs w:val="22"/>
          <w:vertAlign w:val="superscript"/>
        </w:rPr>
        <w:t>2</w:t>
      </w:r>
      <w:r w:rsidRPr="004D2E50">
        <w:rPr>
          <w:rFonts w:cs="Times New Roman"/>
          <w:sz w:val="22"/>
          <w:szCs w:val="22"/>
        </w:rPr>
        <w:t xml:space="preserve"> Special Research Unit for Wildlife Genomics (SRUWG), Department of Forest Biology, Faculty of Forestry, Kasetsart University, 50 Ngamwongwan, Chatuchak, Bangkok 10900, Thailand</w:t>
      </w:r>
    </w:p>
    <w:p w14:paraId="510305D6" w14:textId="77777777" w:rsidR="00E72E87" w:rsidRPr="004D2E50" w:rsidRDefault="00E72E87" w:rsidP="00E72E87">
      <w:pPr>
        <w:pStyle w:val="Mname"/>
        <w:rPr>
          <w:rFonts w:cs="Times New Roman"/>
          <w:sz w:val="22"/>
          <w:szCs w:val="22"/>
        </w:rPr>
      </w:pPr>
      <w:r w:rsidRPr="004D2E50">
        <w:rPr>
          <w:rFonts w:cs="Times New Roman"/>
          <w:sz w:val="22"/>
          <w:szCs w:val="22"/>
          <w:vertAlign w:val="superscript"/>
        </w:rPr>
        <w:t>6</w:t>
      </w:r>
      <w:r w:rsidRPr="004D2E50">
        <w:rPr>
          <w:rFonts w:cs="Times New Roman"/>
          <w:sz w:val="22"/>
          <w:szCs w:val="22"/>
        </w:rPr>
        <w:t xml:space="preserve"> National Elephant Institute, Forest Industry Organization, Lampang 52190, Thailand</w:t>
      </w:r>
    </w:p>
    <w:p w14:paraId="7C03D29B" w14:textId="77777777" w:rsidR="00E72E87" w:rsidRPr="004D2E50" w:rsidRDefault="00E72E87" w:rsidP="00E72E87">
      <w:pPr>
        <w:pStyle w:val="Mname"/>
        <w:rPr>
          <w:rFonts w:cs="Times New Roman"/>
          <w:sz w:val="22"/>
          <w:szCs w:val="22"/>
        </w:rPr>
      </w:pPr>
    </w:p>
    <w:p w14:paraId="39B38BC8" w14:textId="77777777" w:rsidR="00E72E87" w:rsidRPr="004D2E50" w:rsidRDefault="00E72E87" w:rsidP="00E72E87">
      <w:pPr>
        <w:pStyle w:val="Mname"/>
        <w:ind w:left="142" w:hanging="142"/>
        <w:rPr>
          <w:rFonts w:cs="Times New Roman"/>
          <w:sz w:val="22"/>
          <w:szCs w:val="22"/>
        </w:rPr>
      </w:pPr>
      <w:r w:rsidRPr="004D2E50">
        <w:rPr>
          <w:rFonts w:cs="Times New Roman"/>
          <w:sz w:val="22"/>
          <w:szCs w:val="22"/>
        </w:rPr>
        <w:t>*</w:t>
      </w:r>
      <w:r w:rsidRPr="004D2E50">
        <w:rPr>
          <w:rFonts w:cs="Times New Roman"/>
          <w:sz w:val="22"/>
          <w:szCs w:val="22"/>
        </w:rPr>
        <w:tab/>
        <w:t>Correspondence: Kornsorn Srikulnath (kornsorn.s@ku.ac.th)</w:t>
      </w:r>
    </w:p>
    <w:p w14:paraId="38063AB8" w14:textId="77777777" w:rsidR="00E72E87" w:rsidRPr="004D2E50" w:rsidRDefault="00E72E87" w:rsidP="00E72E87">
      <w:pPr>
        <w:pStyle w:val="Mname"/>
        <w:ind w:left="142"/>
        <w:rPr>
          <w:rFonts w:cs="Times New Roman"/>
          <w:sz w:val="22"/>
          <w:szCs w:val="22"/>
          <w:lang w:bidi="th-TH"/>
        </w:rPr>
      </w:pPr>
      <w:r w:rsidRPr="004D2E50">
        <w:rPr>
          <w:rFonts w:cs="Times New Roman"/>
          <w:sz w:val="22"/>
          <w:szCs w:val="22"/>
          <w:u w:val="single"/>
        </w:rPr>
        <w:t>Presenter</w:t>
      </w:r>
      <w:r w:rsidRPr="004D2E50">
        <w:rPr>
          <w:rFonts w:cs="Times New Roman"/>
          <w:sz w:val="22"/>
          <w:szCs w:val="22"/>
        </w:rPr>
        <w:t>: Worapong Singchat (worapong.singc@ku.ac.th)</w:t>
      </w:r>
    </w:p>
    <w:p w14:paraId="0F9ECC52" w14:textId="77777777" w:rsidR="00E72E87" w:rsidRDefault="00E72E87" w:rsidP="0074229F">
      <w:pPr>
        <w:rPr>
          <w:lang w:val="en-US"/>
        </w:rPr>
      </w:pPr>
    </w:p>
    <w:p w14:paraId="08F13806" w14:textId="5BAC5580" w:rsidR="00E72E87" w:rsidRPr="00E72E87" w:rsidRDefault="00E72E87" w:rsidP="00E72E87">
      <w:pPr>
        <w:rPr>
          <w:lang w:val="en-US"/>
        </w:rPr>
      </w:pPr>
      <w:r w:rsidRPr="00BF1ECC">
        <w:rPr>
          <w:b/>
          <w:bCs/>
          <w:lang w:val="en-US"/>
        </w:rPr>
        <w:t>Abstract</w:t>
      </w:r>
      <w:r w:rsidRPr="00BF1ECC">
        <w:rPr>
          <w:rStyle w:val="Heading2Char"/>
          <w:lang w:val="en-US"/>
        </w:rPr>
        <w:t xml:space="preserve"> :</w:t>
      </w:r>
      <w:r>
        <w:rPr>
          <w:lang w:val="en-US"/>
        </w:rPr>
        <w:t xml:space="preserve"> </w:t>
      </w:r>
      <w:r w:rsidRPr="00E72E87">
        <w:rPr>
          <w:strike/>
          <w:lang w:val="en-US"/>
        </w:rPr>
        <w:t>Asian elephants (Elephas maximus) hold immense cultural and economic significance in Thailand as a national symbol. They are a keystone species, shaping the land and supporting the ecosystem, playing a vital role in maintaining biodiversity. Habitat loss and the severe poaching of their ivory have led to a critical threat for elephants in the realm of conservation biology. Artificial selection imposed by selective poaching of male elephants with long ivory tusks, leading the elephants to evolve without tusks and, consequently, resulting in a loss of genetic diversity. In this study, blood samples were collected from 60 captive elephants, consisting of 20 males with short ivory tusks, 20 males with long ivory tusks, and 20 females. Genome-wide SNP DArtseq analysis was conducted to identify genetic markers associated with ivory traits. The candidate loci will be mapped to a reference genome constructed using hybrid assemblies of high-coverage Illumina sequencing, long-read PacBio, long-read Oxford Nanopore sequencing, and Hi-C. Furthermore, these ivory-related genetic markers offer the potential to accelerate complete genome sequencing efforts and may provide valuable insights into the linkage with the sex chromosome. Findings from this study will aid in both in situ and ex situ conservation management and breeding strategies. Understanding their diversity related to ivory will inform a conservation action plan and drive genomic research innovations. These results will bolster</w:t>
      </w:r>
      <w:r w:rsidRPr="00E72E87">
        <w:rPr>
          <w:lang w:val="en-US"/>
        </w:rPr>
        <w:t xml:space="preserve"> sustainable tourism and conservation efforts, elevating Thailand as a global center for elephant research.</w:t>
      </w:r>
    </w:p>
    <w:p w14:paraId="469D4AC1" w14:textId="5901D694" w:rsidR="00E72E87" w:rsidRPr="00E72E87" w:rsidRDefault="00E72E87" w:rsidP="00E72E87">
      <w:pPr>
        <w:pStyle w:val="Heading2"/>
        <w:rPr>
          <w:lang w:val="en-US"/>
        </w:rPr>
      </w:pPr>
      <w:r w:rsidRPr="00BF1ECC">
        <w:rPr>
          <w:lang w:val="en-US"/>
        </w:rPr>
        <w:t>Keywords</w:t>
      </w:r>
      <w:r w:rsidRPr="00E72E87">
        <w:rPr>
          <w:lang w:val="en-US"/>
        </w:rPr>
        <w:t xml:space="preserve"> :</w:t>
      </w:r>
      <w:r>
        <w:rPr>
          <w:lang w:val="en-US"/>
        </w:rPr>
        <w:t xml:space="preserve"> </w:t>
      </w:r>
      <w:r w:rsidRPr="00E72E87">
        <w:rPr>
          <w:b w:val="0"/>
          <w:bCs w:val="0"/>
          <w:strike/>
          <w:lang w:val="en-US"/>
        </w:rPr>
        <w:t>Asian elephants; conservation biology; ivory-related genetic markers; genome sequencing; elephant diversity</w:t>
      </w:r>
    </w:p>
    <w:p w14:paraId="1B49B72A" w14:textId="77777777" w:rsidR="00E72E87" w:rsidRPr="00E72E87" w:rsidRDefault="00E72E87" w:rsidP="00E72E87">
      <w:pPr>
        <w:rPr>
          <w:lang w:val="en-US"/>
        </w:rPr>
      </w:pPr>
    </w:p>
    <w:p w14:paraId="5DA7F034" w14:textId="77777777" w:rsidR="00E72E87" w:rsidRDefault="00E72E87">
      <w:pPr>
        <w:spacing w:line="240" w:lineRule="auto"/>
        <w:jc w:val="left"/>
        <w:rPr>
          <w:b/>
          <w:bCs/>
          <w:sz w:val="22"/>
          <w:szCs w:val="22"/>
          <w:lang w:val="en-AU"/>
        </w:rPr>
      </w:pPr>
      <w:r>
        <w:rPr>
          <w:lang w:val="en-AU"/>
        </w:rPr>
        <w:br w:type="page"/>
      </w:r>
    </w:p>
    <w:p w14:paraId="4F3292F1" w14:textId="0047CD9F" w:rsidR="0074229F" w:rsidRDefault="0074229F" w:rsidP="0074229F">
      <w:pPr>
        <w:pStyle w:val="Heading2"/>
        <w:rPr>
          <w:lang w:val="en-AU"/>
        </w:rPr>
      </w:pPr>
      <w:r w:rsidRPr="0074229F">
        <w:rPr>
          <w:lang w:val="en-AU"/>
        </w:rPr>
        <w:lastRenderedPageBreak/>
        <w:t>Introduction</w:t>
      </w:r>
    </w:p>
    <w:p w14:paraId="623BFE64" w14:textId="77777777" w:rsidR="00085DB7" w:rsidRDefault="00085DB7" w:rsidP="00085DB7">
      <w:pPr>
        <w:rPr>
          <w:lang w:val="en-AU"/>
        </w:rPr>
      </w:pPr>
      <w:r w:rsidRPr="00085DB7">
        <w:rPr>
          <w:highlight w:val="green"/>
          <w:lang w:val="en-AU"/>
        </w:rPr>
        <w:t>XXX</w:t>
      </w:r>
    </w:p>
    <w:p w14:paraId="329B302D" w14:textId="77777777" w:rsidR="00085DB7" w:rsidRPr="00085DB7" w:rsidRDefault="00085DB7" w:rsidP="00085DB7">
      <w:pPr>
        <w:rPr>
          <w:lang w:val="en-AU"/>
        </w:rPr>
      </w:pPr>
    </w:p>
    <w:p w14:paraId="0693ECC4" w14:textId="77777777" w:rsidR="00803407" w:rsidRDefault="0074229F" w:rsidP="00803407">
      <w:pPr>
        <w:pStyle w:val="Heading2"/>
        <w:rPr>
          <w:lang w:val="en-AU"/>
        </w:rPr>
      </w:pPr>
      <w:r w:rsidRPr="0074229F">
        <w:rPr>
          <w:lang w:val="en-AU"/>
        </w:rPr>
        <w:t>Material and Method</w:t>
      </w:r>
    </w:p>
    <w:p w14:paraId="73EEDA71" w14:textId="77777777" w:rsidR="00785B0F" w:rsidRDefault="003D6D55" w:rsidP="0074229F">
      <w:pPr>
        <w:rPr>
          <w:lang w:val="en-AU"/>
        </w:rPr>
      </w:pPr>
      <w:r>
        <w:rPr>
          <w:lang w:val="en-AU"/>
        </w:rPr>
        <w:t>The elephant sampled in this study were in the</w:t>
      </w:r>
      <w:r w:rsidR="004C7FDA">
        <w:rPr>
          <w:lang w:val="en-AU"/>
        </w:rPr>
        <w:t xml:space="preserve"> Asian </w:t>
      </w:r>
      <w:r w:rsidR="004C7FDA" w:rsidRPr="004C7FDA">
        <w:rPr>
          <w:highlight w:val="green"/>
          <w:lang w:val="en-AU"/>
        </w:rPr>
        <w:t xml:space="preserve">… </w:t>
      </w:r>
      <w:r w:rsidR="004C7FDA">
        <w:rPr>
          <w:lang w:val="en-AU"/>
        </w:rPr>
        <w:t xml:space="preserve">elephant (Elephas maximus </w:t>
      </w:r>
      <w:r w:rsidR="004C7FDA" w:rsidRPr="004C7FDA">
        <w:rPr>
          <w:strike/>
          <w:highlight w:val="green"/>
          <w:lang w:val="en-AU"/>
        </w:rPr>
        <w:t>maximus</w:t>
      </w:r>
      <w:r w:rsidR="004C7FDA">
        <w:rPr>
          <w:strike/>
          <w:lang w:val="en-AU"/>
        </w:rPr>
        <w:t xml:space="preserve">, </w:t>
      </w:r>
      <w:r w:rsidR="004C7FDA" w:rsidRPr="004C7FDA">
        <w:rPr>
          <w:strike/>
          <w:highlight w:val="yellow"/>
          <w:lang w:val="en-AU"/>
        </w:rPr>
        <w:t>Linnaeus, …</w:t>
      </w:r>
      <w:r w:rsidR="004C7FDA">
        <w:rPr>
          <w:lang w:val="en-AU"/>
        </w:rPr>
        <w:t>)</w:t>
      </w:r>
      <w:r>
        <w:rPr>
          <w:lang w:val="en-AU"/>
        </w:rPr>
        <w:t xml:space="preserve">, which </w:t>
      </w:r>
      <w:r w:rsidR="004C7FDA">
        <w:rPr>
          <w:lang w:val="en-AU"/>
        </w:rPr>
        <w:t xml:space="preserve">are actually present in the </w:t>
      </w:r>
      <w:r w:rsidR="004C7FDA" w:rsidRPr="004C7FDA">
        <w:rPr>
          <w:highlight w:val="green"/>
          <w:lang w:val="en-AU"/>
        </w:rPr>
        <w:t xml:space="preserve">… </w:t>
      </w:r>
      <w:r w:rsidR="004C7FDA">
        <w:rPr>
          <w:lang w:val="en-AU"/>
        </w:rPr>
        <w:t xml:space="preserve">part of Thailand. In this study, 33 adult and healthy individuals are selected for sample collection. Among them X are male and X are female. As the studied aims to investigate the SNPs </w:t>
      </w:r>
      <w:r w:rsidR="004C7FDA" w:rsidRPr="004C7FDA">
        <w:rPr>
          <w:strike/>
          <w:lang w:val="en-AU"/>
        </w:rPr>
        <w:t>responsible</w:t>
      </w:r>
      <w:r w:rsidR="004C7FDA">
        <w:rPr>
          <w:lang w:val="en-AU"/>
        </w:rPr>
        <w:t xml:space="preserve"> of the development of Ivory, the presence of tusk are </w:t>
      </w:r>
      <w:r w:rsidR="004C7FDA" w:rsidRPr="004C7FDA">
        <w:rPr>
          <w:highlight w:val="green"/>
          <w:lang w:val="en-AU"/>
        </w:rPr>
        <w:t xml:space="preserve">… </w:t>
      </w:r>
      <w:r w:rsidR="004C7FDA">
        <w:rPr>
          <w:lang w:val="en-AU"/>
        </w:rPr>
        <w:t>visually and then recorded (</w:t>
      </w:r>
      <w:r w:rsidR="004C7FDA" w:rsidRPr="004C7FDA">
        <w:rPr>
          <w:highlight w:val="cyan"/>
          <w:lang w:val="en-AU"/>
        </w:rPr>
        <w:t>Table SX</w:t>
      </w:r>
      <w:r w:rsidR="004C7FDA">
        <w:rPr>
          <w:lang w:val="en-AU"/>
        </w:rPr>
        <w:t xml:space="preserve">). With a collaboration with the </w:t>
      </w:r>
      <w:r w:rsidR="004C7FDA" w:rsidRPr="004C7FDA">
        <w:rPr>
          <w:highlight w:val="green"/>
          <w:lang w:val="en-AU"/>
        </w:rPr>
        <w:t xml:space="preserve">… </w:t>
      </w:r>
      <w:r w:rsidR="004C7FDA">
        <w:rPr>
          <w:lang w:val="en-AU"/>
        </w:rPr>
        <w:t xml:space="preserve">farm, </w:t>
      </w:r>
      <w:r w:rsidR="004C7FDA" w:rsidRPr="004C7FDA">
        <w:rPr>
          <w:highlight w:val="green"/>
          <w:lang w:val="en-AU"/>
        </w:rPr>
        <w:t xml:space="preserve">…, </w:t>
      </w:r>
      <w:r w:rsidR="004C7FDA">
        <w:rPr>
          <w:lang w:val="en-AU"/>
        </w:rPr>
        <w:t xml:space="preserve">Thailand, the blood samples were collected by </w:t>
      </w:r>
      <w:r w:rsidR="004C7FDA" w:rsidRPr="004C7FDA">
        <w:rPr>
          <w:highlight w:val="green"/>
          <w:lang w:val="en-AU"/>
        </w:rPr>
        <w:t>…</w:t>
      </w:r>
      <w:r w:rsidR="004C7FDA">
        <w:rPr>
          <w:lang w:val="en-AU"/>
        </w:rPr>
        <w:t xml:space="preserve"> X ml of blood for each individual.</w:t>
      </w:r>
      <w:r w:rsidR="00B90E06">
        <w:rPr>
          <w:lang w:val="en-AU"/>
        </w:rPr>
        <w:t xml:space="preserve"> </w:t>
      </w:r>
      <w:r w:rsidR="00785B0F">
        <w:rPr>
          <w:lang w:val="en-AU"/>
        </w:rPr>
        <w:t xml:space="preserve">All </w:t>
      </w:r>
      <w:r w:rsidR="00785B0F" w:rsidRPr="00785B0F">
        <w:rPr>
          <w:highlight w:val="green"/>
          <w:lang w:val="en-AU"/>
        </w:rPr>
        <w:t>…</w:t>
      </w:r>
      <w:r w:rsidR="00785B0F">
        <w:rPr>
          <w:lang w:val="en-AU"/>
        </w:rPr>
        <w:t xml:space="preserve"> of the animals were conducted with respect the guidelines provided by the Institutional Animals Ethics Committee (IAEC). Once the biological samples were collected, they are stored at </w:t>
      </w:r>
      <w:r w:rsidR="00785B0F" w:rsidRPr="00785B0F">
        <w:rPr>
          <w:highlight w:val="green"/>
          <w:lang w:val="en-AU"/>
        </w:rPr>
        <w:t>-X</w:t>
      </w:r>
      <w:r w:rsidR="00785B0F">
        <w:rPr>
          <w:lang w:val="en-AU"/>
        </w:rPr>
        <w:t>° C until genomic DNA extraction.</w:t>
      </w:r>
    </w:p>
    <w:p w14:paraId="2D3F0695" w14:textId="77777777" w:rsidR="00C3011D" w:rsidRDefault="00785B0F" w:rsidP="00803407">
      <w:pPr>
        <w:ind w:firstLine="708"/>
        <w:rPr>
          <w:lang w:val="en-AU"/>
        </w:rPr>
      </w:pPr>
      <w:r>
        <w:rPr>
          <w:lang w:val="en-AU"/>
        </w:rPr>
        <w:t>The DNA extraction were isolated using the salting out method (</w:t>
      </w:r>
      <w:r w:rsidRPr="00785B0F">
        <w:rPr>
          <w:highlight w:val="yellow"/>
          <w:lang w:val="en-AU"/>
        </w:rPr>
        <w:t>Miller et al. …)</w:t>
      </w:r>
      <w:r>
        <w:rPr>
          <w:lang w:val="en-AU"/>
        </w:rPr>
        <w:t xml:space="preserve">. Polymerase chain reaction were performed </w:t>
      </w:r>
      <w:r w:rsidR="00BB330C">
        <w:rPr>
          <w:lang w:val="en-AU"/>
        </w:rPr>
        <w:t xml:space="preserve">according to the following parameter : </w:t>
      </w:r>
      <w:r w:rsidR="00BB330C" w:rsidRPr="00BB330C">
        <w:rPr>
          <w:highlight w:val="green"/>
          <w:lang w:val="en-AU"/>
        </w:rPr>
        <w:t xml:space="preserve">… </w:t>
      </w:r>
      <w:r w:rsidR="00BB330C">
        <w:rPr>
          <w:lang w:val="en-AU"/>
        </w:rPr>
        <w:t xml:space="preserve">. The amplified DNA were </w:t>
      </w:r>
      <w:r w:rsidR="00BB330C" w:rsidRPr="00BB330C">
        <w:rPr>
          <w:highlight w:val="green"/>
          <w:lang w:val="en-AU"/>
        </w:rPr>
        <w:t xml:space="preserve">… </w:t>
      </w:r>
      <w:r w:rsidR="00BB330C">
        <w:rPr>
          <w:lang w:val="en-AU"/>
        </w:rPr>
        <w:t xml:space="preserve">at a concentration of </w:t>
      </w:r>
      <w:r w:rsidR="00BB330C" w:rsidRPr="00BB330C">
        <w:rPr>
          <w:highlight w:val="green"/>
          <w:lang w:val="en-AU"/>
        </w:rPr>
        <w:t xml:space="preserve">… </w:t>
      </w:r>
      <w:r w:rsidR="00BB330C">
        <w:rPr>
          <w:lang w:val="en-AU"/>
        </w:rPr>
        <w:t xml:space="preserve">. Gel electrophoresis were then performed to check </w:t>
      </w:r>
      <w:r w:rsidR="00BB330C" w:rsidRPr="00BB330C">
        <w:rPr>
          <w:highlight w:val="green"/>
          <w:lang w:val="en-AU"/>
        </w:rPr>
        <w:t xml:space="preserve">… </w:t>
      </w:r>
      <w:r w:rsidR="00BB330C">
        <w:rPr>
          <w:lang w:val="en-AU"/>
        </w:rPr>
        <w:t xml:space="preserve">of the obtained DNA using a </w:t>
      </w:r>
      <w:r w:rsidR="00BB330C" w:rsidRPr="00BB330C">
        <w:rPr>
          <w:highlight w:val="green"/>
          <w:lang w:val="en-AU"/>
        </w:rPr>
        <w:t xml:space="preserve">… </w:t>
      </w:r>
      <w:r w:rsidR="00BB330C">
        <w:rPr>
          <w:lang w:val="en-AU"/>
        </w:rPr>
        <w:t xml:space="preserve">% agarose gel. The ddRAD sequencing library was prepared to selectively target a </w:t>
      </w:r>
      <w:r w:rsidR="00BB330C" w:rsidRPr="00BB330C">
        <w:rPr>
          <w:highlight w:val="green"/>
          <w:lang w:val="en-AU"/>
        </w:rPr>
        <w:t>…</w:t>
      </w:r>
      <w:r w:rsidR="00BB330C">
        <w:rPr>
          <w:lang w:val="en-AU"/>
        </w:rPr>
        <w:t xml:space="preserve"> target site on the genome by using the </w:t>
      </w:r>
      <w:r w:rsidR="00BB330C" w:rsidRPr="00BB330C">
        <w:rPr>
          <w:highlight w:val="green"/>
          <w:lang w:val="en-AU"/>
        </w:rPr>
        <w:t xml:space="preserve">… </w:t>
      </w:r>
      <w:r w:rsidR="00BB330C">
        <w:rPr>
          <w:lang w:val="en-AU"/>
        </w:rPr>
        <w:t xml:space="preserve">and the </w:t>
      </w:r>
      <w:r w:rsidR="00BB330C" w:rsidRPr="00BB330C">
        <w:rPr>
          <w:highlight w:val="green"/>
          <w:lang w:val="en-AU"/>
        </w:rPr>
        <w:t xml:space="preserve">… </w:t>
      </w:r>
      <w:r w:rsidR="00BB330C">
        <w:rPr>
          <w:lang w:val="en-AU"/>
        </w:rPr>
        <w:t>enzyme</w:t>
      </w:r>
      <w:r w:rsidR="00803407">
        <w:rPr>
          <w:lang w:val="en-AU"/>
        </w:rPr>
        <w:t xml:space="preserve"> and the </w:t>
      </w:r>
      <w:r w:rsidR="00803407" w:rsidRPr="00803407">
        <w:rPr>
          <w:highlight w:val="green"/>
          <w:lang w:val="en-AU"/>
        </w:rPr>
        <w:t>…</w:t>
      </w:r>
      <w:r w:rsidR="00803407">
        <w:rPr>
          <w:lang w:val="en-AU"/>
        </w:rPr>
        <w:t xml:space="preserve"> adapter. The DNA sequencing were performed following the </w:t>
      </w:r>
      <w:r w:rsidR="00803407" w:rsidRPr="00803407">
        <w:rPr>
          <w:highlight w:val="green"/>
          <w:lang w:val="en-AU"/>
        </w:rPr>
        <w:t>… instructions</w:t>
      </w:r>
      <w:r w:rsidR="00803407">
        <w:rPr>
          <w:lang w:val="en-AU"/>
        </w:rPr>
        <w:t xml:space="preserve"> which provided fastq sequence file that will be used in the next step.</w:t>
      </w:r>
    </w:p>
    <w:p w14:paraId="65EC3A66" w14:textId="77777777" w:rsidR="00881466" w:rsidRDefault="00C3011D" w:rsidP="00803407">
      <w:pPr>
        <w:ind w:firstLine="708"/>
        <w:rPr>
          <w:lang w:val="en-AU"/>
        </w:rPr>
      </w:pPr>
      <w:r>
        <w:rPr>
          <w:lang w:val="en-AU"/>
        </w:rPr>
        <w:t xml:space="preserve">Sequence quality parameters were performed using </w:t>
      </w:r>
      <w:r w:rsidRPr="00C3011D">
        <w:rPr>
          <w:highlight w:val="green"/>
          <w:lang w:val="en-AU"/>
        </w:rPr>
        <w:t>FastQC</w:t>
      </w:r>
      <w:r w:rsidR="00881466">
        <w:rPr>
          <w:lang w:val="en-AU"/>
        </w:rPr>
        <w:t xml:space="preserve"> (</w:t>
      </w:r>
      <w:r w:rsidR="00881466" w:rsidRPr="00881466">
        <w:rPr>
          <w:highlight w:val="yellow"/>
          <w:lang w:val="en-AU"/>
        </w:rPr>
        <w:t>ref</w:t>
      </w:r>
      <w:r w:rsidR="00881466">
        <w:rPr>
          <w:lang w:val="en-AU"/>
        </w:rPr>
        <w:t>)</w:t>
      </w:r>
      <w:r w:rsidR="003D0053">
        <w:rPr>
          <w:lang w:val="en-AU"/>
        </w:rPr>
        <w:t xml:space="preserve">, and only the reads having length greather than … bp were selected using the </w:t>
      </w:r>
      <w:r w:rsidR="003D0053" w:rsidRPr="003D0053">
        <w:rPr>
          <w:highlight w:val="green"/>
          <w:lang w:val="en-AU"/>
        </w:rPr>
        <w:t>…</w:t>
      </w:r>
      <w:r w:rsidR="003D0053">
        <w:rPr>
          <w:lang w:val="en-AU"/>
        </w:rPr>
        <w:t xml:space="preserve"> software (</w:t>
      </w:r>
      <w:r w:rsidR="003D0053" w:rsidRPr="003D0053">
        <w:rPr>
          <w:highlight w:val="yellow"/>
          <w:lang w:val="en-AU"/>
        </w:rPr>
        <w:t>ref</w:t>
      </w:r>
      <w:r w:rsidR="003D0053">
        <w:rPr>
          <w:lang w:val="en-AU"/>
        </w:rPr>
        <w:t>)</w:t>
      </w:r>
      <w:r>
        <w:rPr>
          <w:lang w:val="en-AU"/>
        </w:rPr>
        <w:t xml:space="preserve">. </w:t>
      </w:r>
      <w:r w:rsidR="00107C9D">
        <w:rPr>
          <w:lang w:val="en-AU"/>
        </w:rPr>
        <w:t xml:space="preserve">The </w:t>
      </w:r>
      <w:r>
        <w:rPr>
          <w:lang w:val="en-AU"/>
        </w:rPr>
        <w:t>sequence</w:t>
      </w:r>
      <w:r w:rsidR="00107C9D">
        <w:rPr>
          <w:lang w:val="en-AU"/>
        </w:rPr>
        <w:t>s</w:t>
      </w:r>
      <w:r>
        <w:rPr>
          <w:lang w:val="en-AU"/>
        </w:rPr>
        <w:t xml:space="preserve"> were </w:t>
      </w:r>
      <w:r w:rsidR="00107C9D">
        <w:rPr>
          <w:highlight w:val="green"/>
          <w:lang w:val="en-AU"/>
        </w:rPr>
        <w:t>trimmed</w:t>
      </w:r>
      <w:r w:rsidRPr="00C3011D">
        <w:rPr>
          <w:highlight w:val="green"/>
          <w:lang w:val="en-AU"/>
        </w:rPr>
        <w:t xml:space="preserve"> </w:t>
      </w:r>
      <w:r>
        <w:rPr>
          <w:lang w:val="en-AU"/>
        </w:rPr>
        <w:t xml:space="preserve">using the Trimmomatic version </w:t>
      </w:r>
      <w:r w:rsidRPr="00C3011D">
        <w:rPr>
          <w:highlight w:val="green"/>
          <w:lang w:val="en-AU"/>
        </w:rPr>
        <w:t xml:space="preserve">… </w:t>
      </w:r>
      <w:r w:rsidR="00881466">
        <w:rPr>
          <w:lang w:val="en-AU"/>
        </w:rPr>
        <w:t xml:space="preserve"> (</w:t>
      </w:r>
      <w:r w:rsidR="00881466" w:rsidRPr="00881466">
        <w:rPr>
          <w:highlight w:val="yellow"/>
          <w:lang w:val="en-AU"/>
        </w:rPr>
        <w:t>ref</w:t>
      </w:r>
      <w:r w:rsidR="00881466">
        <w:rPr>
          <w:lang w:val="en-AU"/>
        </w:rPr>
        <w:t>)</w:t>
      </w:r>
      <w:r w:rsidR="00107C9D">
        <w:rPr>
          <w:lang w:val="en-AU"/>
        </w:rPr>
        <w:t xml:space="preserve">, and then aligned to a reference genome i.e. </w:t>
      </w:r>
      <w:r w:rsidR="00107C9D" w:rsidRPr="00107C9D">
        <w:rPr>
          <w:i/>
          <w:iCs/>
          <w:lang w:val="en-AU"/>
        </w:rPr>
        <w:t>Elephas maximums</w:t>
      </w:r>
      <w:r w:rsidR="00107C9D">
        <w:rPr>
          <w:lang w:val="en-AU"/>
        </w:rPr>
        <w:t xml:space="preserve"> (</w:t>
      </w:r>
      <w:r w:rsidR="00CB3B52">
        <w:rPr>
          <w:lang w:val="en-AU"/>
        </w:rPr>
        <w:t xml:space="preserve">Linnaeus </w:t>
      </w:r>
      <w:r w:rsidR="00107C9D">
        <w:rPr>
          <w:lang w:val="en-AU"/>
        </w:rPr>
        <w:t>…) (</w:t>
      </w:r>
      <w:r w:rsidR="00107C9D" w:rsidRPr="00107C9D">
        <w:rPr>
          <w:highlight w:val="yellow"/>
          <w:lang w:val="en-AU"/>
        </w:rPr>
        <w:t>ref</w:t>
      </w:r>
      <w:r w:rsidR="00107C9D">
        <w:rPr>
          <w:lang w:val="en-AU"/>
        </w:rPr>
        <w:t>) available in NCBI (</w:t>
      </w:r>
      <w:r w:rsidR="00CB3B52">
        <w:rPr>
          <w:lang w:val="en-AU"/>
        </w:rPr>
        <w:t xml:space="preserve">AN </w:t>
      </w:r>
      <w:r w:rsidR="00CB3B52" w:rsidRPr="00CB3B52">
        <w:rPr>
          <w:highlight w:val="green"/>
          <w:lang w:val="en-AU"/>
        </w:rPr>
        <w:t>…</w:t>
      </w:r>
      <w:r w:rsidR="00CB3B52">
        <w:rPr>
          <w:lang w:val="en-AU"/>
        </w:rPr>
        <w:t xml:space="preserve">, </w:t>
      </w:r>
      <w:r w:rsidR="00107C9D">
        <w:rPr>
          <w:lang w:val="en-AU"/>
        </w:rPr>
        <w:t xml:space="preserve">accessed on </w:t>
      </w:r>
      <w:r w:rsidR="00107C9D" w:rsidRPr="00107C9D">
        <w:rPr>
          <w:highlight w:val="green"/>
          <w:lang w:val="en-AU"/>
        </w:rPr>
        <w:t xml:space="preserve">…) </w:t>
      </w:r>
      <w:r w:rsidR="00107C9D">
        <w:rPr>
          <w:lang w:val="en-AU"/>
        </w:rPr>
        <w:t>and alignment index were built using BWA (</w:t>
      </w:r>
      <w:r w:rsidR="00107C9D" w:rsidRPr="00107C9D">
        <w:rPr>
          <w:highlight w:val="yellow"/>
          <w:lang w:val="en-AU"/>
        </w:rPr>
        <w:t>ref</w:t>
      </w:r>
      <w:r w:rsidR="00107C9D">
        <w:rPr>
          <w:lang w:val="en-AU"/>
        </w:rPr>
        <w:t>). The obtained map file were in the S</w:t>
      </w:r>
      <w:r w:rsidR="00107C9D" w:rsidRPr="00107C9D">
        <w:rPr>
          <w:highlight w:val="green"/>
          <w:lang w:val="en-AU"/>
        </w:rPr>
        <w:t xml:space="preserve">… </w:t>
      </w:r>
      <w:r w:rsidR="00107C9D">
        <w:rPr>
          <w:lang w:val="en-AU"/>
        </w:rPr>
        <w:t xml:space="preserve">(SAM) (ref) format, which were converted to </w:t>
      </w:r>
      <w:r w:rsidR="00107C9D" w:rsidRPr="00107C9D">
        <w:rPr>
          <w:highlight w:val="green"/>
          <w:lang w:val="en-AU"/>
        </w:rPr>
        <w:t xml:space="preserve">… </w:t>
      </w:r>
      <w:r w:rsidR="00107C9D">
        <w:rPr>
          <w:lang w:val="en-AU"/>
        </w:rPr>
        <w:t xml:space="preserve">(BAM) (ref) format using Samtools version </w:t>
      </w:r>
      <w:r w:rsidR="00107C9D" w:rsidRPr="00107C9D">
        <w:rPr>
          <w:highlight w:val="green"/>
          <w:lang w:val="en-AU"/>
        </w:rPr>
        <w:t xml:space="preserve">… </w:t>
      </w:r>
      <w:r w:rsidR="00107C9D">
        <w:rPr>
          <w:lang w:val="en-AU"/>
        </w:rPr>
        <w:t xml:space="preserve"> (</w:t>
      </w:r>
      <w:r w:rsidR="00107C9D" w:rsidRPr="00107C9D">
        <w:rPr>
          <w:highlight w:val="yellow"/>
          <w:lang w:val="en-AU"/>
        </w:rPr>
        <w:t>ref</w:t>
      </w:r>
      <w:r w:rsidR="00107C9D">
        <w:rPr>
          <w:lang w:val="en-AU"/>
        </w:rPr>
        <w:t>)</w:t>
      </w:r>
      <w:r w:rsidR="00CB3B52">
        <w:rPr>
          <w:lang w:val="en-AU"/>
        </w:rPr>
        <w:t>, and ultimatelly sorted</w:t>
      </w:r>
      <w:r w:rsidR="007E5C12">
        <w:rPr>
          <w:lang w:val="en-AU"/>
        </w:rPr>
        <w:t xml:space="preserve">. </w:t>
      </w:r>
    </w:p>
    <w:p w14:paraId="328944B4" w14:textId="77777777" w:rsidR="0015747B" w:rsidRDefault="00E61253" w:rsidP="0015747B">
      <w:pPr>
        <w:rPr>
          <w:lang w:val="en-AU"/>
        </w:rPr>
      </w:pPr>
      <w:r>
        <w:rPr>
          <w:lang w:val="en-AU"/>
        </w:rPr>
        <w:tab/>
        <w:t xml:space="preserve">The obtained map file were used to call SNPs using the STACKS pipeline version </w:t>
      </w:r>
      <w:r w:rsidRPr="00E61253">
        <w:rPr>
          <w:highlight w:val="yellow"/>
          <w:lang w:val="en-AU"/>
        </w:rPr>
        <w:t>1.9</w:t>
      </w:r>
      <w:r>
        <w:rPr>
          <w:lang w:val="en-AU"/>
        </w:rPr>
        <w:t xml:space="preserve"> (ref). The </w:t>
      </w:r>
      <w:r w:rsidR="007E5C12">
        <w:rPr>
          <w:lang w:val="en-AU"/>
        </w:rPr>
        <w:t xml:space="preserve">ref_map.pl </w:t>
      </w:r>
      <w:r>
        <w:rPr>
          <w:lang w:val="en-AU"/>
        </w:rPr>
        <w:t xml:space="preserve">utility </w:t>
      </w:r>
      <w:r w:rsidR="007E5C12">
        <w:rPr>
          <w:lang w:val="en-AU"/>
        </w:rPr>
        <w:t xml:space="preserve">was used to create the </w:t>
      </w:r>
      <w:r w:rsidR="007E5C12" w:rsidRPr="007E5C12">
        <w:rPr>
          <w:highlight w:val="green"/>
          <w:lang w:val="en-AU"/>
        </w:rPr>
        <w:t>…</w:t>
      </w:r>
      <w:r w:rsidR="007E5C12">
        <w:rPr>
          <w:lang w:val="en-AU"/>
        </w:rPr>
        <w:t xml:space="preserve"> of SNP loci. </w:t>
      </w:r>
      <w:r w:rsidR="002050A1" w:rsidRPr="002050A1">
        <w:rPr>
          <w:strike/>
          <w:lang w:val="aa-ET"/>
        </w:rPr>
        <w:t xml:space="preserve">First, sequences aligned to the same genomic location were stacked together and merged to form loci. Loci with a sequencing depth of three or more reads per individual were retained and catalogues have been created. SNPs at each locus were selected using a maximum likelihood frame- work. </w:t>
      </w:r>
      <w:r w:rsidR="007E5C12">
        <w:rPr>
          <w:lang w:val="en-AU"/>
        </w:rPr>
        <w:t xml:space="preserve">Then the populations program was called from the </w:t>
      </w:r>
      <w:r w:rsidR="007E5C12" w:rsidRPr="00FA4B8C">
        <w:rPr>
          <w:highlight w:val="green"/>
          <w:lang w:val="en-AU"/>
        </w:rPr>
        <w:t>“…”</w:t>
      </w:r>
      <w:r w:rsidR="007E5C12">
        <w:rPr>
          <w:lang w:val="en-AU"/>
        </w:rPr>
        <w:t xml:space="preserve"> toolkit using the following parameter : 0.70 for the minimum samples per population, 0.05 for the minimum </w:t>
      </w:r>
      <w:r w:rsidR="007E5C12" w:rsidRPr="007E5C12">
        <w:rPr>
          <w:highlight w:val="green"/>
          <w:lang w:val="en-AU"/>
        </w:rPr>
        <w:t>m…</w:t>
      </w:r>
      <w:r w:rsidR="007E5C12">
        <w:rPr>
          <w:lang w:val="en-AU"/>
        </w:rPr>
        <w:t xml:space="preserve"> allele frequencies, 0.7 for the max observed heterozygosity. </w:t>
      </w:r>
      <w:r w:rsidR="0015747B">
        <w:rPr>
          <w:lang w:val="en-AU"/>
        </w:rPr>
        <w:t>The STACKS pipeline returned a</w:t>
      </w:r>
      <w:r w:rsidR="007E5C12">
        <w:rPr>
          <w:lang w:val="en-AU"/>
        </w:rPr>
        <w:t xml:space="preserve"> </w:t>
      </w:r>
      <w:r w:rsidR="007E5C12" w:rsidRPr="00FA4B8C">
        <w:rPr>
          <w:highlight w:val="green"/>
          <w:lang w:val="en-AU"/>
        </w:rPr>
        <w:t xml:space="preserve">variant </w:t>
      </w:r>
      <w:r w:rsidR="00FA4B8C" w:rsidRPr="00FA4B8C">
        <w:rPr>
          <w:highlight w:val="green"/>
          <w:lang w:val="en-AU"/>
        </w:rPr>
        <w:t>calling file</w:t>
      </w:r>
      <w:r w:rsidR="007E5C12" w:rsidRPr="00FA4B8C">
        <w:rPr>
          <w:highlight w:val="green"/>
          <w:lang w:val="en-AU"/>
        </w:rPr>
        <w:t xml:space="preserve"> (VCF</w:t>
      </w:r>
      <w:r w:rsidR="0015747B">
        <w:rPr>
          <w:lang w:val="en-AU"/>
        </w:rPr>
        <w:t xml:space="preserve">) as an output and further SNP </w:t>
      </w:r>
      <w:r w:rsidR="0015747B" w:rsidRPr="0015747B">
        <w:rPr>
          <w:strike/>
          <w:lang w:val="en-AU"/>
        </w:rPr>
        <w:t>statistical</w:t>
      </w:r>
      <w:r w:rsidR="0015747B">
        <w:rPr>
          <w:lang w:val="en-AU"/>
        </w:rPr>
        <w:t xml:space="preserve"> analysis were done with those files.</w:t>
      </w:r>
      <w:r w:rsidR="00732FA0">
        <w:rPr>
          <w:lang w:val="en-AU"/>
        </w:rPr>
        <w:t xml:space="preserve"> </w:t>
      </w:r>
      <w:r w:rsidR="00377E40">
        <w:rPr>
          <w:lang w:val="en-AU"/>
        </w:rPr>
        <w:t xml:space="preserve">The “gen” utility from Plink version </w:t>
      </w:r>
      <w:r w:rsidR="00377E40" w:rsidRPr="00AB66D1">
        <w:rPr>
          <w:highlight w:val="green"/>
          <w:lang w:val="en-AU"/>
        </w:rPr>
        <w:t>…</w:t>
      </w:r>
      <w:r w:rsidR="00377E40">
        <w:rPr>
          <w:lang w:val="en-AU"/>
        </w:rPr>
        <w:t xml:space="preserve"> (</w:t>
      </w:r>
      <w:r w:rsidR="00377E40" w:rsidRPr="00AB66D1">
        <w:rPr>
          <w:highlight w:val="yellow"/>
          <w:lang w:val="en-AU"/>
        </w:rPr>
        <w:t>ref</w:t>
      </w:r>
      <w:r w:rsidR="00377E40">
        <w:rPr>
          <w:lang w:val="en-AU"/>
        </w:rPr>
        <w:t xml:space="preserve">) were used to generate the </w:t>
      </w:r>
      <w:r w:rsidR="00AB66D1">
        <w:rPr>
          <w:lang w:val="en-AU"/>
        </w:rPr>
        <w:t xml:space="preserve">SNP </w:t>
      </w:r>
      <w:r w:rsidR="00AB66D1" w:rsidRPr="00AB66D1">
        <w:rPr>
          <w:highlight w:val="green"/>
          <w:lang w:val="en-AU"/>
        </w:rPr>
        <w:t>…</w:t>
      </w:r>
      <w:r w:rsidR="00AB66D1">
        <w:rPr>
          <w:lang w:val="en-AU"/>
        </w:rPr>
        <w:t xml:space="preserve"> summary data from the VCF file. By editing the </w:t>
      </w:r>
      <w:r w:rsidR="00AB66D1" w:rsidRPr="00AB66D1">
        <w:rPr>
          <w:highlight w:val="green"/>
          <w:lang w:val="en-AU"/>
        </w:rPr>
        <w:t>“…”</w:t>
      </w:r>
      <w:r w:rsidR="00AB66D1">
        <w:rPr>
          <w:lang w:val="en-AU"/>
        </w:rPr>
        <w:t xml:space="preserve"> file provided by the “gen” utility, the trait data of each individual were </w:t>
      </w:r>
      <w:r w:rsidR="00AB66D1" w:rsidRPr="00AB66D1">
        <w:rPr>
          <w:highlight w:val="green"/>
          <w:lang w:val="en-AU"/>
        </w:rPr>
        <w:t>…</w:t>
      </w:r>
      <w:r w:rsidR="00AB66D1">
        <w:rPr>
          <w:lang w:val="en-AU"/>
        </w:rPr>
        <w:t xml:space="preserve"> to the PLINK pipeline. The </w:t>
      </w:r>
      <w:r w:rsidR="00AB66D1" w:rsidRPr="00AB66D1">
        <w:rPr>
          <w:highlight w:val="green"/>
          <w:lang w:val="en-AU"/>
        </w:rPr>
        <w:t>…</w:t>
      </w:r>
      <w:r w:rsidR="00AB66D1">
        <w:rPr>
          <w:lang w:val="en-AU"/>
        </w:rPr>
        <w:t xml:space="preserve"> test were performed using the “fisher” </w:t>
      </w:r>
      <w:r w:rsidR="00AB66D1" w:rsidRPr="00AB66D1">
        <w:rPr>
          <w:highlight w:val="green"/>
          <w:lang w:val="en-AU"/>
        </w:rPr>
        <w:t>…</w:t>
      </w:r>
      <w:r w:rsidR="00AB66D1">
        <w:rPr>
          <w:lang w:val="en-AU"/>
        </w:rPr>
        <w:t xml:space="preserve"> test from the PLINK toolkit. </w:t>
      </w:r>
      <w:r w:rsidR="00352320">
        <w:rPr>
          <w:lang w:val="en-AU"/>
        </w:rPr>
        <w:t xml:space="preserve">The fisher </w:t>
      </w:r>
      <w:r w:rsidR="00352320" w:rsidRPr="00352320">
        <w:rPr>
          <w:highlight w:val="green"/>
          <w:lang w:val="en-AU"/>
        </w:rPr>
        <w:t>…</w:t>
      </w:r>
      <w:r w:rsidR="00352320">
        <w:rPr>
          <w:lang w:val="en-AU"/>
        </w:rPr>
        <w:t xml:space="preserve"> summary data were used to plot the Manhattan plot highlighting the trait-associated loci.</w:t>
      </w:r>
    </w:p>
    <w:p w14:paraId="571D8B93" w14:textId="77777777" w:rsidR="0074229F" w:rsidRDefault="00CB3B52" w:rsidP="007F64D6">
      <w:pPr>
        <w:ind w:firstLine="708"/>
        <w:rPr>
          <w:lang w:val="en-AU"/>
        </w:rPr>
      </w:pPr>
      <w:r>
        <w:rPr>
          <w:lang w:val="en-AU"/>
        </w:rPr>
        <w:t xml:space="preserve">By using the VCF Tools version </w:t>
      </w:r>
      <w:r w:rsidRPr="00A27F44">
        <w:rPr>
          <w:highlight w:val="green"/>
          <w:lang w:val="en-AU"/>
        </w:rPr>
        <w:t>…</w:t>
      </w:r>
      <w:r>
        <w:rPr>
          <w:lang w:val="en-AU"/>
        </w:rPr>
        <w:t xml:space="preserve"> (</w:t>
      </w:r>
      <w:r w:rsidRPr="00A27F44">
        <w:rPr>
          <w:highlight w:val="yellow"/>
          <w:lang w:val="en-AU"/>
        </w:rPr>
        <w:t>ref</w:t>
      </w:r>
      <w:r>
        <w:rPr>
          <w:lang w:val="en-AU"/>
        </w:rPr>
        <w:t xml:space="preserve">), all SNPS present on the </w:t>
      </w:r>
      <w:r w:rsidR="00F56F5D">
        <w:rPr>
          <w:lang w:val="en-AU"/>
        </w:rPr>
        <w:t>X, Y chromosomes and mitochondrial DNA were removed and were not studied in the further step.</w:t>
      </w:r>
      <w:r w:rsidR="00AE3044">
        <w:rPr>
          <w:lang w:val="en-AU"/>
        </w:rPr>
        <w:t xml:space="preserve"> </w:t>
      </w:r>
      <w:r w:rsidR="00F56F5D">
        <w:rPr>
          <w:lang w:val="en-AU"/>
        </w:rPr>
        <w:t xml:space="preserve">Minor allele frequency (MAF &lt; 0.05), missing genotypes (0.8) and HWE deviation (P &lt; 0.001) filtering was done using PLINK version </w:t>
      </w:r>
      <w:r w:rsidR="00F56F5D" w:rsidRPr="00A27F44">
        <w:rPr>
          <w:highlight w:val="green"/>
          <w:lang w:val="en-AU"/>
        </w:rPr>
        <w:t>…</w:t>
      </w:r>
      <w:r w:rsidR="00F56F5D">
        <w:rPr>
          <w:lang w:val="en-AU"/>
        </w:rPr>
        <w:t xml:space="preserve"> to only </w:t>
      </w:r>
      <w:r w:rsidR="00F56F5D" w:rsidRPr="00A27F44">
        <w:rPr>
          <w:highlight w:val="green"/>
          <w:lang w:val="en-AU"/>
        </w:rPr>
        <w:t>…</w:t>
      </w:r>
      <w:r w:rsidR="00F56F5D">
        <w:rPr>
          <w:lang w:val="en-AU"/>
        </w:rPr>
        <w:t xml:space="preserve"> high-quality SNPs for </w:t>
      </w:r>
      <w:r w:rsidR="00F56F5D" w:rsidRPr="00A27F44">
        <w:rPr>
          <w:highlight w:val="green"/>
          <w:lang w:val="en-AU"/>
        </w:rPr>
        <w:t>…</w:t>
      </w:r>
      <w:r w:rsidR="00AE3044">
        <w:rPr>
          <w:lang w:val="en-AU"/>
        </w:rPr>
        <w:t xml:space="preserve"> .</w:t>
      </w:r>
    </w:p>
    <w:p w14:paraId="0EB6D183" w14:textId="77777777" w:rsidR="00E72E87" w:rsidRDefault="00E72E87" w:rsidP="00085DB7">
      <w:pPr>
        <w:pStyle w:val="Heading2"/>
        <w:rPr>
          <w:lang w:val="en-AU"/>
        </w:rPr>
      </w:pPr>
    </w:p>
    <w:p w14:paraId="00B46C7F" w14:textId="77777777" w:rsidR="00466F65" w:rsidRDefault="0074229F" w:rsidP="00085DB7">
      <w:pPr>
        <w:pStyle w:val="Heading2"/>
        <w:rPr>
          <w:lang w:val="en-AU"/>
        </w:rPr>
      </w:pPr>
      <w:r w:rsidRPr="0074229F">
        <w:rPr>
          <w:lang w:val="en-AU"/>
        </w:rPr>
        <w:lastRenderedPageBreak/>
        <w:t>Result</w:t>
      </w:r>
      <w:r w:rsidR="002908AC">
        <w:rPr>
          <w:lang w:val="en-AU"/>
        </w:rPr>
        <w:t>s</w:t>
      </w:r>
    </w:p>
    <w:p w14:paraId="24B2E2EF" w14:textId="77777777" w:rsidR="00F84D9E" w:rsidRDefault="00F84D9E" w:rsidP="00F84D9E">
      <w:pPr>
        <w:rPr>
          <w:lang w:val="en-AU"/>
        </w:rPr>
      </w:pPr>
      <w:r>
        <w:rPr>
          <w:lang w:val="en-AU"/>
        </w:rPr>
        <w:t xml:space="preserve">The sequencing </w:t>
      </w:r>
      <w:r w:rsidRPr="00F84D9E">
        <w:rPr>
          <w:highlight w:val="green"/>
          <w:lang w:val="en-AU"/>
        </w:rPr>
        <w:t>…</w:t>
      </w:r>
      <w:r>
        <w:rPr>
          <w:lang w:val="en-AU"/>
        </w:rPr>
        <w:t xml:space="preserve"> outcomes a total of </w:t>
      </w:r>
      <w:r w:rsidRPr="00F84D9E">
        <w:rPr>
          <w:highlight w:val="green"/>
          <w:lang w:val="en-AU"/>
        </w:rPr>
        <w:t>…</w:t>
      </w:r>
      <w:r>
        <w:rPr>
          <w:lang w:val="en-AU"/>
        </w:rPr>
        <w:t xml:space="preserve"> ddRAD sequences, having a average of </w:t>
      </w:r>
      <w:r w:rsidRPr="00F84D9E">
        <w:rPr>
          <w:highlight w:val="green"/>
          <w:lang w:val="en-AU"/>
        </w:rPr>
        <w:t>…</w:t>
      </w:r>
      <w:r>
        <w:rPr>
          <w:lang w:val="en-AU"/>
        </w:rPr>
        <w:t xml:space="preserve"> bp (</w:t>
      </w:r>
      <w:r w:rsidRPr="00F84D9E">
        <w:rPr>
          <w:highlight w:val="cyan"/>
          <w:lang w:val="en-AU"/>
        </w:rPr>
        <w:t>Figure X</w:t>
      </w:r>
      <w:r>
        <w:rPr>
          <w:lang w:val="en-AU"/>
        </w:rPr>
        <w:t xml:space="preserve">), by taking into account the forward and reverse </w:t>
      </w:r>
      <w:r w:rsidRPr="00F84D9E">
        <w:rPr>
          <w:highlight w:val="green"/>
          <w:lang w:val="en-AU"/>
        </w:rPr>
        <w:t>…</w:t>
      </w:r>
      <w:r>
        <w:rPr>
          <w:lang w:val="en-AU"/>
        </w:rPr>
        <w:t xml:space="preserve"> an average of </w:t>
      </w:r>
      <w:r w:rsidRPr="00F84D9E">
        <w:rPr>
          <w:highlight w:val="green"/>
          <w:lang w:val="en-AU"/>
        </w:rPr>
        <w:t>X</w:t>
      </w:r>
      <w:r>
        <w:rPr>
          <w:lang w:val="en-AU"/>
        </w:rPr>
        <w:t xml:space="preserve"> bp per sample were extracted. By filtering by length, </w:t>
      </w:r>
      <w:r w:rsidRPr="00F84D9E">
        <w:rPr>
          <w:highlight w:val="green"/>
          <w:lang w:val="en-AU"/>
        </w:rPr>
        <w:t>X</w:t>
      </w:r>
      <w:r>
        <w:rPr>
          <w:lang w:val="en-AU"/>
        </w:rPr>
        <w:t xml:space="preserve"> % of the obtained sequences pass the quality check (</w:t>
      </w:r>
      <w:r w:rsidRPr="00F84D9E">
        <w:rPr>
          <w:highlight w:val="green"/>
          <w:lang w:val="en-AU"/>
        </w:rPr>
        <w:t>X</w:t>
      </w:r>
      <w:r>
        <w:rPr>
          <w:lang w:val="en-AU"/>
        </w:rPr>
        <w:t xml:space="preserve"> bp), which remains a total of </w:t>
      </w:r>
      <w:r w:rsidRPr="00F84D9E">
        <w:rPr>
          <w:highlight w:val="green"/>
          <w:lang w:val="en-AU"/>
        </w:rPr>
        <w:t>X</w:t>
      </w:r>
      <w:r>
        <w:rPr>
          <w:lang w:val="en-AU"/>
        </w:rPr>
        <w:t xml:space="preserve"> sequences. The SNPs calling pipeline revealed a total of </w:t>
      </w:r>
      <w:r w:rsidRPr="00F84D9E">
        <w:rPr>
          <w:highlight w:val="green"/>
          <w:lang w:val="en-AU"/>
        </w:rPr>
        <w:t>X</w:t>
      </w:r>
      <w:r>
        <w:rPr>
          <w:lang w:val="en-AU"/>
        </w:rPr>
        <w:t xml:space="preserve"> SNPs in the elephant genome.</w:t>
      </w:r>
      <w:r w:rsidRPr="00F84D9E">
        <w:rPr>
          <w:lang w:val="en-AU"/>
        </w:rPr>
        <w:t xml:space="preserve"> </w:t>
      </w:r>
      <w:r>
        <w:rPr>
          <w:lang w:val="en-AU"/>
        </w:rPr>
        <w:t xml:space="preserve">Maximum number of SNPs were on chromosome 1 (as it is the largest chromosome in the </w:t>
      </w:r>
      <w:r w:rsidRPr="00085DB7">
        <w:rPr>
          <w:i/>
          <w:iCs/>
          <w:lang w:val="en-AU"/>
        </w:rPr>
        <w:t>Elephas maximus</w:t>
      </w:r>
      <w:r>
        <w:rPr>
          <w:lang w:val="en-AU"/>
        </w:rPr>
        <w:t xml:space="preserve"> genome), and the chromosome </w:t>
      </w:r>
      <w:r w:rsidRPr="00A97179">
        <w:rPr>
          <w:highlight w:val="green"/>
          <w:lang w:val="en-AU"/>
        </w:rPr>
        <w:t>X</w:t>
      </w:r>
      <w:r>
        <w:rPr>
          <w:lang w:val="en-AU"/>
        </w:rPr>
        <w:t xml:space="preserve"> have the less number of SNPs. </w:t>
      </w:r>
      <w:r w:rsidR="00B73D08">
        <w:rPr>
          <w:lang w:val="en-AU"/>
        </w:rPr>
        <w:t xml:space="preserve">A total of </w:t>
      </w:r>
      <w:r w:rsidR="00B73D08" w:rsidRPr="00B73D08">
        <w:rPr>
          <w:highlight w:val="green"/>
          <w:lang w:val="en-AU"/>
        </w:rPr>
        <w:t>X</w:t>
      </w:r>
      <w:r w:rsidR="00B73D08">
        <w:rPr>
          <w:lang w:val="en-AU"/>
        </w:rPr>
        <w:t xml:space="preserve"> sites were polymorphic, which held </w:t>
      </w:r>
      <w:r w:rsidR="00B73D08" w:rsidRPr="00B73D08">
        <w:rPr>
          <w:highlight w:val="green"/>
          <w:lang w:val="en-AU"/>
        </w:rPr>
        <w:t>X</w:t>
      </w:r>
      <w:r w:rsidR="00B73D08">
        <w:rPr>
          <w:lang w:val="en-AU"/>
        </w:rPr>
        <w:t xml:space="preserve"> % of the elephant genome. </w:t>
      </w:r>
    </w:p>
    <w:p w14:paraId="7DB8B766" w14:textId="77777777" w:rsidR="00B73D08" w:rsidRDefault="00B73D08" w:rsidP="00481032">
      <w:pPr>
        <w:ind w:firstLine="708"/>
        <w:rPr>
          <w:lang w:val="en-AU"/>
        </w:rPr>
      </w:pPr>
      <w:r>
        <w:rPr>
          <w:lang w:val="en-AU"/>
        </w:rPr>
        <w:t xml:space="preserve">Trait-association study revealed that </w:t>
      </w:r>
      <w:r w:rsidRPr="00B73D08">
        <w:rPr>
          <w:highlight w:val="green"/>
          <w:lang w:val="en-AU"/>
        </w:rPr>
        <w:t>X</w:t>
      </w:r>
      <w:r>
        <w:rPr>
          <w:lang w:val="en-AU"/>
        </w:rPr>
        <w:t xml:space="preserve"> SNPs are related to the development of</w:t>
      </w:r>
      <w:r w:rsidR="004D465F">
        <w:rPr>
          <w:lang w:val="en-AU"/>
        </w:rPr>
        <w:t xml:space="preserve"> tusk in the elephant. Having an haplotype diversity between </w:t>
      </w:r>
      <w:r w:rsidR="004D465F" w:rsidRPr="004D465F">
        <w:rPr>
          <w:highlight w:val="green"/>
          <w:lang w:val="en-AU"/>
        </w:rPr>
        <w:t>X</w:t>
      </w:r>
      <w:r w:rsidR="004D465F">
        <w:rPr>
          <w:lang w:val="en-AU"/>
        </w:rPr>
        <w:t xml:space="preserve"> and </w:t>
      </w:r>
      <w:r w:rsidR="004D465F" w:rsidRPr="004D465F">
        <w:rPr>
          <w:highlight w:val="green"/>
          <w:lang w:val="en-AU"/>
        </w:rPr>
        <w:t>X</w:t>
      </w:r>
      <w:r w:rsidR="004D465F">
        <w:rPr>
          <w:lang w:val="en-AU"/>
        </w:rPr>
        <w:t xml:space="preserve">. The Benferroni significance … revealed a … threshold … which includes a total of </w:t>
      </w:r>
      <w:commentRangeStart w:id="1"/>
      <w:r w:rsidR="004D465F" w:rsidRPr="004D465F">
        <w:rPr>
          <w:highlight w:val="green"/>
          <w:lang w:val="en-AU"/>
        </w:rPr>
        <w:t>X</w:t>
      </w:r>
      <w:commentRangeEnd w:id="1"/>
      <w:r w:rsidR="004D465F">
        <w:rPr>
          <w:rStyle w:val="CommentReference"/>
        </w:rPr>
        <w:commentReference w:id="1"/>
      </w:r>
      <w:r w:rsidR="004D465F">
        <w:rPr>
          <w:lang w:val="en-AU"/>
        </w:rPr>
        <w:t xml:space="preserve"> SNPs (Table).</w:t>
      </w:r>
    </w:p>
    <w:p w14:paraId="16904F8E" w14:textId="77777777" w:rsidR="00E72E87" w:rsidRDefault="00E72E87" w:rsidP="0074229F">
      <w:pPr>
        <w:rPr>
          <w:strike/>
          <w:lang w:val="en-AU"/>
        </w:rPr>
      </w:pPr>
    </w:p>
    <w:p w14:paraId="51E2A5E7" w14:textId="3CCF748D" w:rsidR="00E72E87" w:rsidRDefault="00E72E87" w:rsidP="00E72E87">
      <w:pPr>
        <w:pStyle w:val="Heading2"/>
        <w:rPr>
          <w:lang w:val="en-AU"/>
        </w:rPr>
      </w:pPr>
      <w:r>
        <w:rPr>
          <w:lang w:val="en-AU"/>
        </w:rPr>
        <w:t>Discussion</w:t>
      </w:r>
    </w:p>
    <w:p w14:paraId="7E7A34F5" w14:textId="314E8E9F" w:rsidR="00E72E87" w:rsidRDefault="00E72E87" w:rsidP="00E72E87">
      <w:pPr>
        <w:rPr>
          <w:lang w:val="en-AU"/>
        </w:rPr>
      </w:pPr>
      <w:r w:rsidRPr="00E72E87">
        <w:rPr>
          <w:highlight w:val="green"/>
          <w:lang w:val="en-AU"/>
        </w:rPr>
        <w:t>XXX</w:t>
      </w:r>
    </w:p>
    <w:p w14:paraId="2DC227BB" w14:textId="77777777" w:rsidR="00E72E87" w:rsidRDefault="00E72E87" w:rsidP="00E72E87">
      <w:pPr>
        <w:rPr>
          <w:lang w:val="en-AU"/>
        </w:rPr>
      </w:pPr>
    </w:p>
    <w:p w14:paraId="0C7AECBB" w14:textId="33A78029" w:rsidR="00E72E87" w:rsidRDefault="00E72E87" w:rsidP="00E72E87">
      <w:pPr>
        <w:pStyle w:val="Heading2"/>
        <w:rPr>
          <w:lang w:val="en-AU"/>
        </w:rPr>
      </w:pPr>
      <w:r>
        <w:rPr>
          <w:lang w:val="en-AU"/>
        </w:rPr>
        <w:t>Conclusion</w:t>
      </w:r>
    </w:p>
    <w:p w14:paraId="24D2522E" w14:textId="5DCD4B7B" w:rsidR="00E72E87" w:rsidRPr="00E72E87" w:rsidRDefault="00E72E87" w:rsidP="00E72E87">
      <w:pPr>
        <w:rPr>
          <w:lang w:val="en-AU"/>
        </w:rPr>
      </w:pPr>
      <w:r w:rsidRPr="00E72E87">
        <w:rPr>
          <w:highlight w:val="green"/>
          <w:lang w:val="en-AU"/>
        </w:rPr>
        <w:t>XXX</w:t>
      </w:r>
    </w:p>
    <w:p w14:paraId="117CD21C" w14:textId="77777777" w:rsidR="0074229F" w:rsidRDefault="0074229F" w:rsidP="0074229F">
      <w:pPr>
        <w:rPr>
          <w:lang w:val="en-AU"/>
        </w:rPr>
      </w:pPr>
    </w:p>
    <w:p w14:paraId="7C9530EB" w14:textId="77777777" w:rsidR="00B84E6A" w:rsidRPr="0074229F" w:rsidRDefault="00B84E6A" w:rsidP="0074229F">
      <w:pPr>
        <w:rPr>
          <w:lang w:val="en-AU"/>
        </w:rPr>
      </w:pPr>
    </w:p>
    <w:sectPr w:rsidR="00B84E6A" w:rsidRPr="0074229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U" w:date="2023-07-03T11:36:00Z" w:initials="K">
    <w:p w14:paraId="54EF97E3" w14:textId="77777777" w:rsidR="004D465F" w:rsidRPr="004D465F" w:rsidRDefault="004D465F">
      <w:pPr>
        <w:pStyle w:val="CommentText"/>
        <w:rPr>
          <w:rFonts w:cstheme="minorBidi"/>
          <w:szCs w:val="25"/>
          <w:lang w:bidi="th-TH"/>
        </w:rPr>
      </w:pPr>
      <w:r>
        <w:rPr>
          <w:rStyle w:val="CommentReference"/>
        </w:rPr>
        <w:annotationRef/>
      </w:r>
      <w:r>
        <w:rPr>
          <w:rFonts w:cstheme="minorBidi" w:hint="cs"/>
          <w:szCs w:val="25"/>
          <w:cs/>
          <w:lang w:bidi="th-TH"/>
        </w:rPr>
        <w:t xml:space="preserve">ใยข้อมูลที่เรามีไม่ได้มี </w:t>
      </w:r>
      <w:r>
        <w:rPr>
          <w:rFonts w:cstheme="minorBidi"/>
          <w:szCs w:val="25"/>
          <w:lang w:bidi="th-TH"/>
        </w:rPr>
        <w:t xml:space="preserve">SNPs </w:t>
      </w:r>
      <w:r>
        <w:rPr>
          <w:rFonts w:cstheme="minorBidi" w:hint="cs"/>
          <w:szCs w:val="25"/>
          <w:cs/>
          <w:lang w:bidi="th-TH"/>
        </w:rPr>
        <w:t xml:space="preserve">ที่เป้น </w:t>
      </w:r>
      <w:r>
        <w:rPr>
          <w:rFonts w:cstheme="minorBidi"/>
          <w:szCs w:val="25"/>
          <w:lang w:bidi="th-TH"/>
        </w:rPr>
        <w:t>significant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EF97E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6C0BDC" w14:textId="77777777" w:rsidR="00F942D1" w:rsidRDefault="00F942D1" w:rsidP="00E72E87">
      <w:pPr>
        <w:spacing w:line="240" w:lineRule="auto"/>
      </w:pPr>
      <w:r>
        <w:separator/>
      </w:r>
    </w:p>
  </w:endnote>
  <w:endnote w:type="continuationSeparator" w:id="0">
    <w:p w14:paraId="5226C834" w14:textId="77777777" w:rsidR="00F942D1" w:rsidRDefault="00F942D1" w:rsidP="00E72E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DengXian">
    <w:altName w:val="Arial Unicode MS"/>
    <w:panose1 w:val="02010600030101010101"/>
    <w:charset w:val="86"/>
    <w:family w:val="auto"/>
    <w:pitch w:val="variable"/>
    <w:sig w:usb0="00000000"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14C4FD" w14:textId="77777777" w:rsidR="00F942D1" w:rsidRDefault="00F942D1" w:rsidP="00E72E87">
      <w:pPr>
        <w:spacing w:line="240" w:lineRule="auto"/>
      </w:pPr>
      <w:r>
        <w:separator/>
      </w:r>
    </w:p>
  </w:footnote>
  <w:footnote w:type="continuationSeparator" w:id="0">
    <w:p w14:paraId="7CA5FF6D" w14:textId="77777777" w:rsidR="00F942D1" w:rsidRDefault="00F942D1" w:rsidP="00E72E87">
      <w:pPr>
        <w:spacing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U">
    <w15:presenceInfo w15:providerId="None" w15:userId="K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29F"/>
    <w:rsid w:val="00014FBE"/>
    <w:rsid w:val="00042B52"/>
    <w:rsid w:val="00077298"/>
    <w:rsid w:val="00085DB7"/>
    <w:rsid w:val="00087359"/>
    <w:rsid w:val="000B5E14"/>
    <w:rsid w:val="00107C9D"/>
    <w:rsid w:val="0015747B"/>
    <w:rsid w:val="001B37A4"/>
    <w:rsid w:val="001F654F"/>
    <w:rsid w:val="002050A1"/>
    <w:rsid w:val="002371BC"/>
    <w:rsid w:val="00237E42"/>
    <w:rsid w:val="002908AC"/>
    <w:rsid w:val="00292AE9"/>
    <w:rsid w:val="002B10E4"/>
    <w:rsid w:val="00303F5C"/>
    <w:rsid w:val="00352320"/>
    <w:rsid w:val="00352F4A"/>
    <w:rsid w:val="00377E40"/>
    <w:rsid w:val="003D0053"/>
    <w:rsid w:val="003D6D55"/>
    <w:rsid w:val="003F20AC"/>
    <w:rsid w:val="00466F65"/>
    <w:rsid w:val="00481032"/>
    <w:rsid w:val="004841BE"/>
    <w:rsid w:val="00484E5E"/>
    <w:rsid w:val="004C7FDA"/>
    <w:rsid w:val="004D2E50"/>
    <w:rsid w:val="004D3891"/>
    <w:rsid w:val="004D465F"/>
    <w:rsid w:val="005C6D17"/>
    <w:rsid w:val="005F652A"/>
    <w:rsid w:val="00662ECA"/>
    <w:rsid w:val="006A36E2"/>
    <w:rsid w:val="006E527A"/>
    <w:rsid w:val="006F06CB"/>
    <w:rsid w:val="00732FA0"/>
    <w:rsid w:val="0074229F"/>
    <w:rsid w:val="00785B0F"/>
    <w:rsid w:val="007B515C"/>
    <w:rsid w:val="007E5C12"/>
    <w:rsid w:val="007F64D6"/>
    <w:rsid w:val="00803407"/>
    <w:rsid w:val="008043B0"/>
    <w:rsid w:val="008154EB"/>
    <w:rsid w:val="00881466"/>
    <w:rsid w:val="009312C4"/>
    <w:rsid w:val="0095519D"/>
    <w:rsid w:val="009C2B61"/>
    <w:rsid w:val="00A27F44"/>
    <w:rsid w:val="00A97179"/>
    <w:rsid w:val="00AB083B"/>
    <w:rsid w:val="00AB66D1"/>
    <w:rsid w:val="00AE3044"/>
    <w:rsid w:val="00B70775"/>
    <w:rsid w:val="00B73D08"/>
    <w:rsid w:val="00B81BBC"/>
    <w:rsid w:val="00B84E6A"/>
    <w:rsid w:val="00B90E06"/>
    <w:rsid w:val="00BB330C"/>
    <w:rsid w:val="00BF1ECC"/>
    <w:rsid w:val="00C168BA"/>
    <w:rsid w:val="00C3011D"/>
    <w:rsid w:val="00C346B4"/>
    <w:rsid w:val="00C91FA2"/>
    <w:rsid w:val="00CB3B52"/>
    <w:rsid w:val="00CE44B7"/>
    <w:rsid w:val="00E20535"/>
    <w:rsid w:val="00E61253"/>
    <w:rsid w:val="00E72E87"/>
    <w:rsid w:val="00ED5956"/>
    <w:rsid w:val="00EF6561"/>
    <w:rsid w:val="00F56F5D"/>
    <w:rsid w:val="00F62749"/>
    <w:rsid w:val="00F84D9E"/>
    <w:rsid w:val="00F87C13"/>
    <w:rsid w:val="00F942D1"/>
    <w:rsid w:val="00FA4B8C"/>
    <w:rsid w:val="00FA5DA9"/>
    <w:rsid w:val="00FE097D"/>
  </w:rsids>
  <m:mathPr>
    <m:mathFont m:val="Cambria Math"/>
    <m:brkBin m:val="before"/>
    <m:brkBinSub m:val="--"/>
    <m:smallFrac m:val="0"/>
    <m:dispDef/>
    <m:lMargin m:val="0"/>
    <m:rMargin m:val="0"/>
    <m:defJc m:val="centerGroup"/>
    <m:wrapIndent m:val="1440"/>
    <m:intLim m:val="subSup"/>
    <m:naryLim m:val="undOvr"/>
  </m:mathPr>
  <w:themeFontLang w:val="aa-ET"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4C65D"/>
  <w15:chartTrackingRefBased/>
  <w15:docId w15:val="{9E3CA298-8733-B242-BD07-1321F717D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aa-ET" w:eastAsia="zh-CN"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229F"/>
    <w:pPr>
      <w:spacing w:line="360" w:lineRule="auto"/>
      <w:jc w:val="both"/>
    </w:pPr>
    <w:rPr>
      <w:rFonts w:ascii="Times New Roman" w:hAnsi="Times New Roman" w:cs="Times New Roman"/>
      <w:sz w:val="20"/>
      <w:szCs w:val="20"/>
      <w:lang w:val="fr-FR"/>
    </w:rPr>
  </w:style>
  <w:style w:type="paragraph" w:styleId="Heading1">
    <w:name w:val="heading 1"/>
    <w:basedOn w:val="Normal"/>
    <w:next w:val="Normal"/>
    <w:link w:val="Heading1Char"/>
    <w:uiPriority w:val="9"/>
    <w:qFormat/>
    <w:rsid w:val="0074229F"/>
    <w:pPr>
      <w:outlineLvl w:val="0"/>
    </w:pPr>
    <w:rPr>
      <w:b/>
      <w:bCs/>
      <w:sz w:val="22"/>
      <w:szCs w:val="22"/>
    </w:rPr>
  </w:style>
  <w:style w:type="paragraph" w:styleId="Heading2">
    <w:name w:val="heading 2"/>
    <w:basedOn w:val="Normal"/>
    <w:next w:val="Normal"/>
    <w:link w:val="Heading2Char"/>
    <w:uiPriority w:val="9"/>
    <w:unhideWhenUsed/>
    <w:qFormat/>
    <w:rsid w:val="0074229F"/>
    <w:pPr>
      <w:outlineLvl w:val="1"/>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29F"/>
    <w:rPr>
      <w:rFonts w:ascii="Times New Roman" w:hAnsi="Times New Roman" w:cs="Times New Roman"/>
      <w:b/>
      <w:bCs/>
      <w:sz w:val="22"/>
      <w:szCs w:val="22"/>
      <w:lang w:val="fr-FR"/>
    </w:rPr>
  </w:style>
  <w:style w:type="character" w:customStyle="1" w:styleId="Heading2Char">
    <w:name w:val="Heading 2 Char"/>
    <w:basedOn w:val="DefaultParagraphFont"/>
    <w:link w:val="Heading2"/>
    <w:uiPriority w:val="9"/>
    <w:rsid w:val="0074229F"/>
    <w:rPr>
      <w:rFonts w:ascii="Times New Roman" w:hAnsi="Times New Roman" w:cs="Times New Roman"/>
      <w:b/>
      <w:bCs/>
      <w:sz w:val="22"/>
      <w:szCs w:val="22"/>
      <w:lang w:val="fr-FR"/>
    </w:rPr>
  </w:style>
  <w:style w:type="character" w:styleId="CommentReference">
    <w:name w:val="annotation reference"/>
    <w:basedOn w:val="DefaultParagraphFont"/>
    <w:uiPriority w:val="99"/>
    <w:semiHidden/>
    <w:unhideWhenUsed/>
    <w:rsid w:val="004D465F"/>
    <w:rPr>
      <w:sz w:val="16"/>
      <w:szCs w:val="16"/>
    </w:rPr>
  </w:style>
  <w:style w:type="paragraph" w:styleId="CommentText">
    <w:name w:val="annotation text"/>
    <w:basedOn w:val="Normal"/>
    <w:link w:val="CommentTextChar"/>
    <w:uiPriority w:val="99"/>
    <w:semiHidden/>
    <w:unhideWhenUsed/>
    <w:rsid w:val="004D465F"/>
    <w:pPr>
      <w:spacing w:line="240" w:lineRule="auto"/>
    </w:pPr>
  </w:style>
  <w:style w:type="character" w:customStyle="1" w:styleId="CommentTextChar">
    <w:name w:val="Comment Text Char"/>
    <w:basedOn w:val="DefaultParagraphFont"/>
    <w:link w:val="CommentText"/>
    <w:uiPriority w:val="99"/>
    <w:semiHidden/>
    <w:rsid w:val="004D465F"/>
    <w:rPr>
      <w:rFonts w:ascii="Times New Roman" w:hAnsi="Times New Roman" w:cs="Times New Roman"/>
      <w:sz w:val="20"/>
      <w:szCs w:val="20"/>
      <w:lang w:val="fr-FR"/>
    </w:rPr>
  </w:style>
  <w:style w:type="paragraph" w:styleId="CommentSubject">
    <w:name w:val="annotation subject"/>
    <w:basedOn w:val="CommentText"/>
    <w:next w:val="CommentText"/>
    <w:link w:val="CommentSubjectChar"/>
    <w:uiPriority w:val="99"/>
    <w:semiHidden/>
    <w:unhideWhenUsed/>
    <w:rsid w:val="004D465F"/>
    <w:rPr>
      <w:b/>
      <w:bCs/>
    </w:rPr>
  </w:style>
  <w:style w:type="character" w:customStyle="1" w:styleId="CommentSubjectChar">
    <w:name w:val="Comment Subject Char"/>
    <w:basedOn w:val="CommentTextChar"/>
    <w:link w:val="CommentSubject"/>
    <w:uiPriority w:val="99"/>
    <w:semiHidden/>
    <w:rsid w:val="004D465F"/>
    <w:rPr>
      <w:rFonts w:ascii="Times New Roman" w:hAnsi="Times New Roman" w:cs="Times New Roman"/>
      <w:b/>
      <w:bCs/>
      <w:sz w:val="20"/>
      <w:szCs w:val="20"/>
      <w:lang w:val="fr-FR"/>
    </w:rPr>
  </w:style>
  <w:style w:type="paragraph" w:styleId="BalloonText">
    <w:name w:val="Balloon Text"/>
    <w:basedOn w:val="Normal"/>
    <w:link w:val="BalloonTextChar"/>
    <w:uiPriority w:val="99"/>
    <w:semiHidden/>
    <w:unhideWhenUsed/>
    <w:rsid w:val="004D465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65F"/>
    <w:rPr>
      <w:rFonts w:ascii="Segoe UI" w:hAnsi="Segoe UI" w:cs="Segoe UI"/>
      <w:sz w:val="18"/>
      <w:szCs w:val="18"/>
      <w:lang w:val="fr-FR"/>
    </w:rPr>
  </w:style>
  <w:style w:type="paragraph" w:styleId="Header">
    <w:name w:val="header"/>
    <w:basedOn w:val="Normal"/>
    <w:link w:val="HeaderChar"/>
    <w:uiPriority w:val="99"/>
    <w:unhideWhenUsed/>
    <w:rsid w:val="00E72E87"/>
    <w:pPr>
      <w:tabs>
        <w:tab w:val="center" w:pos="4680"/>
        <w:tab w:val="right" w:pos="9360"/>
      </w:tabs>
      <w:spacing w:line="240" w:lineRule="auto"/>
    </w:pPr>
  </w:style>
  <w:style w:type="character" w:customStyle="1" w:styleId="HeaderChar">
    <w:name w:val="Header Char"/>
    <w:basedOn w:val="DefaultParagraphFont"/>
    <w:link w:val="Header"/>
    <w:uiPriority w:val="99"/>
    <w:rsid w:val="00E72E87"/>
    <w:rPr>
      <w:rFonts w:ascii="Times New Roman" w:hAnsi="Times New Roman" w:cs="Times New Roman"/>
      <w:sz w:val="20"/>
      <w:szCs w:val="20"/>
      <w:lang w:val="fr-FR"/>
    </w:rPr>
  </w:style>
  <w:style w:type="paragraph" w:styleId="Footer">
    <w:name w:val="footer"/>
    <w:basedOn w:val="Normal"/>
    <w:link w:val="FooterChar"/>
    <w:uiPriority w:val="99"/>
    <w:unhideWhenUsed/>
    <w:rsid w:val="00E72E87"/>
    <w:pPr>
      <w:tabs>
        <w:tab w:val="center" w:pos="4680"/>
        <w:tab w:val="right" w:pos="9360"/>
      </w:tabs>
      <w:spacing w:line="240" w:lineRule="auto"/>
    </w:pPr>
  </w:style>
  <w:style w:type="character" w:customStyle="1" w:styleId="FooterChar">
    <w:name w:val="Footer Char"/>
    <w:basedOn w:val="DefaultParagraphFont"/>
    <w:link w:val="Footer"/>
    <w:uiPriority w:val="99"/>
    <w:rsid w:val="00E72E87"/>
    <w:rPr>
      <w:rFonts w:ascii="Times New Roman" w:hAnsi="Times New Roman" w:cs="Times New Roman"/>
      <w:sz w:val="20"/>
      <w:szCs w:val="20"/>
      <w:lang w:val="fr-FR"/>
    </w:rPr>
  </w:style>
  <w:style w:type="paragraph" w:customStyle="1" w:styleId="Mname">
    <w:name w:val="M_name"/>
    <w:basedOn w:val="Normal"/>
    <w:link w:val="MnameChar"/>
    <w:qFormat/>
    <w:rsid w:val="00E72E87"/>
    <w:pPr>
      <w:spacing w:line="240" w:lineRule="auto"/>
      <w:jc w:val="left"/>
    </w:pPr>
    <w:rPr>
      <w:rFonts w:eastAsia="Times New Roman" w:cs="Angsana New"/>
      <w:kern w:val="0"/>
      <w:lang w:val="en-US" w:eastAsia="en-US"/>
      <w14:ligatures w14:val="none"/>
    </w:rPr>
  </w:style>
  <w:style w:type="character" w:customStyle="1" w:styleId="MnameChar">
    <w:name w:val="M_name Char"/>
    <w:link w:val="Mname"/>
    <w:rsid w:val="00E72E87"/>
    <w:rPr>
      <w:rFonts w:ascii="Times New Roman" w:eastAsia="Times New Roman" w:hAnsi="Times New Roman" w:cs="Angsana New"/>
      <w:kern w:val="0"/>
      <w:sz w:val="20"/>
      <w:szCs w:val="20"/>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060697">
      <w:bodyDiv w:val="1"/>
      <w:marLeft w:val="0"/>
      <w:marRight w:val="0"/>
      <w:marTop w:val="0"/>
      <w:marBottom w:val="0"/>
      <w:divBdr>
        <w:top w:val="none" w:sz="0" w:space="0" w:color="auto"/>
        <w:left w:val="none" w:sz="0" w:space="0" w:color="auto"/>
        <w:bottom w:val="none" w:sz="0" w:space="0" w:color="auto"/>
        <w:right w:val="none" w:sz="0" w:space="0" w:color="auto"/>
      </w:divBdr>
      <w:divsChild>
        <w:div w:id="871460072">
          <w:marLeft w:val="0"/>
          <w:marRight w:val="0"/>
          <w:marTop w:val="0"/>
          <w:marBottom w:val="0"/>
          <w:divBdr>
            <w:top w:val="none" w:sz="0" w:space="0" w:color="auto"/>
            <w:left w:val="none" w:sz="0" w:space="0" w:color="auto"/>
            <w:bottom w:val="none" w:sz="0" w:space="0" w:color="auto"/>
            <w:right w:val="none" w:sz="0" w:space="0" w:color="auto"/>
          </w:divBdr>
          <w:divsChild>
            <w:div w:id="1482037708">
              <w:marLeft w:val="0"/>
              <w:marRight w:val="0"/>
              <w:marTop w:val="0"/>
              <w:marBottom w:val="0"/>
              <w:divBdr>
                <w:top w:val="none" w:sz="0" w:space="0" w:color="auto"/>
                <w:left w:val="none" w:sz="0" w:space="0" w:color="auto"/>
                <w:bottom w:val="none" w:sz="0" w:space="0" w:color="auto"/>
                <w:right w:val="none" w:sz="0" w:space="0" w:color="auto"/>
              </w:divBdr>
              <w:divsChild>
                <w:div w:id="14345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340448">
      <w:bodyDiv w:val="1"/>
      <w:marLeft w:val="0"/>
      <w:marRight w:val="0"/>
      <w:marTop w:val="0"/>
      <w:marBottom w:val="0"/>
      <w:divBdr>
        <w:top w:val="none" w:sz="0" w:space="0" w:color="auto"/>
        <w:left w:val="none" w:sz="0" w:space="0" w:color="auto"/>
        <w:bottom w:val="none" w:sz="0" w:space="0" w:color="auto"/>
        <w:right w:val="none" w:sz="0" w:space="0" w:color="auto"/>
      </w:divBdr>
      <w:divsChild>
        <w:div w:id="1177815617">
          <w:marLeft w:val="0"/>
          <w:marRight w:val="0"/>
          <w:marTop w:val="0"/>
          <w:marBottom w:val="0"/>
          <w:divBdr>
            <w:top w:val="none" w:sz="0" w:space="0" w:color="auto"/>
            <w:left w:val="none" w:sz="0" w:space="0" w:color="auto"/>
            <w:bottom w:val="none" w:sz="0" w:space="0" w:color="auto"/>
            <w:right w:val="none" w:sz="0" w:space="0" w:color="auto"/>
          </w:divBdr>
          <w:divsChild>
            <w:div w:id="1930233281">
              <w:marLeft w:val="0"/>
              <w:marRight w:val="0"/>
              <w:marTop w:val="0"/>
              <w:marBottom w:val="0"/>
              <w:divBdr>
                <w:top w:val="none" w:sz="0" w:space="0" w:color="auto"/>
                <w:left w:val="none" w:sz="0" w:space="0" w:color="auto"/>
                <w:bottom w:val="none" w:sz="0" w:space="0" w:color="auto"/>
                <w:right w:val="none" w:sz="0" w:space="0" w:color="auto"/>
              </w:divBdr>
              <w:divsChild>
                <w:div w:id="71901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9688A-D1CC-42BB-94E6-1A3AD7D12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3</Pages>
  <Words>1051</Words>
  <Characters>5996</Characters>
  <Application>Microsoft Office Word</Application>
  <DocSecurity>0</DocSecurity>
  <Lines>49</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Kasetsart University</Company>
  <LinksUpToDate>false</LinksUpToDate>
  <CharactersWithSpaces>7033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Rasoarahona</dc:creator>
  <cp:keywords/>
  <dc:description/>
  <cp:lastModifiedBy>KU</cp:lastModifiedBy>
  <cp:revision>39</cp:revision>
  <dcterms:created xsi:type="dcterms:W3CDTF">2023-07-01T13:38:00Z</dcterms:created>
  <dcterms:modified xsi:type="dcterms:W3CDTF">2023-07-03T09:58:00Z</dcterms:modified>
</cp:coreProperties>
</file>