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Quitosana de Crustáceos: Propriedades e Aplicações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  <w:r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  <w:t>Autor: Evaldo Martins da Silva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  <w:r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  <w:t>Bragança-PA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Introdução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quitosana é um biopolímero natural derivado da quitina, principal componente do exoesqueleto de crustáceos como camarões, caranguejos e lagostas. A conversão da quitina em quitosana ocorre por meio de um processo de desacetilação, resultando em um material com propriedades únicas, como biocompatibilidade, biodegradabilidade e atividade antimicrobiana. Essas características tornam a quitosana um material promissor para diversas aplicações industriais e biomédicas [REF1].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Propriedades Físico-Químicas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quitosana é composta por unidades de D-glucosamina e N-acetil-D-glucosamina, ligadas por ligações β-(1→4). Suas propriedades físico-químicas são influenciadas por fatores como o grau de desacetilação (DD) e o peso molecular. Um DD elevado aumenta a solubilidade em soluções ácidas, permitindo a formação de filmes e hidrogéis. Além disso, a presença de grupos amino livres confere à quitosana a capacidade de formar complexos com metais e interagir com cargas negativas, o que é fundamental para suas propriedades antimicrobianas e de adsorção [REF2].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[Inserir Figura 1 aqui]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Aplicações na Indústria Alimentícia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Na indústria alimentícia, a quitosana é utilizada como agente conservante e material para embalagens biodegradáveis. Sua atividade antimicrobiana ajuda a prolongar a vida útil de alimentos perecíveis, enquanto sua capacidade de formar filmes permite a criação de embalagens com propriedades de barreira a gases e umidade [REF3]. Além disso, a quitosana pode ser incorporada a filmes com outros biopolímeros, como o amido, para melhorar suas propriedades mecânicas e funcionais [REF4].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[Inserir Figura 2 aqui]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Aplicações Biomédicas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biocompatibilidade e biodegradabilidade da quitosana a tornam adequada para diversas aplicações biomédicas. Ela é empregada na fabricação de curativos para feridas, devido à sua capacidade de promover a cicatrização e prevenir infecções [REF5]. Além disso, a quitosana é utilizada em sistemas de liberação controlada de fármacos, onde sua estrutura pode ser modificada para controlar a taxa de liberação do medicamento [REF6]. Hidrogéis e nanogéis de quitosana também são explorados para aplicações em engenharia de tecidos e medicina regenerativa [REF7].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[Inserir Figura 3 aqui]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Aplicações Ambientais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quitosana é eficaz na remoção de poluentes de águas residuais, como metais pesados e corantes, devido à sua capacidade de adsorção. Ela é utilizada em processos de tratamento de água para remover contaminantes e melhorar a qualidade da água [REF8]. Além disso, a quitosana pode ser empregada na fabricação de materiais filtrantes e membranas para aplicações ambientais [REF9].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[Inserir Figura 4 aqui]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Aplicações na Agricultura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Na agricultura, a quitosana é utilizada como bioestimulante e agente de controle de doenças. Ela pode induzir respostas de defesa em plantas, aumentando sua resistência a patógenos [REF10]. Além disso, a aplicação de quitosana pode melhorar o crescimento das plantas e a absorção de nutrientes [REF11]. Sua utilização contribui para práticas agrícolas mais sustentáveis e ecológicas [REF12].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[Inserir Figura 5 aqui]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Considerações Finais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quitosana, derivada de resíduos de crustáceos, apresenta uma combinação única de propriedades que a tornam versátil para diversas aplicações industriais, biomédicas, ambientais e agrícolas. Seu potencial como material sustentável e funcional continua a ser explorado, com pesquisas em andamento para aprimorar suas propriedades e expandir suas aplicações [REF13].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pgNumType w:start="1"/>
          <w:cols w:space="720" w:num="1"/>
        </w:sectPr>
      </w:pPr>
      <w:r>
        <w:rPr>
          <w:rFonts w:hint="default" w:asciiTheme="majorEastAsia" w:hAnsiTheme="majorEastAsia" w:cstheme="majorEastAsia"/>
          <w:sz w:val="24"/>
          <w:szCs w:val="24"/>
          <w:lang w:val="pt-PT"/>
        </w:rPr>
        <w:t>Referêncas Bibliogŕafica</w:t>
      </w:r>
      <w:bookmarkStart w:id="0" w:name="_GoBack"/>
      <w:bookmarkEnd w:id="0"/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njaliOldLipi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780420"/>
      <w:docPartObj>
        <w:docPartGallery w:val="autotext"/>
      </w:docPartObj>
    </w:sdtPr>
    <w:sdtContent>
      <w:p>
        <w:pPr>
          <w:pStyle w:val="29"/>
          <w:jc w:val="right"/>
        </w:pPr>
      </w:p>
    </w:sdtContent>
  </w:sdt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780420"/>
      <w:docPartObj>
        <w:docPartGallery w:val="autotext"/>
      </w:docPartObj>
    </w:sdtPr>
    <w:sdtContent>
      <w:p>
        <w:pPr>
          <w:pStyle w:val="29"/>
          <w:jc w:val="right"/>
        </w:pPr>
      </w:p>
    </w:sdtContent>
  </w:sdt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</w:p>
  <w:p>
    <w:pPr>
      <w:pStyle w:val="2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</w:p>
  <w:p>
    <w:pPr>
      <w:pStyle w:val="2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3AE38"/>
    <w:multiLevelType w:val="multilevel"/>
    <w:tmpl w:val="3FD3AE38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B85CD"/>
    <w:rsid w:val="7DB3AE08"/>
    <w:rsid w:val="7FFD1ADE"/>
    <w:rsid w:val="977FF92B"/>
    <w:rsid w:val="DEEB5598"/>
    <w:rsid w:val="DEFFB69D"/>
    <w:rsid w:val="F66E2331"/>
    <w:rsid w:val="FF3FCEF0"/>
    <w:rsid w:val="FF7D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50" w:after="50" w:line="360" w:lineRule="auto"/>
    </w:pPr>
    <w:rPr>
      <w:rFonts w:hint="default" w:ascii="Times New Roman" w:hAnsi="Times New Roman" w:eastAsia="Noto Sans CJK HK" w:cstheme="minorBidi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bidi w:val="0"/>
      <w:spacing w:before="240" w:after="60"/>
      <w:ind w:left="432" w:hanging="432"/>
      <w:outlineLvl w:val="0"/>
    </w:pPr>
    <w:rPr>
      <w:rFonts w:ascii="Times New Roman" w:hAnsi="Times New Roman" w:cs="Times New Roman"/>
      <w:b/>
      <w:sz w:val="28"/>
      <w:szCs w:val="24"/>
      <w:lang w:val="pt-PT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/>
      <w:b/>
      <w:sz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link w:val="190"/>
    <w:semiHidden/>
    <w:unhideWhenUsed/>
    <w:qFormat/>
    <w:uiPriority w:val="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1"/>
    <w:semiHidden/>
    <w:unhideWhenUsed/>
    <w:qFormat/>
    <w:uiPriority w:val="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192"/>
    <w:semiHidden/>
    <w:unhideWhenUsed/>
    <w:qFormat/>
    <w:uiPriority w:val="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193"/>
    <w:semiHidden/>
    <w:unhideWhenUsed/>
    <w:qFormat/>
    <w:uiPriority w:val="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194"/>
    <w:semiHidden/>
    <w:unhideWhenUsed/>
    <w:qFormat/>
    <w:uiPriority w:val="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95"/>
    <w:semiHidden/>
    <w:unhideWhenUsed/>
    <w:qFormat/>
    <w:uiPriority w:val="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styleId="13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8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toc 2"/>
    <w:basedOn w:val="1"/>
    <w:next w:val="1"/>
    <w:qFormat/>
    <w:uiPriority w:val="39"/>
    <w:pPr>
      <w:ind w:left="420"/>
    </w:pPr>
  </w:style>
  <w:style w:type="paragraph" w:styleId="20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21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2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5">
    <w:name w:val="endnote text"/>
    <w:basedOn w:val="1"/>
    <w:link w:val="18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7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28">
    <w:name w:val="header"/>
    <w:basedOn w:val="1"/>
    <w:link w:val="196"/>
    <w:qFormat/>
    <w:uiPriority w:val="99"/>
    <w:pPr>
      <w:tabs>
        <w:tab w:val="center" w:pos="4252"/>
        <w:tab w:val="right" w:pos="8504"/>
      </w:tabs>
    </w:pPr>
  </w:style>
  <w:style w:type="paragraph" w:styleId="29">
    <w:name w:val="footer"/>
    <w:basedOn w:val="1"/>
    <w:link w:val="197"/>
    <w:qFormat/>
    <w:uiPriority w:val="99"/>
    <w:pPr>
      <w:tabs>
        <w:tab w:val="center" w:pos="4252"/>
        <w:tab w:val="right" w:pos="8504"/>
      </w:tabs>
    </w:pPr>
  </w:style>
  <w:style w:type="paragraph" w:styleId="3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1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2">
    <w:name w:val="toc 3"/>
    <w:basedOn w:val="1"/>
    <w:next w:val="1"/>
    <w:qFormat/>
    <w:uiPriority w:val="39"/>
    <w:pPr>
      <w:ind w:left="840"/>
    </w:pPr>
  </w:style>
  <w:style w:type="paragraph" w:styleId="33">
    <w:name w:val="Subtitle"/>
    <w:basedOn w:val="1"/>
    <w:next w:val="1"/>
    <w:link w:val="172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footnote text"/>
    <w:basedOn w:val="1"/>
    <w:link w:val="18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35">
    <w:name w:val="toc 1"/>
    <w:basedOn w:val="1"/>
    <w:next w:val="1"/>
    <w:qFormat/>
    <w:uiPriority w:val="39"/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customStyle="1" w:styleId="37">
    <w:name w:val="Heading 1 Char"/>
    <w:basedOn w:val="11"/>
    <w:qFormat/>
    <w:uiPriority w:val="9"/>
    <w:rPr>
      <w:rFonts w:ascii="Arial" w:hAnsi="Arial" w:eastAsia="Arial" w:cs="Arial"/>
      <w:color w:val="2E75B6" w:themeColor="accent1" w:themeShade="BF"/>
      <w:sz w:val="40"/>
      <w:szCs w:val="40"/>
    </w:rPr>
  </w:style>
  <w:style w:type="character" w:customStyle="1" w:styleId="38">
    <w:name w:val="Heading 2 Char"/>
    <w:basedOn w:val="11"/>
    <w:qFormat/>
    <w:uiPriority w:val="9"/>
    <w:rPr>
      <w:rFonts w:ascii="Arial" w:hAnsi="Arial" w:eastAsia="Arial" w:cs="Arial"/>
      <w:color w:val="2E75B6" w:themeColor="accent1" w:themeShade="BF"/>
      <w:sz w:val="32"/>
      <w:szCs w:val="32"/>
    </w:rPr>
  </w:style>
  <w:style w:type="character" w:customStyle="1" w:styleId="39">
    <w:name w:val="Heading 3 Char"/>
    <w:basedOn w:val="11"/>
    <w:qFormat/>
    <w:uiPriority w:val="9"/>
    <w:rPr>
      <w:rFonts w:ascii="Arial" w:hAnsi="Arial" w:eastAsia="Arial" w:cs="Arial"/>
      <w:color w:val="2E75B6" w:themeColor="accent1" w:themeShade="BF"/>
      <w:sz w:val="28"/>
      <w:szCs w:val="28"/>
    </w:rPr>
  </w:style>
  <w:style w:type="table" w:customStyle="1" w:styleId="40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2Vert"/>
    <w:tblStylePr w:type="band1Horz">
      <w:tcPr>
        <w:shd w:val="clear" w:color="B3D1EB" w:themeColor="accent1" w:themeTint="75" w:fill="B3D1EB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2Vert"/>
    <w:tblStylePr w:type="band1Horz">
      <w:tcPr>
        <w:shd w:val="clear" w:color="F6C3A0" w:themeColor="accent2" w:themeTint="75" w:fill="F6C3A0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2Vert"/>
    <w:tblStylePr w:type="band1Horz">
      <w:tcPr>
        <w:shd w:val="clear" w:color="D5D5D5" w:themeColor="accent3" w:themeTint="75" w:fill="D5D5D5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2Vert"/>
    <w:tblStylePr w:type="band1Horz">
      <w:tcPr>
        <w:shd w:val="clear" w:color="FEE289" w:themeColor="accent4" w:themeTint="75" w:fill="FEE289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2Vert"/>
    <w:tblStylePr w:type="band1Horz">
      <w:tcPr>
        <w:shd w:val="clear" w:color="A9BEE3" w:themeColor="accent5" w:themeTint="75" w:fill="A9BEE3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0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2Vert"/>
    <w:tblStylePr w:type="band1Horz">
      <w:tcPr>
        <w:shd w:val="clear" w:color="BCDBA8" w:themeColor="accent6" w:themeTint="75" w:fill="BCDBA8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1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2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3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4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5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2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3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8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9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2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3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4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9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0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6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7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8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2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3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4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5">
    <w:name w:val="Heading 4 Char"/>
    <w:basedOn w:val="11"/>
    <w:qFormat/>
    <w:uiPriority w:val="9"/>
    <w:rPr>
      <w:rFonts w:ascii="Arial" w:hAnsi="Arial" w:eastAsia="Arial" w:cs="Arial"/>
      <w:i/>
      <w:iCs/>
      <w:color w:val="2E75B6" w:themeColor="accent1" w:themeShade="BF"/>
    </w:rPr>
  </w:style>
  <w:style w:type="character" w:customStyle="1" w:styleId="166">
    <w:name w:val="Heading 5 Char"/>
    <w:basedOn w:val="11"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7">
    <w:name w:val="Heading 6 Char"/>
    <w:basedOn w:val="11"/>
    <w:qFormat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Heading 7 Char"/>
    <w:basedOn w:val="11"/>
    <w:qFormat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8 Char"/>
    <w:basedOn w:val="11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0">
    <w:name w:val="Heading 9 Char"/>
    <w:basedOn w:val="11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Title Char"/>
    <w:basedOn w:val="11"/>
    <w:link w:val="24"/>
    <w:qFormat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11"/>
    <w:link w:val="3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4">
    <w:name w:val="Quote Char"/>
    <w:basedOn w:val="11"/>
    <w:link w:val="17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5">
    <w:name w:val="List Paragraph"/>
    <w:basedOn w:val="1"/>
    <w:qFormat/>
    <w:uiPriority w:val="34"/>
    <w:pPr>
      <w:ind w:left="720"/>
      <w:contextualSpacing/>
    </w:pPr>
  </w:style>
  <w:style w:type="character" w:customStyle="1" w:styleId="176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8">
    <w:name w:val="Intense Quote Char"/>
    <w:basedOn w:val="11"/>
    <w:link w:val="177"/>
    <w:qFormat/>
    <w:uiPriority w:val="30"/>
    <w:rPr>
      <w:i/>
      <w:iCs/>
      <w:color w:val="2E75B6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3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11"/>
    <w:qFormat/>
    <w:uiPriority w:val="99"/>
  </w:style>
  <w:style w:type="character" w:customStyle="1" w:styleId="185">
    <w:name w:val="Footer Char"/>
    <w:basedOn w:val="11"/>
    <w:qFormat/>
    <w:uiPriority w:val="99"/>
  </w:style>
  <w:style w:type="character" w:customStyle="1" w:styleId="186">
    <w:name w:val="Footnote Text Char"/>
    <w:basedOn w:val="11"/>
    <w:link w:val="34"/>
    <w:semiHidden/>
    <w:qFormat/>
    <w:uiPriority w:val="99"/>
    <w:rPr>
      <w:sz w:val="20"/>
      <w:szCs w:val="20"/>
    </w:rPr>
  </w:style>
  <w:style w:type="character" w:customStyle="1" w:styleId="187">
    <w:name w:val="Endnote Text Char"/>
    <w:basedOn w:val="11"/>
    <w:link w:val="25"/>
    <w:semiHidden/>
    <w:qFormat/>
    <w:uiPriority w:val="99"/>
    <w:rPr>
      <w:sz w:val="20"/>
      <w:szCs w:val="20"/>
    </w:rPr>
  </w:style>
  <w:style w:type="paragraph" w:customStyle="1" w:styleId="188">
    <w:name w:val="TOC Heading"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9">
    <w:name w:val="Bibliography"/>
    <w:basedOn w:val="1"/>
    <w:next w:val="1"/>
    <w:unhideWhenUsed/>
    <w:qFormat/>
    <w:uiPriority w:val="37"/>
  </w:style>
  <w:style w:type="character" w:customStyle="1" w:styleId="190">
    <w:name w:val="Título 4 Char"/>
    <w:basedOn w:val="11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zh-CN"/>
    </w:rPr>
  </w:style>
  <w:style w:type="character" w:customStyle="1" w:styleId="191">
    <w:name w:val="Título 5 Char"/>
    <w:basedOn w:val="11"/>
    <w:link w:val="6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lang w:val="en-US" w:eastAsia="zh-CN"/>
    </w:rPr>
  </w:style>
  <w:style w:type="character" w:customStyle="1" w:styleId="192">
    <w:name w:val="Título 6 Char"/>
    <w:basedOn w:val="11"/>
    <w:link w:val="7"/>
    <w:semiHidden/>
    <w:qFormat/>
    <w:uiPriority w:val="0"/>
    <w:rPr>
      <w:rFonts w:asciiTheme="majorHAnsi" w:hAnsiTheme="majorHAnsi" w:eastAsiaTheme="majorEastAsia" w:cstheme="majorBidi"/>
      <w:color w:val="1F4E79" w:themeColor="accent1" w:themeShade="80"/>
      <w:lang w:val="en-US" w:eastAsia="zh-CN"/>
    </w:rPr>
  </w:style>
  <w:style w:type="character" w:customStyle="1" w:styleId="193">
    <w:name w:val="Título 7 Char"/>
    <w:basedOn w:val="11"/>
    <w:link w:val="8"/>
    <w:semiHidden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lang w:val="en-US" w:eastAsia="zh-CN"/>
    </w:rPr>
  </w:style>
  <w:style w:type="character" w:customStyle="1" w:styleId="194">
    <w:name w:val="Título 8 Char"/>
    <w:basedOn w:val="11"/>
    <w:link w:val="9"/>
    <w:semiHidden/>
    <w:qFormat/>
    <w:uiPriority w:val="0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5">
    <w:name w:val="Título 9 Char"/>
    <w:basedOn w:val="11"/>
    <w:link w:val="10"/>
    <w:semiHidden/>
    <w:qFormat/>
    <w:uiPriority w:val="0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n-US"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6">
    <w:name w:val="Cabeçalho Char"/>
    <w:basedOn w:val="11"/>
    <w:link w:val="28"/>
    <w:qFormat/>
    <w:uiPriority w:val="99"/>
    <w:rPr>
      <w:lang w:val="en-US" w:eastAsia="zh-CN"/>
    </w:rPr>
  </w:style>
  <w:style w:type="character" w:customStyle="1" w:styleId="197">
    <w:name w:val="Rodapé Char"/>
    <w:basedOn w:val="11"/>
    <w:link w:val="29"/>
    <w:qFormat/>
    <w:uiPriority w:val="99"/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2025-05-30T04:48:00Z</dcterms:created>
  <dc:creator>evaldo</dc:creator>
  <cp:lastModifiedBy>evaldo</cp:lastModifiedBy>
  <dcterms:modified xsi:type="dcterms:W3CDTF">2025-06-07T11:04:57Z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1046-11.1.0.11723</vt:lpwstr>
  </property>
  <property fmtid="{D5CDD505-2E9C-101B-9397-08002B2CF9AE}" pid="3" name="_ZOTERO_BIBSTYLE_1">
    <vt:lpwstr>{"firstLineIndent":-720,"indent":720,"lineSpacing":480,"entrySpacing":0,"tabStops":[],"tabStopsCount":0}</vt:lpwstr>
  </property>
  <property fmtid="{D5CDD505-2E9C-101B-9397-08002B2CF9AE}" pid="4" name="ZOTERO_PREF_1">
    <vt:lpwstr>&lt;data data-version="3" zotero-version="7.0.15"&gt;&lt;session id="yF9jzyE2"/&gt;&lt;style id="http://www.zotero.org/styles/apa" locale="pt-BR" hasBibliography="1" bibliographyStyleHasBeenSet="1"/&gt;&lt;prefs&gt;&lt;pref name="fieldType" value="Field"/&gt;&lt;/prefs&gt;&lt;/data&gt;</vt:lpwstr>
  </property>
</Properties>
</file>