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40" w:name="X003cf927f05bf047f366b02d9eba4ebbbb79e1e"/>
    <w:p>
      <w:pPr>
        <w:pStyle w:val="Heading1"/>
      </w:pPr>
      <w:r>
        <w:t xml:space="preserve">Cahier des charges — Refonte du site web de l’Astus</w:t>
      </w:r>
    </w:p>
    <w:p>
      <w:pPr>
        <w:pStyle w:val="FirstParagraph"/>
      </w:pPr>
      <w:r>
        <w:rPr>
          <w:bCs/>
          <w:b/>
        </w:rPr>
        <w:t xml:space="preserve">Porteur du projet :</w:t>
      </w:r>
      <w:r>
        <w:t xml:space="preserve"> </w:t>
      </w:r>
      <w:r>
        <w:t xml:space="preserve">Maksim, Secrétaire Général de l’Astus (association des étudiants du département Télécommunications, INSA Lyon)</w:t>
      </w:r>
      <w:r>
        <w:t xml:space="preserve"> </w:t>
      </w:r>
      <w:r>
        <w:rPr>
          <w:bCs/>
          <w:b/>
        </w:rPr>
        <w:t xml:space="preserve">Contexte :</w:t>
      </w:r>
      <w:r>
        <w:t xml:space="preserve"> </w:t>
      </w:r>
      <w:r>
        <w:t xml:space="preserve">Refonte complète du site actuel (</w:t>
      </w:r>
      <w:hyperlink r:id="rId20">
        <w:r>
          <w:rPr>
            <w:rStyle w:val="Hyperlink"/>
          </w:rPr>
          <w:t xml:space="preserve">astusinsalyon.github.io/site</w:t>
        </w:r>
      </w:hyperlink>
      <w:r>
        <w:t xml:space="preserve">) en vue de la rentrée / intégration 2026-2027</w:t>
      </w:r>
      <w:r>
        <w:t xml:space="preserve"> </w:t>
      </w:r>
      <w:r>
        <w:rPr>
          <w:bCs/>
          <w:b/>
        </w:rPr>
        <w:t xml:space="preserve">Réalisation :</w:t>
      </w:r>
      <w:r>
        <w:t xml:space="preserve"> </w:t>
      </w:r>
      <w:r>
        <w:t xml:space="preserve">Bureau Astus, avec l’aide d’outils IA de développement (Claude Code, Cursor…)</w:t>
      </w:r>
    </w:p>
    <w:p>
      <w:r>
        <w:pict>
          <v:rect style="width:0;height:1.5pt" o:hralign="center" o:hrstd="t" o:hr="t"/>
        </w:pict>
      </w:r>
    </w:p>
    <w:bookmarkStart w:id="21" w:name="contexte-et-objectifs"/>
    <w:p>
      <w:pPr>
        <w:pStyle w:val="Heading2"/>
      </w:pPr>
      <w:r>
        <w:t xml:space="preserve">1. Contexte et objectifs</w:t>
      </w:r>
    </w:p>
    <w:p>
      <w:pPr>
        <w:pStyle w:val="FirstParagraph"/>
      </w:pPr>
      <w:r>
        <w:t xml:space="preserve">Le site de l’Astus est accessible via la bio du compte Instagram de l’association et sera également partagé par mail aux étudiants entrants. C’est le point d’entrée numérique principal pour les nouveaux arrivants du département Télécommunications.</w:t>
      </w:r>
    </w:p>
    <w:p>
      <w:pPr>
        <w:pStyle w:val="BodyText"/>
      </w:pPr>
      <w:r>
        <w:t xml:space="preserve">Le site actuel présente le département, l’association, l’intégration et les événements entreprises sur un pied d’égalité, répartis en onglets cloisonnés. Le trafic venant majoritairement d’Instagram (donc mobile) et concentré sur la période de rentrée,</w:t>
      </w:r>
      <w:r>
        <w:t xml:space="preserve"> </w:t>
      </w:r>
      <w:r>
        <w:rPr>
          <w:bCs/>
          <w:b/>
        </w:rPr>
        <w:t xml:space="preserve">l’objectif de la refonte est de réorienter tout le site autour de l’intégration</w:t>
      </w:r>
      <w:r>
        <w:t xml:space="preserve"> </w:t>
      </w:r>
      <w:r>
        <w:t xml:space="preserve">: c’est ce que les nouveaux étudiants cherchent en priorité, et cela doit être immédiatement visible et accessible dès la page d’accueil.</w:t>
      </w:r>
    </w:p>
    <w:p>
      <w:pPr>
        <w:pStyle w:val="BodyText"/>
      </w:pPr>
      <w:r>
        <w:rPr>
          <w:bCs/>
          <w:b/>
        </w:rPr>
        <w:t xml:space="preserve">Objectif fonctionnel principal :</w:t>
      </w:r>
      <w:r>
        <w:t xml:space="preserve"> </w:t>
      </w:r>
      <w:r>
        <w:t xml:space="preserve">qu’un nouvel étudiant, en arrivant sur le site depuis Instagram, trouve en un clic le planning de l’intégration, le questionnaire de parrainage, les infos pratiques sur le département et les événements à venir.</w:t>
      </w:r>
    </w:p>
    <w:p>
      <w:pPr>
        <w:pStyle w:val="BodyText"/>
      </w:pPr>
      <w:r>
        <w:t xml:space="preserve">Il n’y a pas de deadline stricte imposée, mais l’objectif est une mise en ligne la plus rapide possible.</w:t>
      </w:r>
    </w:p>
    <w:p>
      <w:r>
        <w:pict>
          <v:rect style="width:0;height:1.5pt" o:hralign="center" o:hrstd="t" o:hr="t"/>
        </w:pict>
      </w:r>
    </w:p>
    <w:bookmarkEnd w:id="21"/>
    <w:bookmarkStart w:id="27" w:name="architecture-du-site"/>
    <w:p>
      <w:pPr>
        <w:pStyle w:val="Heading2"/>
      </w:pPr>
      <w:r>
        <w:t xml:space="preserve">2. Architecture du site</w:t>
      </w:r>
    </w:p>
    <w:bookmarkStart w:id="22" w:name="principe-général"/>
    <w:p>
      <w:pPr>
        <w:pStyle w:val="Heading3"/>
      </w:pPr>
      <w:r>
        <w:t xml:space="preserve">2.1 Principe général</w:t>
      </w:r>
    </w:p>
    <w:p>
      <w:pPr>
        <w:pStyle w:val="FirstParagraph"/>
      </w:pPr>
      <w:r>
        <w:t xml:space="preserve">La page d’accueil sert de</w:t>
      </w:r>
      <w:r>
        <w:t xml:space="preserve"> </w:t>
      </w:r>
      <w:r>
        <w:rPr>
          <w:bCs/>
          <w:b/>
        </w:rPr>
        <w:t xml:space="preserve">hub de redirection</w:t>
      </w:r>
      <w:r>
        <w:t xml:space="preserve"> </w:t>
      </w:r>
      <w:r>
        <w:t xml:space="preserve">: elle ne contient pas tout le contenu en scroll, mais des</w:t>
      </w:r>
      <w:r>
        <w:t xml:space="preserve"> </w:t>
      </w:r>
      <w:r>
        <w:rPr>
          <w:bCs/>
          <w:b/>
        </w:rPr>
        <w:t xml:space="preserve">cartes/blocs visuels</w:t>
      </w:r>
      <w:r>
        <w:t xml:space="preserve"> </w:t>
      </w:r>
      <w:r>
        <w:t xml:space="preserve">qui redirigent vers des sous-pages dédiées. Chaque carte correspond à un des points d’entrée listés ci-dessous.</w:t>
      </w:r>
    </w:p>
    <w:bookmarkEnd w:id="22"/>
    <w:bookmarkStart w:id="23" w:name="pages-du-site"/>
    <w:p>
      <w:pPr>
        <w:pStyle w:val="Heading3"/>
      </w:pPr>
      <w:r>
        <w:t xml:space="preserve">2.2 Pages du site</w:t>
      </w:r>
    </w:p>
    <w:tbl>
      <w:tblPr>
        <w:tblStyle w:val="Table"/>
        <w:tblW w:type="pct" w:w="5000"/>
        <w:tblLook w:firstRow="1" w:lastRow="0" w:firstColumn="0" w:lastColumn="0" w:noHBand="0" w:noVBand="0" w:val="0020"/>
        <w:jc w:val="start"/>
      </w:tblPr>
      <w:tblGrid>
        <w:gridCol w:w="848"/>
        <w:gridCol w:w="1697"/>
        <w:gridCol w:w="2545"/>
        <w:gridCol w:w="2828"/>
      </w:tblGrid>
      <w:tr>
        <w:trPr>
          <w:tblHeader w:val="true"/>
        </w:trPr>
        <w:tc>
          <w:tcPr/>
          <w:p>
            <w:pPr>
              <w:pStyle w:val="Compact"/>
              <w:jc w:val="left"/>
            </w:pPr>
            <w:r>
              <w:t xml:space="preserve">#</w:t>
            </w:r>
          </w:p>
        </w:tc>
        <w:tc>
          <w:tcPr/>
          <w:p>
            <w:pPr>
              <w:pStyle w:val="Compact"/>
              <w:jc w:val="left"/>
            </w:pPr>
            <w:r>
              <w:t xml:space="preserve">Page</w:t>
            </w:r>
          </w:p>
        </w:tc>
        <w:tc>
          <w:tcPr/>
          <w:p>
            <w:pPr>
              <w:pStyle w:val="Compact"/>
              <w:jc w:val="left"/>
            </w:pPr>
            <w:r>
              <w:t xml:space="preserve">Contenu</w:t>
            </w:r>
          </w:p>
        </w:tc>
        <w:tc>
          <w:tcPr/>
          <w:p>
            <w:pPr>
              <w:pStyle w:val="Compact"/>
              <w:jc w:val="left"/>
            </w:pPr>
            <w:r>
              <w:t xml:space="preserve">Priorité</w:t>
            </w:r>
          </w:p>
        </w:tc>
      </w:tr>
      <w:tr>
        <w:tc>
          <w:tcPr/>
          <w:p>
            <w:pPr>
              <w:pStyle w:val="Compact"/>
              <w:jc w:val="left"/>
            </w:pPr>
            <w:r>
              <w:t xml:space="preserve">1</w:t>
            </w:r>
          </w:p>
        </w:tc>
        <w:tc>
          <w:tcPr/>
          <w:p>
            <w:pPr>
              <w:pStyle w:val="Compact"/>
              <w:jc w:val="left"/>
            </w:pPr>
            <w:r>
              <w:rPr>
                <w:bCs/>
                <w:b/>
              </w:rPr>
              <w:t xml:space="preserve">Accueil</w:t>
            </w:r>
          </w:p>
        </w:tc>
        <w:tc>
          <w:tcPr/>
          <w:p>
            <w:pPr>
              <w:pStyle w:val="Compact"/>
              <w:jc w:val="left"/>
            </w:pPr>
            <w:r>
              <w:t xml:space="preserve">Cartes de redirection vers les pages 2 à 5, accroche visuelle intégration, dates clés de l’intégration en évidence</w:t>
            </w:r>
          </w:p>
        </w:tc>
        <w:tc>
          <w:tcPr/>
          <w:p>
            <w:pPr>
              <w:pStyle w:val="Compact"/>
              <w:jc w:val="left"/>
            </w:pPr>
            <w:r>
              <w:t xml:space="preserve">Indispensable</w:t>
            </w:r>
          </w:p>
        </w:tc>
      </w:tr>
      <w:tr>
        <w:tc>
          <w:tcPr/>
          <w:p>
            <w:pPr>
              <w:pStyle w:val="Compact"/>
              <w:jc w:val="left"/>
            </w:pPr>
            <w:r>
              <w:t xml:space="preserve">2</w:t>
            </w:r>
          </w:p>
        </w:tc>
        <w:tc>
          <w:tcPr/>
          <w:p>
            <w:pPr>
              <w:pStyle w:val="Compact"/>
              <w:jc w:val="left"/>
            </w:pPr>
            <w:r>
              <w:rPr>
                <w:bCs/>
                <w:b/>
              </w:rPr>
              <w:t xml:space="preserve">Planning de l’intégration</w:t>
            </w:r>
          </w:p>
        </w:tc>
        <w:tc>
          <w:tcPr/>
          <w:p>
            <w:pPr>
              <w:pStyle w:val="Compact"/>
              <w:jc w:val="left"/>
            </w:pPr>
            <w:r>
              <w:t xml:space="preserve">Frise chronologique interactive (scrollable) présentant le fil conducteur des événements de l’intégration</w:t>
            </w:r>
          </w:p>
        </w:tc>
        <w:tc>
          <w:tcPr/>
          <w:p>
            <w:pPr>
              <w:pStyle w:val="Compact"/>
              <w:jc w:val="left"/>
            </w:pPr>
            <w:r>
              <w:t xml:space="preserve">Indispensable</w:t>
            </w:r>
          </w:p>
        </w:tc>
      </w:tr>
      <w:tr>
        <w:tc>
          <w:tcPr/>
          <w:p>
            <w:pPr>
              <w:pStyle w:val="Compact"/>
              <w:jc w:val="left"/>
            </w:pPr>
            <w:r>
              <w:t xml:space="preserve">3</w:t>
            </w:r>
          </w:p>
        </w:tc>
        <w:tc>
          <w:tcPr/>
          <w:p>
            <w:pPr>
              <w:pStyle w:val="Compact"/>
              <w:jc w:val="left"/>
            </w:pPr>
            <w:r>
              <w:rPr>
                <w:bCs/>
                <w:b/>
              </w:rPr>
              <w:t xml:space="preserve">Kit nouvel étudiant</w:t>
            </w:r>
          </w:p>
        </w:tc>
        <w:tc>
          <w:tcPr/>
          <w:p>
            <w:pPr>
              <w:pStyle w:val="Compact"/>
              <w:jc w:val="left"/>
            </w:pPr>
            <w:r>
              <w:t xml:space="preserve">Page centralisant tous les liens et démarches utiles à un nouvel arrivant (voir détail 2.4)</w:t>
            </w:r>
          </w:p>
        </w:tc>
        <w:tc>
          <w:tcPr/>
          <w:p>
            <w:pPr>
              <w:pStyle w:val="Compact"/>
              <w:jc w:val="left"/>
            </w:pPr>
            <w:r>
              <w:t xml:space="preserve">Indispensable</w:t>
            </w:r>
          </w:p>
        </w:tc>
      </w:tr>
      <w:tr>
        <w:tc>
          <w:tcPr/>
          <w:p>
            <w:pPr>
              <w:pStyle w:val="Compact"/>
              <w:jc w:val="left"/>
            </w:pPr>
            <w:r>
              <w:t xml:space="preserve">4</w:t>
            </w:r>
          </w:p>
        </w:tc>
        <w:tc>
          <w:tcPr/>
          <w:p>
            <w:pPr>
              <w:pStyle w:val="Compact"/>
              <w:jc w:val="left"/>
            </w:pPr>
            <w:r>
              <w:rPr>
                <w:bCs/>
                <w:b/>
              </w:rPr>
              <w:t xml:space="preserve">Présentation du département Télécom</w:t>
            </w:r>
          </w:p>
        </w:tc>
        <w:tc>
          <w:tcPr/>
          <w:p>
            <w:pPr>
              <w:pStyle w:val="Compact"/>
              <w:jc w:val="left"/>
            </w:pPr>
            <w:r>
              <w:t xml:space="preserve">Filières, spécificités du département (contenu statique, peu d’évolution d’une année à l’autre)</w:t>
            </w:r>
          </w:p>
        </w:tc>
        <w:tc>
          <w:tcPr/>
          <w:p>
            <w:pPr>
              <w:pStyle w:val="Compact"/>
              <w:jc w:val="left"/>
            </w:pPr>
            <w:r>
              <w:t xml:space="preserve">Indispensable</w:t>
            </w:r>
          </w:p>
        </w:tc>
      </w:tr>
      <w:tr>
        <w:tc>
          <w:tcPr/>
          <w:p>
            <w:pPr>
              <w:pStyle w:val="Compact"/>
              <w:jc w:val="left"/>
            </w:pPr>
            <w:r>
              <w:t xml:space="preserve">5</w:t>
            </w:r>
          </w:p>
        </w:tc>
        <w:tc>
          <w:tcPr/>
          <w:p>
            <w:pPr>
              <w:pStyle w:val="Compact"/>
              <w:jc w:val="left"/>
            </w:pPr>
            <w:r>
              <w:rPr>
                <w:bCs/>
                <w:b/>
              </w:rPr>
              <w:t xml:space="preserve">L’Astus &amp; ses événements</w:t>
            </w:r>
          </w:p>
        </w:tc>
        <w:tc>
          <w:tcPr/>
          <w:p>
            <w:pPr>
              <w:pStyle w:val="Compact"/>
              <w:jc w:val="left"/>
            </w:pPr>
            <w:r>
              <w:t xml:space="preserve">Présentation générale de l’association + panorama de tous ses événements (voir détail 2.5)</w:t>
            </w:r>
          </w:p>
        </w:tc>
        <w:tc>
          <w:tcPr/>
          <w:p>
            <w:pPr>
              <w:pStyle w:val="Compact"/>
              <w:jc w:val="left"/>
            </w:pPr>
            <w:r>
              <w:t xml:space="preserve">Indispensable</w:t>
            </w:r>
          </w:p>
        </w:tc>
      </w:tr>
    </w:tbl>
    <w:p>
      <w:pPr>
        <w:pStyle w:val="BodyText"/>
      </w:pPr>
      <w:r>
        <w:rPr>
          <w:bCs/>
          <w:b/>
        </w:rPr>
        <w:t xml:space="preserve">Note :</w:t>
      </w:r>
      <w:r>
        <w:t xml:space="preserve"> </w:t>
      </w:r>
      <w:r>
        <w:t xml:space="preserve">l’ancien onglet « Événements entreprises » est retiré de cette refonte (hors périmètre).</w:t>
      </w:r>
    </w:p>
    <w:bookmarkEnd w:id="23"/>
    <w:bookmarkStart w:id="24" w:name="X6bb45e6677cd7a9a0947e644bf18762c0025fff"/>
    <w:p>
      <w:pPr>
        <w:pStyle w:val="Heading3"/>
      </w:pPr>
      <w:r>
        <w:t xml:space="preserve">2.3 Détail — Frise chronologique de l’intégration</w:t>
      </w:r>
    </w:p>
    <w:p>
      <w:pPr>
        <w:numPr>
          <w:ilvl w:val="0"/>
          <w:numId w:val="1001"/>
        </w:numPr>
        <w:pStyle w:val="Compact"/>
      </w:pPr>
      <w:r>
        <w:t xml:space="preserve">Format : timeline interactive et scrollable (pas une simple liste de dates)</w:t>
      </w:r>
    </w:p>
    <w:p>
      <w:pPr>
        <w:numPr>
          <w:ilvl w:val="0"/>
          <w:numId w:val="1001"/>
        </w:numPr>
        <w:pStyle w:val="Compact"/>
      </w:pPr>
      <w:r>
        <w:t xml:space="preserve">Doit présenter les événements dans l’ordre chronologique avec un visuel de progression</w:t>
      </w:r>
    </w:p>
    <w:p>
      <w:pPr>
        <w:numPr>
          <w:ilvl w:val="0"/>
          <w:numId w:val="1001"/>
        </w:numPr>
        <w:pStyle w:val="Compact"/>
      </w:pPr>
      <w:r>
        <w:t xml:space="preserve">Doit rester facilement modifiable d’une année sur l’autre (dates, intitulés d’événements)</w:t>
      </w:r>
    </w:p>
    <w:bookmarkEnd w:id="24"/>
    <w:bookmarkStart w:id="25" w:name="détail-page-kit-nouvel-étudiant"/>
    <w:p>
      <w:pPr>
        <w:pStyle w:val="Heading3"/>
      </w:pPr>
      <w:r>
        <w:t xml:space="preserve">2.4 Détail — Page « Kit nouvel étudiant »</w:t>
      </w:r>
    </w:p>
    <w:p>
      <w:pPr>
        <w:pStyle w:val="FirstParagraph"/>
      </w:pPr>
      <w:r>
        <w:t xml:space="preserve">Page unique regroupant tout ce dont un nouvel étudiant Télécom a besoin pour s’orienter, pensée comme un point d’entrée unique (remplace les anciennes pages séparées Parrainage / Démarches administratives / Contact) :</w:t>
      </w:r>
    </w:p>
    <w:p>
      <w:pPr>
        <w:numPr>
          <w:ilvl w:val="0"/>
          <w:numId w:val="1002"/>
        </w:numPr>
        <w:pStyle w:val="Compact"/>
      </w:pPr>
      <w:r>
        <w:t xml:space="preserve">Lien vers le</w:t>
      </w:r>
      <w:r>
        <w:t xml:space="preserve"> </w:t>
      </w:r>
      <w:r>
        <w:rPr>
          <w:bCs/>
          <w:b/>
        </w:rPr>
        <w:t xml:space="preserve">questionnaire de parrainage</w:t>
      </w:r>
      <w:r>
        <w:t xml:space="preserve"> </w:t>
      </w:r>
      <w:r>
        <w:t xml:space="preserve">(Google Form existant), pour être mis en relation avec un parrain/une marraine</w:t>
      </w:r>
    </w:p>
    <w:p>
      <w:pPr>
        <w:numPr>
          <w:ilvl w:val="0"/>
          <w:numId w:val="1002"/>
        </w:numPr>
        <w:pStyle w:val="Compact"/>
      </w:pPr>
      <w:r>
        <w:rPr>
          <w:bCs/>
          <w:b/>
        </w:rPr>
        <w:t xml:space="preserve">Formulaire de demande d’ajout au groupe WhatsApp</w:t>
      </w:r>
      <w:r>
        <w:t xml:space="preserve"> </w:t>
      </w:r>
      <w:r>
        <w:t xml:space="preserve">de sa promotion (Google Form à créer) — on ne diffuse pas de lien d’invitation direct au groupe, mais un formulaire de demande</w:t>
      </w:r>
    </w:p>
    <w:p>
      <w:pPr>
        <w:numPr>
          <w:ilvl w:val="0"/>
          <w:numId w:val="1002"/>
        </w:numPr>
        <w:pStyle w:val="Compact"/>
      </w:pPr>
      <w:r>
        <w:rPr>
          <w:bCs/>
          <w:b/>
        </w:rPr>
        <w:t xml:space="preserve">Démarches administratives</w:t>
      </w:r>
      <w:r>
        <w:t xml:space="preserve"> </w:t>
      </w:r>
      <w:r>
        <w:t xml:space="preserve">à effectuer par les nouveaux arrivants</w:t>
      </w:r>
    </w:p>
    <w:p>
      <w:pPr>
        <w:numPr>
          <w:ilvl w:val="0"/>
          <w:numId w:val="1002"/>
        </w:numPr>
        <w:pStyle w:val="Compact"/>
      </w:pPr>
      <w:r>
        <w:t xml:space="preserve">Lien vers le compte</w:t>
      </w:r>
      <w:r>
        <w:t xml:space="preserve"> </w:t>
      </w:r>
      <w:r>
        <w:rPr>
          <w:bCs/>
          <w:b/>
        </w:rPr>
        <w:t xml:space="preserve">Instagram</w:t>
      </w:r>
      <w:r>
        <w:t xml:space="preserve"> </w:t>
      </w:r>
      <w:r>
        <w:t xml:space="preserve">de l’Astus</w:t>
      </w:r>
    </w:p>
    <w:p>
      <w:pPr>
        <w:numPr>
          <w:ilvl w:val="0"/>
          <w:numId w:val="1002"/>
        </w:numPr>
        <w:pStyle w:val="Compact"/>
      </w:pPr>
      <w:r>
        <w:t xml:space="preserve">Pas de lien Facebook (compte jugé peu actif, non prioritaire)</w:t>
      </w:r>
    </w:p>
    <w:bookmarkEnd w:id="25"/>
    <w:bookmarkStart w:id="26" w:name="détail-page-lastus-ses-événements"/>
    <w:p>
      <w:pPr>
        <w:pStyle w:val="Heading3"/>
      </w:pPr>
      <w:r>
        <w:t xml:space="preserve">2.5 Détail — Page « L’Astus &amp; ses événements »</w:t>
      </w:r>
    </w:p>
    <w:p>
      <w:pPr>
        <w:pStyle w:val="FirstParagraph"/>
      </w:pPr>
      <w:r>
        <w:t xml:space="preserve">Page à double vocation : présenter l’association ET donner un panorama complet de ce qu’elle organise, pas seulement les prochains événements.</w:t>
      </w:r>
    </w:p>
    <w:p>
      <w:pPr>
        <w:numPr>
          <w:ilvl w:val="0"/>
          <w:numId w:val="1003"/>
        </w:numPr>
        <w:pStyle w:val="Compact"/>
      </w:pPr>
      <w:r>
        <w:rPr>
          <w:bCs/>
          <w:b/>
        </w:rPr>
        <w:t xml:space="preserve">Présentation de l’Astus</w:t>
      </w:r>
      <w:r>
        <w:t xml:space="preserve"> </w:t>
      </w:r>
      <w:r>
        <w:t xml:space="preserve">: qui est le bureau, photos de l’équipe</w:t>
      </w:r>
    </w:p>
    <w:p>
      <w:pPr>
        <w:numPr>
          <w:ilvl w:val="0"/>
          <w:numId w:val="1003"/>
        </w:numPr>
        <w:pStyle w:val="Compact"/>
      </w:pPr>
      <w:r>
        <w:rPr>
          <w:bCs/>
          <w:b/>
        </w:rPr>
        <w:t xml:space="preserve">Événements récurrents / vie associative</w:t>
      </w:r>
      <w:r>
        <w:t xml:space="preserve"> </w:t>
      </w:r>
      <w:r>
        <w:t xml:space="preserve">: soirées au local,</w:t>
      </w:r>
      <w:r>
        <w:t xml:space="preserve"> </w:t>
      </w:r>
      <w:r>
        <w:t xml:space="preserve">“</w:t>
      </w:r>
      <w:r>
        <w:t xml:space="preserve">vendredis chill</w:t>
      </w:r>
      <w:r>
        <w:t xml:space="preserve">”</w:t>
      </w:r>
      <w:r>
        <w:t xml:space="preserve"> </w:t>
      </w:r>
      <w:r>
        <w:t xml:space="preserve">(goûters), et autres temps forts réguliers</w:t>
      </w:r>
    </w:p>
    <w:p>
      <w:pPr>
        <w:numPr>
          <w:ilvl w:val="0"/>
          <w:numId w:val="1003"/>
        </w:numPr>
        <w:pStyle w:val="Compact"/>
      </w:pPr>
      <w:r>
        <w:rPr>
          <w:bCs/>
          <w:b/>
        </w:rPr>
        <w:t xml:space="preserve">Événements phares</w:t>
      </w:r>
      <w:r>
        <w:t xml:space="preserve"> </w:t>
      </w:r>
      <w:r>
        <w:t xml:space="preserve">: week-end d’intégration, WEC (week-end canoë)</w:t>
      </w:r>
    </w:p>
    <w:p>
      <w:pPr>
        <w:numPr>
          <w:ilvl w:val="0"/>
          <w:numId w:val="1003"/>
        </w:numPr>
        <w:pStyle w:val="Compact"/>
      </w:pPr>
      <w:r>
        <w:rPr>
          <w:bCs/>
          <w:b/>
        </w:rPr>
        <w:t xml:space="preserve">Événements à venir</w:t>
      </w:r>
      <w:r>
        <w:t xml:space="preserve"> </w:t>
      </w:r>
      <w:r>
        <w:t xml:space="preserve">: actualités, dates d’ouverture des billetteries si disponibles</w:t>
      </w:r>
    </w:p>
    <w:p>
      <w:r>
        <w:pict>
          <v:rect style="width:0;height:1.5pt" o:hralign="center" o:hrstd="t" o:hr="t"/>
        </w:pict>
      </w:r>
    </w:p>
    <w:bookmarkEnd w:id="26"/>
    <w:bookmarkEnd w:id="27"/>
    <w:bookmarkStart w:id="28" w:name="contenu"/>
    <w:p>
      <w:pPr>
        <w:pStyle w:val="Heading2"/>
      </w:pPr>
      <w:r>
        <w:t xml:space="preserve">3. Contenu</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Élément</w:t>
            </w:r>
          </w:p>
        </w:tc>
        <w:tc>
          <w:tcPr/>
          <w:p>
            <w:pPr>
              <w:pStyle w:val="Compact"/>
              <w:jc w:val="left"/>
            </w:pPr>
            <w:r>
              <w:t xml:space="preserve">Statut</w:t>
            </w:r>
          </w:p>
        </w:tc>
        <w:tc>
          <w:tcPr/>
          <w:p>
            <w:pPr>
              <w:pStyle w:val="Compact"/>
              <w:jc w:val="left"/>
            </w:pPr>
            <w:r>
              <w:t xml:space="preserve">Responsable</w:t>
            </w:r>
          </w:p>
        </w:tc>
      </w:tr>
      <w:tr>
        <w:tc>
          <w:tcPr/>
          <w:p>
            <w:pPr>
              <w:pStyle w:val="Compact"/>
              <w:jc w:val="left"/>
            </w:pPr>
            <w:r>
              <w:t xml:space="preserve">Textes (présentation département, démarches admin, présentation Astus, etc.)</w:t>
            </w:r>
          </w:p>
        </w:tc>
        <w:tc>
          <w:tcPr/>
          <w:p>
            <w:pPr>
              <w:pStyle w:val="Compact"/>
              <w:jc w:val="left"/>
            </w:pPr>
            <w:r>
              <w:t xml:space="preserve">À rédiger en parallèle du développement</w:t>
            </w:r>
          </w:p>
        </w:tc>
        <w:tc>
          <w:tcPr/>
          <w:p>
            <w:pPr>
              <w:pStyle w:val="Compact"/>
              <w:jc w:val="left"/>
            </w:pPr>
            <w:r>
              <w:t xml:space="preserve">Bureau Astus</w:t>
            </w:r>
          </w:p>
        </w:tc>
      </w:tr>
      <w:tr>
        <w:tc>
          <w:tcPr/>
          <w:p>
            <w:pPr>
              <w:pStyle w:val="Compact"/>
              <w:jc w:val="left"/>
            </w:pPr>
            <w:r>
              <w:t xml:space="preserve">Photo de présentation Astus</w:t>
            </w:r>
          </w:p>
        </w:tc>
        <w:tc>
          <w:tcPr/>
          <w:p>
            <w:pPr>
              <w:pStyle w:val="Compact"/>
              <w:jc w:val="left"/>
            </w:pPr>
            <w:r>
              <w:t xml:space="preserve">Disponible</w:t>
            </w:r>
          </w:p>
        </w:tc>
        <w:tc>
          <w:tcPr/>
          <w:p>
            <w:pPr>
              <w:pStyle w:val="Compact"/>
              <w:jc w:val="left"/>
            </w:pPr>
            <w:r>
              <w:t xml:space="preserve">—</w:t>
            </w:r>
          </w:p>
        </w:tc>
      </w:tr>
      <w:tr>
        <w:tc>
          <w:tcPr/>
          <w:p>
            <w:pPr>
              <w:pStyle w:val="Compact"/>
              <w:jc w:val="left"/>
            </w:pPr>
            <w:r>
              <w:t xml:space="preserve">Photos du bureau Astus (page événements)</w:t>
            </w:r>
          </w:p>
        </w:tc>
        <w:tc>
          <w:tcPr/>
          <w:p>
            <w:pPr>
              <w:pStyle w:val="Compact"/>
              <w:jc w:val="left"/>
            </w:pPr>
            <w:r>
              <w:t xml:space="preserve">À produire/fournir</w:t>
            </w:r>
          </w:p>
        </w:tc>
        <w:tc>
          <w:tcPr/>
          <w:p>
            <w:pPr>
              <w:pStyle w:val="Compact"/>
              <w:jc w:val="left"/>
            </w:pPr>
            <w:r>
              <w:t xml:space="preserve">Bureau Astus</w:t>
            </w:r>
          </w:p>
        </w:tc>
      </w:tr>
      <w:tr>
        <w:tc>
          <w:tcPr/>
          <w:p>
            <w:pPr>
              <w:pStyle w:val="Compact"/>
              <w:jc w:val="left"/>
            </w:pPr>
            <w:r>
              <w:t xml:space="preserve">Autres visuels (logo, photos événements récurrents : soirées, vendredis chill, WEC)</w:t>
            </w:r>
          </w:p>
        </w:tc>
        <w:tc>
          <w:tcPr/>
          <w:p>
            <w:pPr>
              <w:pStyle w:val="Compact"/>
              <w:jc w:val="left"/>
            </w:pPr>
            <w:r>
              <w:t xml:space="preserve">Partiellement disponibles, à compléter</w:t>
            </w:r>
          </w:p>
        </w:tc>
        <w:tc>
          <w:tcPr/>
          <w:p>
            <w:pPr>
              <w:pStyle w:val="Compact"/>
              <w:jc w:val="left"/>
            </w:pPr>
            <w:r>
              <w:t xml:space="preserve">Bureau Astus</w:t>
            </w:r>
          </w:p>
        </w:tc>
      </w:tr>
      <w:tr>
        <w:tc>
          <w:tcPr/>
          <w:p>
            <w:pPr>
              <w:pStyle w:val="Compact"/>
              <w:jc w:val="left"/>
            </w:pPr>
            <w:r>
              <w:t xml:space="preserve">Dates de l’intégration</w:t>
            </w:r>
          </w:p>
        </w:tc>
        <w:tc>
          <w:tcPr/>
          <w:p>
            <w:pPr>
              <w:pStyle w:val="Compact"/>
              <w:jc w:val="left"/>
            </w:pPr>
            <w:r>
              <w:t xml:space="preserve">À jour, fournies avant développement</w:t>
            </w:r>
          </w:p>
        </w:tc>
        <w:tc>
          <w:tcPr/>
          <w:p>
            <w:pPr>
              <w:pStyle w:val="Compact"/>
              <w:jc w:val="left"/>
            </w:pPr>
            <w:r>
              <w:t xml:space="preserve">Bureau Astus</w:t>
            </w:r>
          </w:p>
        </w:tc>
      </w:tr>
      <w:tr>
        <w:tc>
          <w:tcPr/>
          <w:p>
            <w:pPr>
              <w:pStyle w:val="Compact"/>
              <w:jc w:val="left"/>
            </w:pPr>
            <w:r>
              <w:t xml:space="preserve">Validation du contenu final</w:t>
            </w:r>
          </w:p>
        </w:tc>
        <w:tc>
          <w:tcPr/>
          <w:p>
            <w:pPr>
              <w:pStyle w:val="Compact"/>
              <w:jc w:val="left"/>
            </w:pPr>
            <w:r>
              <w:t xml:space="preserve">Collective, par le bureau Astus</w:t>
            </w:r>
          </w:p>
        </w:tc>
        <w:tc>
          <w:tcPr/>
          <w:p>
            <w:pPr>
              <w:pStyle w:val="Compact"/>
              <w:jc w:val="left"/>
            </w:pPr>
            <w:r>
              <w:t xml:space="preserve">Bureau Astus</w:t>
            </w:r>
          </w:p>
        </w:tc>
      </w:tr>
    </w:tbl>
    <w:p>
      <w:r>
        <w:pict>
          <v:rect style="width:0;height:1.5pt" o:hralign="center" o:hrstd="t" o:hr="t"/>
        </w:pict>
      </w:r>
    </w:p>
    <w:bookmarkEnd w:id="28"/>
    <w:bookmarkStart w:id="34" w:name="exigences-techniques"/>
    <w:p>
      <w:pPr>
        <w:pStyle w:val="Heading2"/>
      </w:pPr>
      <w:r>
        <w:t xml:space="preserve">4. Exigences techniques</w:t>
      </w:r>
    </w:p>
    <w:bookmarkStart w:id="29" w:name="stack-recommandée"/>
    <w:p>
      <w:pPr>
        <w:pStyle w:val="Heading3"/>
      </w:pPr>
      <w:r>
        <w:t xml:space="preserve">4.1 Stack recommandée</w:t>
      </w:r>
    </w:p>
    <w:p>
      <w:pPr>
        <w:pStyle w:val="FirstParagraph"/>
      </w:pPr>
      <w:r>
        <w:t xml:space="preserve">Le site actuel est une SPA React avec routing côté client (</w:t>
      </w:r>
      <w:r>
        <w:rPr>
          <w:rStyle w:val="VerbatimChar"/>
        </w:rPr>
        <w:t xml:space="preserve">#/</w:t>
      </w:r>
      <w:r>
        <w:t xml:space="preserve">), ce qui complique le référencement et le partage de liens directs, et suppose une bonne maîtrise de React pour la maintenance future par des étudiants qui changent chaque année.</w:t>
      </w:r>
    </w:p>
    <w:p>
      <w:pPr>
        <w:pStyle w:val="BodyText"/>
      </w:pPr>
      <w:r>
        <w:rPr>
          <w:bCs/>
          <w:b/>
        </w:rPr>
        <w:t xml:space="preserve">Recommandation :</w:t>
      </w:r>
      <w:r>
        <w:t xml:space="preserve"> </w:t>
      </w:r>
      <w:r>
        <w:t xml:space="preserve">une stack plus simple et davantage adaptée à une reprise par des développeurs occasionnels assistés d’IA — HTML/CSS/JS natif, ou un générateur de site statique léger (ex. Astro). La frise chronologique interactive reste tout à fait réalisable en JavaScript natif, sans nécessiter de framework.</w:t>
      </w:r>
    </w:p>
    <w:p>
      <w:pPr>
        <w:pStyle w:val="BodyText"/>
      </w:pPr>
      <w:r>
        <w:rPr>
          <w:iCs/>
          <w:i/>
        </w:rPr>
        <w:t xml:space="preserve">Cette recommandation est à valider avec la ou les personnes qui prendront en charge le développement — ce n’est pas une contrainte figée du cahier des charges.</w:t>
      </w:r>
    </w:p>
    <w:bookmarkEnd w:id="29"/>
    <w:bookmarkStart w:id="30" w:name="hébergement-et-nom-de-domaine"/>
    <w:p>
      <w:pPr>
        <w:pStyle w:val="Heading3"/>
      </w:pPr>
      <w:r>
        <w:t xml:space="preserve">4.2 Hébergement et nom de domaine</w:t>
      </w:r>
    </w:p>
    <w:p>
      <w:pPr>
        <w:numPr>
          <w:ilvl w:val="0"/>
          <w:numId w:val="1004"/>
        </w:numPr>
        <w:pStyle w:val="Compact"/>
      </w:pPr>
      <w:r>
        <w:t xml:space="preserve">Hébergement :</w:t>
      </w:r>
      <w:r>
        <w:t xml:space="preserve"> </w:t>
      </w:r>
      <w:r>
        <w:rPr>
          <w:bCs/>
          <w:b/>
        </w:rPr>
        <w:t xml:space="preserve">GitHub Pages</w:t>
      </w:r>
      <w:r>
        <w:t xml:space="preserve"> </w:t>
      </w:r>
      <w:r>
        <w:t xml:space="preserve">(gratuit, déjà en place)</w:t>
      </w:r>
    </w:p>
    <w:p>
      <w:pPr>
        <w:numPr>
          <w:ilvl w:val="0"/>
          <w:numId w:val="1004"/>
        </w:numPr>
        <w:pStyle w:val="Compact"/>
      </w:pPr>
      <w:r>
        <w:rPr>
          <w:bCs/>
          <w:b/>
        </w:rPr>
        <w:t xml:space="preserve">Achat d’un nom de domaine</w:t>
      </w:r>
      <w:r>
        <w:t xml:space="preserve"> </w:t>
      </w:r>
      <w:r>
        <w:t xml:space="preserve">prévu — compatible avec GitHub Pages via un fichier</w:t>
      </w:r>
      <w:r>
        <w:t xml:space="preserve"> </w:t>
      </w:r>
      <w:r>
        <w:rPr>
          <w:rStyle w:val="VerbatimChar"/>
        </w:rPr>
        <w:t xml:space="preserve">CNAME</w:t>
      </w:r>
      <w:r>
        <w:t xml:space="preserve"> </w:t>
      </w:r>
      <w:r>
        <w:t xml:space="preserve">et configuration DNS chez le registrar (aucun changement d’hébergeur nécessaire)</w:t>
      </w:r>
    </w:p>
    <w:p>
      <w:pPr>
        <w:numPr>
          <w:ilvl w:val="0"/>
          <w:numId w:val="1004"/>
        </w:numPr>
        <w:pStyle w:val="Compact"/>
      </w:pPr>
      <w:r>
        <w:t xml:space="preserve">Budget à prévoir : coût annuel d’un nom de domaine (~10-15 €)</w:t>
      </w:r>
    </w:p>
    <w:bookmarkEnd w:id="30"/>
    <w:bookmarkStart w:id="31" w:name="responsive-mobile"/>
    <w:p>
      <w:pPr>
        <w:pStyle w:val="Heading3"/>
      </w:pPr>
      <w:r>
        <w:t xml:space="preserve">4.3 Responsive / mobile</w:t>
      </w:r>
    </w:p>
    <w:p>
      <w:pPr>
        <w:numPr>
          <w:ilvl w:val="0"/>
          <w:numId w:val="1005"/>
        </w:numPr>
        <w:pStyle w:val="Compact"/>
      </w:pPr>
      <w:r>
        <w:rPr>
          <w:bCs/>
          <w:b/>
        </w:rPr>
        <w:t xml:space="preserve">Le site doit être pensé mobile-first</w:t>
      </w:r>
      <w:r>
        <w:t xml:space="preserve"> </w:t>
      </w:r>
      <w:r>
        <w:t xml:space="preserve">: la majorité du trafic provient du lien en bio Instagram, donc de smartphones</w:t>
      </w:r>
    </w:p>
    <w:bookmarkEnd w:id="31"/>
    <w:bookmarkStart w:id="32" w:name="formulaires-externes"/>
    <w:p>
      <w:pPr>
        <w:pStyle w:val="Heading3"/>
      </w:pPr>
      <w:r>
        <w:t xml:space="preserve">4.4 Formulaires externes</w:t>
      </w:r>
    </w:p>
    <w:p>
      <w:pPr>
        <w:numPr>
          <w:ilvl w:val="0"/>
          <w:numId w:val="1006"/>
        </w:numPr>
        <w:pStyle w:val="Compact"/>
      </w:pPr>
      <w:r>
        <w:t xml:space="preserve">Questionnaire de parrainage : Google Form existant, à lier simplement (pas d’intégration technique poussée)</w:t>
      </w:r>
    </w:p>
    <w:p>
      <w:pPr>
        <w:numPr>
          <w:ilvl w:val="0"/>
          <w:numId w:val="1006"/>
        </w:numPr>
        <w:pStyle w:val="Compact"/>
      </w:pPr>
      <w:r>
        <w:t xml:space="preserve">Formulaire de demande d’ajout au groupe WhatsApp : Google Form à créer, lien simple depuis le site</w:t>
      </w:r>
    </w:p>
    <w:bookmarkEnd w:id="32"/>
    <w:bookmarkStart w:id="33" w:name="hors-périmètre-pour-cette-version"/>
    <w:p>
      <w:pPr>
        <w:pStyle w:val="Heading3"/>
      </w:pPr>
      <w:r>
        <w:t xml:space="preserve">4.5 Hors périmètre pour cette version</w:t>
      </w:r>
    </w:p>
    <w:p>
      <w:pPr>
        <w:numPr>
          <w:ilvl w:val="0"/>
          <w:numId w:val="1007"/>
        </w:numPr>
        <w:pStyle w:val="Compact"/>
      </w:pPr>
      <w:r>
        <w:t xml:space="preserve">Pas de système d’analytics (Plausible, Google Analytics, etc.)</w:t>
      </w:r>
    </w:p>
    <w:p>
      <w:pPr>
        <w:numPr>
          <w:ilvl w:val="0"/>
          <w:numId w:val="1007"/>
        </w:numPr>
        <w:pStyle w:val="Compact"/>
      </w:pPr>
      <w:r>
        <w:t xml:space="preserve">Pas de mention RGPD formalisée pour le formulaire WhatsApp à ce stade (à traiter ultérieurement)</w:t>
      </w:r>
    </w:p>
    <w:p>
      <w:pPr>
        <w:numPr>
          <w:ilvl w:val="0"/>
          <w:numId w:val="1007"/>
        </w:numPr>
        <w:pStyle w:val="Compact"/>
      </w:pPr>
      <w:r>
        <w:t xml:space="preserve">Pas de documentation de passation formalisée à ce stade (à traiter ultérieurement si besoin)</w:t>
      </w:r>
    </w:p>
    <w:p>
      <w:r>
        <w:pict>
          <v:rect style="width:0;height:1.5pt" o:hralign="center" o:hrstd="t" o:hr="t"/>
        </w:pict>
      </w:r>
    </w:p>
    <w:bookmarkEnd w:id="33"/>
    <w:bookmarkEnd w:id="34"/>
    <w:bookmarkStart w:id="35" w:name="identité-visuelle"/>
    <w:p>
      <w:pPr>
        <w:pStyle w:val="Heading2"/>
      </w:pPr>
      <w:r>
        <w:t xml:space="preserve">5. Identité visuelle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Élément</w:t>
            </w:r>
          </w:p>
        </w:tc>
        <w:tc>
          <w:tcPr/>
          <w:p>
            <w:pPr>
              <w:pStyle w:val="Compact"/>
              <w:jc w:val="left"/>
            </w:pPr>
            <w:r>
              <w:t xml:space="preserve">Priorité</w:t>
            </w:r>
          </w:p>
        </w:tc>
      </w:tr>
      <w:tr>
        <w:tc>
          <w:tcPr/>
          <w:p>
            <w:pPr>
              <w:pStyle w:val="Compact"/>
              <w:jc w:val="left"/>
            </w:pPr>
            <w:r>
              <w:t xml:space="preserve">Actualisation présentation Astus + photo</w:t>
            </w:r>
          </w:p>
        </w:tc>
        <w:tc>
          <w:tcPr/>
          <w:p>
            <w:pPr>
              <w:pStyle w:val="Compact"/>
              <w:jc w:val="left"/>
            </w:pPr>
            <w:r>
              <w:t xml:space="preserve">Indispensable</w:t>
            </w:r>
          </w:p>
        </w:tc>
      </w:tr>
      <w:tr>
        <w:tc>
          <w:tcPr/>
          <w:p>
            <w:pPr>
              <w:pStyle w:val="Compact"/>
              <w:jc w:val="left"/>
            </w:pPr>
            <w:r>
              <w:t xml:space="preserve">Dates de l’intégration à jour</w:t>
            </w:r>
          </w:p>
        </w:tc>
        <w:tc>
          <w:tcPr/>
          <w:p>
            <w:pPr>
              <w:pStyle w:val="Compact"/>
              <w:jc w:val="left"/>
            </w:pPr>
            <w:r>
              <w:t xml:space="preserve">Indispensable</w:t>
            </w:r>
          </w:p>
        </w:tc>
      </w:tr>
      <w:tr>
        <w:tc>
          <w:tcPr/>
          <w:p>
            <w:pPr>
              <w:pStyle w:val="Compact"/>
              <w:jc w:val="left"/>
            </w:pPr>
            <w:r>
              <w:rPr>
                <w:bCs/>
                <w:b/>
              </w:rPr>
              <w:t xml:space="preserve">Refonte DA aux couleurs du logo Astus et du bâtiment Télécommunications</w:t>
            </w:r>
            <w:r>
              <w:t xml:space="preserve"> </w:t>
            </w:r>
            <w:r>
              <w:t xml:space="preserve">(bleu marine, bleu clair/électrique, blanc)</w:t>
            </w:r>
          </w:p>
        </w:tc>
        <w:tc>
          <w:tcPr/>
          <w:p>
            <w:pPr>
              <w:pStyle w:val="Compact"/>
              <w:jc w:val="left"/>
            </w:pPr>
            <w:r>
              <w:rPr>
                <w:bCs/>
                <w:b/>
              </w:rPr>
              <w:t xml:space="preserve">Indispensable</w:t>
            </w:r>
          </w:p>
        </w:tc>
      </w:tr>
    </w:tbl>
    <w:p>
      <w:pPr>
        <w:pStyle w:val="BodyText"/>
      </w:pPr>
      <w:r>
        <w:t xml:space="preserve">La direction artistique doit reprendre fidèlement les couleurs du logo de l’Astus et celles du bâtiment Télécommunications de l’INSA : bleu marine, bleu clair/électrique, et blanc. Ce point, initialement envisagé comme secondaire, est confirmé comme une exigence à part entière de cette refonte.</w:t>
      </w:r>
    </w:p>
    <w:p>
      <w:r>
        <w:pict>
          <v:rect style="width:0;height:1.5pt" o:hralign="center" o:hrstd="t" o:hr="t"/>
        </w:pict>
      </w:r>
    </w:p>
    <w:bookmarkEnd w:id="35"/>
    <w:bookmarkStart w:id="38" w:name="priorisation-générale"/>
    <w:p>
      <w:pPr>
        <w:pStyle w:val="Heading2"/>
      </w:pPr>
      <w:r>
        <w:t xml:space="preserve">6. Priorisation générale</w:t>
      </w:r>
    </w:p>
    <w:bookmarkStart w:id="36" w:name="indispensable-priorité-1"/>
    <w:p>
      <w:pPr>
        <w:pStyle w:val="Heading3"/>
      </w:pPr>
      <w:r>
        <w:t xml:space="preserve">Indispensable (priorité 1)</w:t>
      </w:r>
    </w:p>
    <w:p>
      <w:pPr>
        <w:numPr>
          <w:ilvl w:val="0"/>
          <w:numId w:val="1008"/>
        </w:numPr>
        <w:pStyle w:val="Compact"/>
      </w:pPr>
      <w:r>
        <w:t xml:space="preserve">Dates exactes de l’intégration</w:t>
      </w:r>
    </w:p>
    <w:p>
      <w:pPr>
        <w:numPr>
          <w:ilvl w:val="0"/>
          <w:numId w:val="1008"/>
        </w:numPr>
        <w:pStyle w:val="Compact"/>
      </w:pPr>
      <w:r>
        <w:t xml:space="preserve">Présentation Astus actualisée + photos du bureau</w:t>
      </w:r>
    </w:p>
    <w:p>
      <w:pPr>
        <w:numPr>
          <w:ilvl w:val="0"/>
          <w:numId w:val="1008"/>
        </w:numPr>
        <w:pStyle w:val="Compact"/>
      </w:pPr>
      <w:r>
        <w:t xml:space="preserve">Page « Kit nouvel étudiant » (liens parrainage, WhatsApp, démarches administratives)</w:t>
      </w:r>
    </w:p>
    <w:p>
      <w:pPr>
        <w:numPr>
          <w:ilvl w:val="0"/>
          <w:numId w:val="1008"/>
        </w:numPr>
        <w:pStyle w:val="Compact"/>
      </w:pPr>
      <w:r>
        <w:t xml:space="preserve">Frise chronologique de l’intégration</w:t>
      </w:r>
    </w:p>
    <w:p>
      <w:pPr>
        <w:numPr>
          <w:ilvl w:val="0"/>
          <w:numId w:val="1008"/>
        </w:numPr>
        <w:pStyle w:val="Compact"/>
      </w:pPr>
      <w:r>
        <w:t xml:space="preserve">Cartes de redirection sur la page d’accueil</w:t>
      </w:r>
    </w:p>
    <w:p>
      <w:pPr>
        <w:numPr>
          <w:ilvl w:val="0"/>
          <w:numId w:val="1008"/>
        </w:numPr>
        <w:pStyle w:val="Compact"/>
      </w:pPr>
      <w:r>
        <w:t xml:space="preserve">Pages Département et « L’Astus &amp; ses événements »</w:t>
      </w:r>
    </w:p>
    <w:p>
      <w:pPr>
        <w:numPr>
          <w:ilvl w:val="0"/>
          <w:numId w:val="1008"/>
        </w:numPr>
        <w:pStyle w:val="Compact"/>
      </w:pPr>
      <w:r>
        <w:t xml:space="preserve">Refonte de la direction artistique (couleurs logo Astus + bâtiment Télécom : bleu marine, bleu clair/électrique, blanc)</w:t>
      </w:r>
    </w:p>
    <w:p>
      <w:pPr>
        <w:numPr>
          <w:ilvl w:val="0"/>
          <w:numId w:val="1008"/>
        </w:numPr>
        <w:pStyle w:val="Compact"/>
      </w:pPr>
      <w:r>
        <w:t xml:space="preserve">Responsive mobile</w:t>
      </w:r>
    </w:p>
    <w:bookmarkEnd w:id="36"/>
    <w:bookmarkStart w:id="37" w:name="si-le-temps-le-permet-priorité-2"/>
    <w:p>
      <w:pPr>
        <w:pStyle w:val="Heading3"/>
      </w:pPr>
      <w:r>
        <w:t xml:space="preserve">Si le temps le permet (priorité 2)</w:t>
      </w:r>
    </w:p>
    <w:p>
      <w:pPr>
        <w:numPr>
          <w:ilvl w:val="0"/>
          <w:numId w:val="1009"/>
        </w:numPr>
        <w:pStyle w:val="Compact"/>
      </w:pPr>
      <w:r>
        <w:t xml:space="preserve">Dates d’ouverture des billetteries</w:t>
      </w:r>
    </w:p>
    <w:p>
      <w:pPr>
        <w:numPr>
          <w:ilvl w:val="0"/>
          <w:numId w:val="1009"/>
        </w:numPr>
        <w:pStyle w:val="Compact"/>
      </w:pPr>
      <w:r>
        <w:t xml:space="preserve">Achat et configuration du nom de domaine</w:t>
      </w:r>
    </w:p>
    <w:p>
      <w:r>
        <w:pict>
          <v:rect style="width:0;height:1.5pt" o:hralign="center" o:hrstd="t" o:hr="t"/>
        </w:pict>
      </w:r>
    </w:p>
    <w:bookmarkEnd w:id="37"/>
    <w:bookmarkEnd w:id="38"/>
    <w:bookmarkStart w:id="39" w:name="X59b92502740f5dc3956b96145ee2683b5cc1c0d"/>
    <w:p>
      <w:pPr>
        <w:pStyle w:val="Heading2"/>
      </w:pPr>
      <w:r>
        <w:t xml:space="preserve">7. Notes pour la réalisation assistée par IA</w:t>
      </w:r>
    </w:p>
    <w:p>
      <w:pPr>
        <w:pStyle w:val="FirstParagraph"/>
      </w:pPr>
      <w:r>
        <w:t xml:space="preserve">Ce cahier des charges est conçu pour être directement exploitable par un outil d’IA de développement (Claude Code, Cursor, etc.) :</w:t>
      </w:r>
    </w:p>
    <w:p>
      <w:pPr>
        <w:numPr>
          <w:ilvl w:val="0"/>
          <w:numId w:val="1010"/>
        </w:numPr>
        <w:pStyle w:val="Compact"/>
      </w:pPr>
      <w:r>
        <w:t xml:space="preserve">Chaque page listée en section 2.2 peut être traitée comme une unité de développement indépendante</w:t>
      </w:r>
    </w:p>
    <w:p>
      <w:pPr>
        <w:numPr>
          <w:ilvl w:val="0"/>
          <w:numId w:val="1010"/>
        </w:numPr>
        <w:pStyle w:val="Compact"/>
      </w:pPr>
      <w:r>
        <w:t xml:space="preserve">La stack recommandée (section 4.1) privilégie la simplicité de génération et de relecture par IA plutôt que la sophistication technique</w:t>
      </w:r>
    </w:p>
    <w:p>
      <w:pPr>
        <w:numPr>
          <w:ilvl w:val="0"/>
          <w:numId w:val="1010"/>
        </w:numPr>
        <w:pStyle w:val="Compact"/>
      </w:pPr>
      <w:r>
        <w:t xml:space="preserve">Le contenu textuel (section 3) sera fourni séparément au fur et à mesure de sa rédaction — les pages peuvent être développées avec du contenu provisoire (« lorem ipsum » contextualisé) en attendant</w:t>
      </w:r>
    </w:p>
    <w:p>
      <w:pPr>
        <w:numPr>
          <w:ilvl w:val="0"/>
          <w:numId w:val="1010"/>
        </w:numPr>
        <w:pStyle w:val="Compact"/>
      </w:pPr>
      <w:r>
        <w:t xml:space="preserve">Les formulaires (parrainage, demande WhatsApp) sont des Google Forms externes : il suffit de les lier, aucune intégration d’API n’est nécessaire</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astusinsalyon.github.io/site/" TargetMode="External" /></Relationships>
</file>

<file path=word/_rels/footnotes.xml.rels><?xml version="1.0" encoding="UTF-8"?><Relationships xmlns="http://schemas.openxmlformats.org/package/2006/relationships"><Relationship Type="http://schemas.openxmlformats.org/officeDocument/2006/relationships/hyperlink" Id="rId20" Target="https://astusinsalyon.github.io/sit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2026-07-27T15:17:07Z</dcterms:created>
  <dcterms:modified xsi:type="dcterms:W3CDTF">2026-07-27T15:17:07Z</dcterms:modified>
</cp:coreProperties>
</file>

<file path=docProps/custom.xml><?xml version="1.0" encoding="utf-8"?>
<Properties xmlns="http://schemas.openxmlformats.org/officeDocument/2006/custom-properties" xmlns:vt="http://schemas.openxmlformats.org/officeDocument/2006/docPropsVTypes"/>
</file>