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b w:val="1"/>
        </w:rPr>
      </w:pPr>
      <w:r w:rsidDel="00000000" w:rsidR="00000000" w:rsidRPr="00000000">
        <w:rPr>
          <w:b w:val="1"/>
          <w:rtl w:val="0"/>
        </w:rPr>
        <w:t xml:space="preserve">GTFS2GMNS: Convert Transit Data to Space-Time Multimodal Network for Equity Analysis and Decision-Making</w:t>
      </w:r>
      <w:r w:rsidDel="00000000" w:rsidR="00000000" w:rsidRPr="00000000">
        <w:rPr>
          <w:rtl w:val="0"/>
        </w:rPr>
      </w:r>
    </w:p>
    <w:p w:rsidR="00000000" w:rsidDel="00000000" w:rsidP="00000000" w:rsidRDefault="00000000" w:rsidRPr="00000000" w14:paraId="00000002">
      <w:pPr>
        <w:spacing w:after="240" w:line="240" w:lineRule="auto"/>
        <w:rPr/>
      </w:pPr>
      <w:r w:rsidDel="00000000" w:rsidR="00000000" w:rsidRPr="00000000">
        <w:rPr>
          <w:rtl w:val="0"/>
        </w:rPr>
        <w:t xml:space="preserve">Xiangyong Luo</w:t>
      </w:r>
      <w:r w:rsidDel="00000000" w:rsidR="00000000" w:rsidRPr="00000000">
        <w:rPr>
          <w:vertAlign w:val="superscript"/>
          <w:rtl w:val="0"/>
        </w:rPr>
        <w:t xml:space="preserve">1,#</w:t>
      </w:r>
      <w:r w:rsidDel="00000000" w:rsidR="00000000" w:rsidRPr="00000000">
        <w:rPr>
          <w:rtl w:val="0"/>
        </w:rPr>
        <w:t xml:space="preserve">, Fang Tang</w:t>
      </w:r>
      <w:r w:rsidDel="00000000" w:rsidR="00000000" w:rsidRPr="00000000">
        <w:rPr>
          <w:vertAlign w:val="superscript"/>
          <w:rtl w:val="0"/>
        </w:rPr>
        <w:t xml:space="preserve">1,#</w:t>
      </w:r>
      <w:r w:rsidDel="00000000" w:rsidR="00000000" w:rsidRPr="00000000">
        <w:rPr>
          <w:rtl w:val="0"/>
        </w:rPr>
        <w:t xml:space="preserve">, Han Wang</w:t>
      </w:r>
      <w:r w:rsidDel="00000000" w:rsidR="00000000" w:rsidRPr="00000000">
        <w:rPr>
          <w:vertAlign w:val="superscript"/>
          <w:rtl w:val="0"/>
        </w:rPr>
        <w:t xml:space="preserve">2,3</w:t>
      </w:r>
      <w:r w:rsidDel="00000000" w:rsidR="00000000" w:rsidRPr="00000000">
        <w:rPr>
          <w:rtl w:val="0"/>
        </w:rPr>
        <w:t xml:space="preserve">, Xuesong (Simon) Zhou </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3">
      <w:pPr>
        <w:spacing w:after="240" w:line="240" w:lineRule="auto"/>
        <w:rPr/>
      </w:pP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School of Sustainable Engineering and the Built Environment, Arizona State University, Tempe, AZ 85281, United States</w:t>
      </w:r>
    </w:p>
    <w:p w:rsidR="00000000" w:rsidDel="00000000" w:rsidP="00000000" w:rsidRDefault="00000000" w:rsidRPr="00000000" w14:paraId="00000004">
      <w:pPr>
        <w:spacing w:after="240" w:line="240" w:lineRule="auto"/>
        <w:rPr/>
      </w:pPr>
      <w:r w:rsidDel="00000000" w:rsidR="00000000" w:rsidRPr="00000000">
        <w:rPr>
          <w:vertAlign w:val="superscript"/>
          <w:rtl w:val="0"/>
        </w:rPr>
        <w:t xml:space="preserve">2</w:t>
      </w:r>
      <w:r w:rsidDel="00000000" w:rsidR="00000000" w:rsidRPr="00000000">
        <w:rPr>
          <w:rtl w:val="0"/>
        </w:rPr>
        <w:t xml:space="preserve"> Civil and Environmental Engineering, University of California, Berkeley, CA, 94710, United States</w:t>
      </w:r>
    </w:p>
    <w:p w:rsidR="00000000" w:rsidDel="00000000" w:rsidP="00000000" w:rsidRDefault="00000000" w:rsidRPr="00000000" w14:paraId="00000005">
      <w:pPr>
        <w:spacing w:after="240" w:line="240" w:lineRule="auto"/>
        <w:rPr/>
      </w:pPr>
      <w:r w:rsidDel="00000000" w:rsidR="00000000" w:rsidRPr="00000000">
        <w:rPr>
          <w:vertAlign w:val="superscript"/>
          <w:rtl w:val="0"/>
        </w:rPr>
        <w:t xml:space="preserve">3</w:t>
      </w:r>
      <w:r w:rsidDel="00000000" w:rsidR="00000000" w:rsidRPr="00000000">
        <w:rPr>
          <w:rtl w:val="0"/>
        </w:rPr>
        <w:t xml:space="preserve"> Electrical Engineering and Computer Science, University of California, Berkeley, CA, 94710, United States</w:t>
      </w:r>
    </w:p>
    <w:p w:rsidR="00000000" w:rsidDel="00000000" w:rsidP="00000000" w:rsidRDefault="00000000" w:rsidRPr="00000000" w14:paraId="00000006">
      <w:pPr>
        <w:spacing w:after="240" w:line="240" w:lineRule="auto"/>
        <w:rPr/>
      </w:pPr>
      <w:r w:rsidDel="00000000" w:rsidR="00000000" w:rsidRPr="00000000">
        <w:rPr>
          <w:vertAlign w:val="superscript"/>
          <w:rtl w:val="0"/>
        </w:rPr>
        <w:t xml:space="preserve">#</w:t>
      </w:r>
      <w:r w:rsidDel="00000000" w:rsidR="00000000" w:rsidRPr="00000000">
        <w:rPr>
          <w:rtl w:val="0"/>
        </w:rPr>
        <w:t xml:space="preserve"> First Authors; * Faculty advisor. Email: </w:t>
      </w:r>
      <w:hyperlink r:id="rId7">
        <w:r w:rsidDel="00000000" w:rsidR="00000000" w:rsidRPr="00000000">
          <w:rPr>
            <w:color w:val="0563c1"/>
            <w:u w:val="single"/>
            <w:rtl w:val="0"/>
          </w:rPr>
          <w:t xml:space="preserve">xzhou74@asu.edu</w:t>
        </w:r>
      </w:hyperlink>
      <w:r w:rsidDel="00000000" w:rsidR="00000000" w:rsidRPr="00000000">
        <w:rPr>
          <w:rtl w:val="0"/>
        </w:rPr>
      </w:r>
    </w:p>
    <w:p w:rsidR="00000000" w:rsidDel="00000000" w:rsidP="00000000" w:rsidRDefault="00000000" w:rsidRPr="00000000" w14:paraId="00000007">
      <w:pPr>
        <w:spacing w:after="240" w:line="240" w:lineRule="auto"/>
        <w:rPr>
          <w:b w:val="1"/>
        </w:rPr>
      </w:pPr>
      <w:r w:rsidDel="00000000" w:rsidR="00000000" w:rsidRPr="00000000">
        <w:rPr>
          <w:b w:val="1"/>
          <w:rtl w:val="0"/>
        </w:rPr>
        <w:t xml:space="preserve">ABSTRACT</w:t>
      </w:r>
    </w:p>
    <w:p w:rsidR="00000000" w:rsidDel="00000000" w:rsidP="00000000" w:rsidRDefault="00000000" w:rsidRPr="00000000" w14:paraId="00000008">
      <w:pPr>
        <w:spacing w:after="240" w:line="240" w:lineRule="auto"/>
        <w:rPr/>
      </w:pPr>
      <w:r w:rsidDel="00000000" w:rsidR="00000000" w:rsidRPr="00000000">
        <w:rPr>
          <w:rtl w:val="0"/>
        </w:rPr>
        <w:t xml:space="preserve">GTFS2GMNS is a groundbreaking, open-source tool that acts as a comprehensive platform for transforming the General Transit Feed Specification (GTFS) data into actionable insights. Developed with a class-based architecture, the tool provides an all-in-one solution for reading, converting, and building multi-modal transit networks that encompass various modes such as bus, metro, and rail. This cutting-edge tool distinguishes itself through its expansive capabilities in intricate modeling, rigorous analysis, and dynamic visualization features. With its advanced capabilities, the software caters to a wide range of stakeholders, from policymakers to community advocates. It stands as a pivotal tool in streamlining data-driven decision-making, guiding evidence-based policy formulation, and nurturing interdisciplinary collaboration. Exportable in the General Modeling Network Specification (GMNS) format, the tool promotes seamless data sharing and leverages an open-source ethos for community-driven improvements and long-term sustainability. Architected for inherent scalability and adaptability, the software accommodates the dynamic requirements of expanding and diversifying transit networks. Serving as a catalyst for transformative change, GTFS2GMNS is steadfastly committed to promoting an equitable, accessible, and seamlessly interconnected transit ecosystem, engineered to adapt and evolve in concert with the fluctuating contours of contemporary public transportation systems.</w:t>
      </w:r>
      <w:r w:rsidDel="00000000" w:rsidR="00000000" w:rsidRPr="00000000">
        <w:rPr>
          <w:rtl w:val="0"/>
        </w:rPr>
      </w:r>
    </w:p>
    <w:p w:rsidR="00000000" w:rsidDel="00000000" w:rsidP="00000000" w:rsidRDefault="00000000" w:rsidRPr="00000000" w14:paraId="00000009">
      <w:pPr>
        <w:spacing w:after="240" w:line="240" w:lineRule="auto"/>
        <w:rPr>
          <w:b w:val="1"/>
        </w:rPr>
      </w:pPr>
      <w:r w:rsidDel="00000000" w:rsidR="00000000" w:rsidRPr="00000000">
        <w:rPr>
          <w:b w:val="1"/>
          <w:rtl w:val="0"/>
        </w:rPr>
        <w:t xml:space="preserve">INTRODUCTION</w:t>
      </w:r>
    </w:p>
    <w:p w:rsidR="00000000" w:rsidDel="00000000" w:rsidP="00000000" w:rsidRDefault="00000000" w:rsidRPr="00000000" w14:paraId="0000000A">
      <w:pPr>
        <w:spacing w:after="240" w:before="240" w:line="240" w:lineRule="auto"/>
        <w:rPr/>
      </w:pPr>
      <w:r w:rsidDel="00000000" w:rsidR="00000000" w:rsidRPr="00000000">
        <w:rPr>
          <w:rtl w:val="0"/>
        </w:rPr>
        <w:t xml:space="preserve">As cities around the world confront the challenges of urban sprawl and increasingly congested roadways, there is a heightened focus on optimizing existing infrastructures. Rather than just expanding lanes, many authorities are shifting their focus toward public transit system analysis and planning. They aim to mitigate traffic issues without overburdening the physical framework. Amidst this scenario and the growing adoption of digital twin technology in various sectors, GTFS2GMNS,</w:t>
      </w:r>
      <w:hyperlink r:id="rId8">
        <w:r w:rsidDel="00000000" w:rsidR="00000000" w:rsidRPr="00000000">
          <w:rPr>
            <w:color w:val="1155cc"/>
            <w:u w:val="single"/>
            <w:rtl w:val="0"/>
          </w:rPr>
          <w:t xml:space="preserve"> https://github.com/asu-trans-ai-lab/GTFS2GMNS</w:t>
        </w:r>
      </w:hyperlink>
      <w:r w:rsidDel="00000000" w:rsidR="00000000" w:rsidRPr="00000000">
        <w:rPr>
          <w:rtl w:val="0"/>
        </w:rPr>
        <w:t xml:space="preserve">, was born. This tool was conceived out of the urgent need to enhance transit planning and analysis, especially given the complex dynamics of multi-modal transit systems.</w:t>
      </w:r>
    </w:p>
    <w:p w:rsidR="00000000" w:rsidDel="00000000" w:rsidP="00000000" w:rsidRDefault="00000000" w:rsidRPr="00000000" w14:paraId="0000000B">
      <w:pPr>
        <w:spacing w:after="240" w:before="240" w:line="240" w:lineRule="auto"/>
        <w:rPr/>
      </w:pPr>
      <w:r w:rsidDel="00000000" w:rsidR="00000000" w:rsidRPr="00000000">
        <w:rPr>
          <w:rtl w:val="0"/>
        </w:rPr>
        <w:t xml:space="preserve">The drive to develop GTFS2GMNS stemmed from the challenges posed by multi-modal transit network modeling. The fast-rising surface traffic congestion in urban regions was swiftly overtaking the available infrastructure. A more integrated modeling approach became vital due to the interconnected dynamics of various transportation modes. Our team identified the need to bridge the GMNS format of the generalized highway network and the GTFS data format of the public transit network. The ASU Trans+AI team played a pivotal role, in guiding the design, addressing algorithmic challenges, and refining the tool through iterative processes.</w:t>
      </w:r>
    </w:p>
    <w:p w:rsidR="00000000" w:rsidDel="00000000" w:rsidP="00000000" w:rsidRDefault="00000000" w:rsidRPr="00000000" w14:paraId="0000000C">
      <w:pPr>
        <w:spacing w:after="240" w:before="240" w:line="240" w:lineRule="auto"/>
        <w:rPr/>
      </w:pPr>
      <w:r w:rsidDel="00000000" w:rsidR="00000000" w:rsidRPr="00000000">
        <w:rPr>
          <w:rtl w:val="0"/>
        </w:rPr>
        <w:t xml:space="preserve">At its essence, GTFS2GMNS provides a solution to the pressing need for a streamlined, unified network framework, facilitating multi-modal transit network modeling. This tool offers a platform that integrates diverse transit data formats, simplifying transit system analysis, optimization, and planning processes. GTFS2GMNS is tailored for a wide audience. While transportation planners might leverage this open-source network structure for multiple intricate tasks, it also serves policymakers, transit service providers, and community advocates. The tool holds immense potential, especially for those keen on enhancing transportation efficiency, safety, and reducing emissions.</w:t>
      </w:r>
    </w:p>
    <w:p w:rsidR="00000000" w:rsidDel="00000000" w:rsidP="00000000" w:rsidRDefault="00000000" w:rsidRPr="00000000" w14:paraId="0000000D">
      <w:pPr>
        <w:spacing w:after="240" w:line="240" w:lineRule="auto"/>
        <w:rPr>
          <w:b w:val="1"/>
        </w:rPr>
      </w:pPr>
      <w:r w:rsidDel="00000000" w:rsidR="00000000" w:rsidRPr="00000000">
        <w:rPr>
          <w:b w:val="1"/>
          <w:rtl w:val="0"/>
        </w:rPr>
        <w:t xml:space="preserve">METHODOLOGY</w:t>
      </w:r>
    </w:p>
    <w:p w:rsidR="00000000" w:rsidDel="00000000" w:rsidP="00000000" w:rsidRDefault="00000000" w:rsidRPr="00000000" w14:paraId="0000000E">
      <w:pPr>
        <w:spacing w:after="240" w:line="240" w:lineRule="auto"/>
        <w:rPr/>
      </w:pPr>
      <w:r w:rsidDel="00000000" w:rsidR="00000000" w:rsidRPr="00000000">
        <w:rPr>
          <w:rtl w:val="0"/>
        </w:rPr>
        <w:t xml:space="preserve">The GTFS is a universal data format that depicts scheduled transit services, such as buses and trains, which can be downloaded at </w:t>
      </w:r>
      <w:hyperlink r:id="rId9">
        <w:r w:rsidDel="00000000" w:rsidR="00000000" w:rsidRPr="00000000">
          <w:rPr>
            <w:color w:val="0000ff"/>
            <w:u w:val="single"/>
            <w:rtl w:val="0"/>
          </w:rPr>
          <w:t xml:space="preserve">https://transitfeeds.com/feeds</w:t>
        </w:r>
      </w:hyperlink>
      <w:r w:rsidDel="00000000" w:rsidR="00000000" w:rsidRPr="00000000">
        <w:rPr>
          <w:rtl w:val="0"/>
        </w:rPr>
        <w:t xml:space="preserve">. </w:t>
      </w:r>
      <w:r w:rsidDel="00000000" w:rsidR="00000000" w:rsidRPr="00000000">
        <w:rPr>
          <w:color w:val="000000"/>
          <w:rtl w:val="0"/>
        </w:rPr>
        <w:t xml:space="preserve">The attributes definition of related files can be found at </w:t>
      </w:r>
      <w:hyperlink r:id="rId10">
        <w:r w:rsidDel="00000000" w:rsidR="00000000" w:rsidRPr="00000000">
          <w:rPr>
            <w:color w:val="0000ff"/>
            <w:u w:val="single"/>
            <w:rtl w:val="0"/>
          </w:rPr>
          <w:t xml:space="preserve">https://developers.google.com/transit/gtfs/reference#tripstxt</w:t>
        </w:r>
      </w:hyperlink>
      <w:r w:rsidDel="00000000" w:rsidR="00000000" w:rsidRPr="00000000">
        <w:rPr>
          <w:rtl w:val="0"/>
        </w:rPr>
        <w:t xml:space="preserve">.  Adopted globally, this standardized format promotes interoperability, enabling transit agencies to share and integrate data effortlessly. This not only streamlines multimodal transport planning but also fosters cost-efficient, data-driven decision-making. As many transit agencies offer their GTFS datasets openly, third-party developers can craft diverse applications, enhancing the transit experience for users by providing real-time scheduling, route maps, and more.</w:t>
      </w:r>
    </w:p>
    <w:p w:rsidR="00000000" w:rsidDel="00000000" w:rsidP="00000000" w:rsidRDefault="00000000" w:rsidRPr="00000000" w14:paraId="0000000F">
      <w:pPr>
        <w:spacing w:after="240" w:line="240" w:lineRule="auto"/>
        <w:rPr>
          <w:b w:val="1"/>
        </w:rPr>
      </w:pPr>
      <w:r w:rsidDel="00000000" w:rsidR="00000000" w:rsidRPr="00000000">
        <w:rPr>
          <w:b w:val="1"/>
          <w:rtl w:val="0"/>
        </w:rPr>
        <w:t xml:space="preserve">Space-time service network design</w:t>
      </w:r>
    </w:p>
    <w:p w:rsidR="00000000" w:rsidDel="00000000" w:rsidP="00000000" w:rsidRDefault="00000000" w:rsidRPr="00000000" w14:paraId="00000010">
      <w:pPr>
        <w:spacing w:after="240" w:line="240" w:lineRule="auto"/>
        <w:rPr/>
      </w:pPr>
      <w:r w:rsidDel="00000000" w:rsidR="00000000" w:rsidRPr="00000000">
        <w:rPr>
          <w:rtl w:val="0"/>
        </w:rPr>
        <w:t xml:space="preserve">As shown in Figure 1 of APPENDIX, the static network includes a physical layer and a service layer. The physical layer connects with interested zones, while the service layer represents route direction, frequency, and services. Considering the time dimension, the space-time transit network is constructed. Given a network </w:t>
      </w:r>
      <m:oMath>
        <m:r>
          <w:rPr/>
          <m:t xml:space="preserve">G(N,A)</m:t>
        </m:r>
      </m:oMath>
      <w:r w:rsidDel="00000000" w:rsidR="00000000" w:rsidRPr="00000000">
        <w:rPr>
          <w:rtl w:val="0"/>
        </w:rPr>
        <w:t xml:space="preserve"> with transit service link sets </w:t>
      </w:r>
      <m:oMath>
        <m:r>
          <w:rPr/>
          <m:t xml:space="preserve">(i,j,t,t')∈A</m:t>
        </m:r>
      </m:oMath>
      <w:r w:rsidDel="00000000" w:rsidR="00000000" w:rsidRPr="00000000">
        <w:rPr>
          <w:rtl w:val="0"/>
        </w:rPr>
        <w:t xml:space="preserve">, this paper introduces a decision variable </w:t>
      </w:r>
      <m:oMath>
        <m:sSub>
          <m:sSubPr>
            <m:ctrlPr>
              <w:rPr/>
            </m:ctrlPr>
          </m:sSubPr>
          <m:e>
            <m:r>
              <w:rPr/>
              <m:t xml:space="preserve">x</m:t>
            </m:r>
          </m:e>
          <m:sub>
            <m:r>
              <w:rPr/>
              <m:t xml:space="preserve">i,j,t,t'</m:t>
            </m:r>
          </m:sub>
        </m:sSub>
        <m:r>
          <w:rPr/>
          <m:t xml:space="preserve">(o,d,s)</m:t>
        </m:r>
      </m:oMath>
      <w:r w:rsidDel="00000000" w:rsidR="00000000" w:rsidRPr="00000000">
        <w:rPr>
          <w:rtl w:val="0"/>
        </w:rPr>
        <w:t xml:space="preserve"> which define arc </w:t>
      </w:r>
      <m:oMath>
        <m:r>
          <w:rPr/>
          <m:t xml:space="preserve">(i,j,t,t')</m:t>
        </m:r>
      </m:oMath>
      <w:r w:rsidDel="00000000" w:rsidR="00000000" w:rsidRPr="00000000">
        <w:rPr>
          <w:rtl w:val="0"/>
        </w:rPr>
        <w:t xml:space="preserve"> is the selected or not by different </w:t>
      </w:r>
      <w:r w:rsidDel="00000000" w:rsidR="00000000" w:rsidRPr="00000000">
        <w:rPr>
          <w:rtl w:val="0"/>
        </w:rPr>
        <w:t xml:space="preserve">socio-demographic</w:t>
      </w:r>
      <w:r w:rsidDel="00000000" w:rsidR="00000000" w:rsidRPr="00000000">
        <w:rPr>
          <w:rtl w:val="0"/>
        </w:rPr>
        <w:t xml:space="preserve"> group </w:t>
      </w:r>
      <m:oMath>
        <m:r>
          <w:rPr/>
          <m:t xml:space="preserve">s</m:t>
        </m:r>
      </m:oMath>
      <w:r w:rsidDel="00000000" w:rsidR="00000000" w:rsidRPr="00000000">
        <w:rPr>
          <w:rtl w:val="0"/>
        </w:rPr>
        <w:t xml:space="preserve"> for a set of od pairs </w:t>
      </w:r>
      <m:oMath>
        <m:r>
          <w:rPr/>
          <m:t xml:space="preserve">(o,d)</m:t>
        </m:r>
      </m:oMath>
      <w:r w:rsidDel="00000000" w:rsidR="00000000" w:rsidRPr="00000000">
        <w:rPr>
          <w:rtl w:val="0"/>
        </w:rPr>
        <w:t xml:space="preserve">. Specifically, </w:t>
      </w:r>
      <w:r w:rsidDel="00000000" w:rsidR="00000000" w:rsidRPr="00000000">
        <w:rPr>
          <w:rtl w:val="0"/>
        </w:rPr>
        <w:t xml:space="preserve">socio-demographic</w:t>
      </w:r>
      <w:r w:rsidDel="00000000" w:rsidR="00000000" w:rsidRPr="00000000">
        <w:rPr>
          <w:rtl w:val="0"/>
        </w:rPr>
        <w:t xml:space="preserve"> group </w:t>
      </w:r>
      <m:oMath>
        <m:r>
          <w:rPr/>
          <m:t xml:space="preserve">s,</m:t>
        </m:r>
      </m:oMath>
      <w:r w:rsidDel="00000000" w:rsidR="00000000" w:rsidRPr="00000000">
        <w:rPr>
          <w:rtl w:val="0"/>
        </w:rPr>
        <w:t xml:space="preserve"> is related to car ownership, which represents different access to the nearby transit service, such as park and ride stations. For example, low-income </w:t>
      </w:r>
      <w:r w:rsidDel="00000000" w:rsidR="00000000" w:rsidRPr="00000000">
        <w:rPr>
          <w:rtl w:val="0"/>
        </w:rPr>
        <w:t xml:space="preserve">groups</w:t>
      </w:r>
      <w:r w:rsidDel="00000000" w:rsidR="00000000" w:rsidRPr="00000000">
        <w:rPr>
          <w:rtl w:val="0"/>
        </w:rPr>
        <w:t xml:space="preserve"> with zero car ownership only </w:t>
      </w:r>
      <w:r w:rsidDel="00000000" w:rsidR="00000000" w:rsidRPr="00000000">
        <w:rPr>
          <w:rtl w:val="0"/>
        </w:rPr>
        <w:t xml:space="preserve">have</w:t>
      </w:r>
      <w:r w:rsidDel="00000000" w:rsidR="00000000" w:rsidRPr="00000000">
        <w:rPr>
          <w:rtl w:val="0"/>
        </w:rPr>
        <w:t xml:space="preserve"> the walk-to-transit station option.</w:t>
      </w:r>
    </w:p>
    <w:p w:rsidR="00000000" w:rsidDel="00000000" w:rsidP="00000000" w:rsidRDefault="00000000" w:rsidRPr="00000000" w14:paraId="00000011">
      <w:pPr>
        <w:spacing w:after="240" w:line="240" w:lineRule="auto"/>
        <w:rPr/>
      </w:pPr>
      <w:r w:rsidDel="00000000" w:rsidR="00000000" w:rsidRPr="00000000">
        <w:rPr>
          <w:rtl w:val="0"/>
        </w:rPr>
        <w:t xml:space="preserve">A virtual access arc will be established to represent the </w:t>
      </w:r>
      <w:r w:rsidDel="00000000" w:rsidR="00000000" w:rsidRPr="00000000">
        <w:rPr>
          <w:rtl w:val="0"/>
        </w:rPr>
        <w:t xml:space="preserve">failure</w:t>
      </w:r>
      <w:r w:rsidDel="00000000" w:rsidR="00000000" w:rsidRPr="00000000">
        <w:rPr>
          <w:rtl w:val="0"/>
        </w:rPr>
        <w:t xml:space="preserve"> to access. Travel time budget </w:t>
      </w:r>
      <m:oMath>
        <m:r>
          <w:rPr/>
          <m:t xml:space="preserve">TTB(o,d,s)</m:t>
        </m:r>
      </m:oMath>
      <w:r w:rsidDel="00000000" w:rsidR="00000000" w:rsidRPr="00000000">
        <w:rPr>
          <w:rtl w:val="0"/>
        </w:rPr>
        <w:t xml:space="preserve"> on transit-only network is defined to represent the demand for each OD pair </w:t>
      </w:r>
      <m:oMath>
        <m:r>
          <w:rPr/>
          <m:t xml:space="preserve">(o,d)</m:t>
        </m:r>
      </m:oMath>
      <w:r w:rsidDel="00000000" w:rsidR="00000000" w:rsidRPr="00000000">
        <w:rPr>
          <w:rtl w:val="0"/>
        </w:rPr>
        <w:t xml:space="preserve"> in group </w:t>
      </w:r>
      <m:oMath>
        <m:r>
          <w:rPr/>
          <m:t xml:space="preserve">s</m:t>
        </m:r>
      </m:oMath>
      <w:r w:rsidDel="00000000" w:rsidR="00000000" w:rsidRPr="00000000">
        <w:rPr>
          <w:rtl w:val="0"/>
        </w:rPr>
        <w:t xml:space="preserve">. Thus, all the arcs in sets </w:t>
      </w:r>
      <m:oMath>
        <m:r>
          <w:rPr/>
          <m:t xml:space="preserve">(i=o,j=d,t=0,</m:t>
        </m:r>
        <m:sSup>
          <m:sSupPr>
            <m:ctrlPr>
              <w:rPr/>
            </m:ctrlPr>
          </m:sSupPr>
          <m:e>
            <m:r>
              <w:rPr/>
              <m:t xml:space="preserve">t</m:t>
            </m:r>
          </m:e>
          <m:sup>
            <m:r>
              <w:rPr/>
              <m:t xml:space="preserve">'</m:t>
            </m:r>
          </m:sup>
        </m:sSup>
        <m:r>
          <w:rPr/>
          <m:t xml:space="preserve">=TTB</m:t>
        </m:r>
        <m:d>
          <m:dPr>
            <m:begChr m:val="("/>
            <m:endChr m:val=")"/>
            <m:ctrlPr>
              <w:rPr/>
            </m:ctrlPr>
          </m:dPr>
          <m:e>
            <m:r>
              <w:rPr/>
              <m:t xml:space="preserve">o,d,s</m:t>
            </m:r>
          </m:e>
        </m:d>
      </m:oMath>
      <w:r w:rsidDel="00000000" w:rsidR="00000000" w:rsidRPr="00000000">
        <w:rPr>
          <w:rtl w:val="0"/>
        </w:rPr>
        <w:t xml:space="preserve"> are servable/accessible for each OD pair </w:t>
      </w:r>
      <m:oMath>
        <m:r>
          <w:rPr/>
          <m:t xml:space="preserve">(o,d)</m:t>
        </m:r>
      </m:oMath>
      <w:r w:rsidDel="00000000" w:rsidR="00000000" w:rsidRPr="00000000">
        <w:rPr>
          <w:rtl w:val="0"/>
        </w:rPr>
        <w:t xml:space="preserve"> in group </w:t>
      </w:r>
      <m:oMath>
        <m:r>
          <w:rPr/>
          <m:t xml:space="preserve">s</m:t>
        </m:r>
      </m:oMath>
      <w:r w:rsidDel="00000000" w:rsidR="00000000" w:rsidRPr="00000000">
        <w:rPr>
          <w:rtl w:val="0"/>
        </w:rPr>
        <w:t xml:space="preserve">. Otherwise, a virtual service link will be added. In the virtual link, the cost </w:t>
      </w:r>
      <m:oMath>
        <m:sSub>
          <m:sSubPr>
            <m:ctrlPr>
              <w:rPr/>
            </m:ctrlPr>
          </m:sSubPr>
          <m:e>
            <m:r>
              <w:rPr/>
              <m:t xml:space="preserve">c</m:t>
            </m:r>
          </m:e>
          <m:sub>
            <m:r>
              <w:rPr/>
              <m:t xml:space="preserve">i,j,t,</m:t>
            </m:r>
            <m:sSup>
              <m:sSupPr>
                <m:ctrlPr>
                  <w:rPr/>
                </m:ctrlPr>
              </m:sSupPr>
              <m:e>
                <m:r>
                  <w:rPr/>
                  <m:t xml:space="preserve">t</m:t>
                </m:r>
              </m:e>
              <m:sup>
                <m:r>
                  <w:rPr/>
                  <m:t xml:space="preserve">'</m:t>
                </m:r>
              </m:sup>
            </m:sSup>
          </m:sub>
        </m:sSub>
        <m:r>
          <w:rPr/>
          <m:t xml:space="preserve">(o,d,s)</m:t>
        </m:r>
      </m:oMath>
      <w:r w:rsidDel="00000000" w:rsidR="00000000" w:rsidRPr="00000000">
        <w:rPr>
          <w:rtl w:val="0"/>
        </w:rPr>
        <w:t xml:space="preserve"> is set as 1, while the cost is 0 in the transit service links.</w:t>
      </w:r>
    </w:p>
    <w:p w:rsidR="00000000" w:rsidDel="00000000" w:rsidP="00000000" w:rsidRDefault="00000000" w:rsidRPr="00000000" w14:paraId="00000012">
      <w:pPr>
        <w:spacing w:after="240" w:line="240" w:lineRule="auto"/>
        <w:rPr>
          <w:b w:val="1"/>
        </w:rPr>
      </w:pPr>
      <w:r w:rsidDel="00000000" w:rsidR="00000000" w:rsidRPr="00000000">
        <w:rPr>
          <w:b w:val="1"/>
          <w:rtl w:val="0"/>
        </w:rPr>
        <w:t xml:space="preserve">Equity and accessibility analysis</w:t>
      </w:r>
    </w:p>
    <w:p w:rsidR="00000000" w:rsidDel="00000000" w:rsidP="00000000" w:rsidRDefault="00000000" w:rsidRPr="00000000" w14:paraId="00000013">
      <w:pPr>
        <w:spacing w:after="240" w:line="240" w:lineRule="auto"/>
        <w:rPr/>
      </w:pPr>
      <w:r w:rsidDel="00000000" w:rsidR="00000000" w:rsidRPr="00000000">
        <w:rPr>
          <w:rtl w:val="0"/>
        </w:rPr>
        <w:t xml:space="preserve">As shown in Table 1, a simple example is utilized to illustrate the gap measurement. The gap is defined as 1 when it is inaccessible and 0 otherwise. For example, the gap of OD pair </w:t>
      </w:r>
      <m:oMath>
        <m:r>
          <w:rPr/>
          <m:t xml:space="preserve">(o,</m:t>
        </m:r>
        <m:sSub>
          <m:sSubPr>
            <m:ctrlPr>
              <w:rPr/>
            </m:ctrlPr>
          </m:sSubPr>
          <m:e>
            <m:r>
              <w:rPr/>
              <m:t xml:space="preserve">d</m:t>
            </m:r>
          </m:e>
          <m:sub>
            <m:r>
              <w:rPr/>
              <m:t xml:space="preserve">1</m:t>
            </m:r>
          </m:sub>
        </m:sSub>
        <m:r>
          <w:rPr/>
          <m:t xml:space="preserve">)</m:t>
        </m:r>
      </m:oMath>
      <w:r w:rsidDel="00000000" w:rsidR="00000000" w:rsidRPr="00000000">
        <w:rPr>
          <w:rtl w:val="0"/>
        </w:rPr>
        <w:t xml:space="preserve"> is 0 (accessible) and </w:t>
      </w:r>
      <m:oMath>
        <m:r>
          <w:rPr/>
          <m:t xml:space="preserve">(o,</m:t>
        </m:r>
        <m:sSub>
          <m:sSubPr>
            <m:ctrlPr>
              <w:rPr/>
            </m:ctrlPr>
          </m:sSubPr>
          <m:e>
            <m:r>
              <w:rPr/>
              <m:t xml:space="preserve">d</m:t>
            </m:r>
          </m:e>
          <m:sub>
            <m:r>
              <w:rPr/>
              <m:t xml:space="preserve">2</m:t>
            </m:r>
          </m:sub>
        </m:sSub>
        <m:r>
          <w:rPr/>
          <m:t xml:space="preserve">)</m:t>
        </m:r>
      </m:oMath>
      <w:r w:rsidDel="00000000" w:rsidR="00000000" w:rsidRPr="00000000">
        <w:rPr>
          <w:rtl w:val="0"/>
        </w:rPr>
        <w:t xml:space="preserve"> is 1 (inaccessible) in a high-income group, while both two OD pairs are 1 (inaccessible) in a low-income group. The total gap over all destinations in the high-income group is 1, while 2 in the low-income group. Therefore, the low-income group with the largest gap has inequitable transit access and has the highest priority to construct new service arcs to improve its accessibility. The mathematical model can be found in </w:t>
      </w:r>
      <w:r w:rsidDel="00000000" w:rsidR="00000000" w:rsidRPr="00000000">
        <w:rPr>
          <w:b w:val="1"/>
          <w:rtl w:val="0"/>
        </w:rPr>
        <w:t xml:space="preserve">APPENDIX</w:t>
      </w:r>
      <w:r w:rsidDel="00000000" w:rsidR="00000000" w:rsidRPr="00000000">
        <w:rPr>
          <w:rtl w:val="0"/>
        </w:rPr>
        <w:t xml:space="preserve">.</w:t>
      </w:r>
    </w:p>
    <w:p w:rsidR="00000000" w:rsidDel="00000000" w:rsidP="00000000" w:rsidRDefault="00000000" w:rsidRPr="00000000" w14:paraId="00000014">
      <w:pPr>
        <w:spacing w:after="240" w:line="240" w:lineRule="auto"/>
        <w:rPr>
          <w:b w:val="1"/>
        </w:rPr>
      </w:pPr>
      <w:r w:rsidDel="00000000" w:rsidR="00000000" w:rsidRPr="00000000">
        <w:rPr>
          <w:b w:val="1"/>
          <w:rtl w:val="0"/>
        </w:rPr>
        <w:t xml:space="preserve">Table 1 An example of gap measurement</w:t>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4"/>
        <w:gridCol w:w="1318"/>
        <w:gridCol w:w="1065"/>
        <w:gridCol w:w="2449"/>
        <w:gridCol w:w="2144"/>
        <w:tblGridChange w:id="0">
          <w:tblGrid>
            <w:gridCol w:w="2384"/>
            <w:gridCol w:w="1318"/>
            <w:gridCol w:w="1065"/>
            <w:gridCol w:w="2449"/>
            <w:gridCol w:w="2144"/>
          </w:tblGrid>
        </w:tblGridChange>
      </w:tblGrid>
      <w:tr>
        <w:trPr>
          <w:cantSplit w:val="0"/>
          <w:trHeight w:val="647" w:hRule="atLeast"/>
          <w:tblHeader w:val="0"/>
        </w:trPr>
        <w:tc>
          <w:tcPr>
            <w:tcBorders>
              <w:left w:color="000000" w:space="0" w:sz="0" w:val="nil"/>
              <w:bottom w:color="000000" w:space="0" w:sz="4" w:val="single"/>
              <w:right w:color="000000" w:space="0" w:sz="0" w:val="nil"/>
            </w:tcBorders>
          </w:tcPr>
          <w:p w:rsidR="00000000" w:rsidDel="00000000" w:rsidP="00000000" w:rsidRDefault="00000000" w:rsidRPr="00000000" w14:paraId="00000015">
            <w:pPr>
              <w:spacing w:after="240" w:line="240" w:lineRule="auto"/>
              <w:rPr>
                <w:b w:val="1"/>
              </w:rPr>
            </w:pPr>
            <w:r w:rsidDel="00000000" w:rsidR="00000000" w:rsidRPr="00000000">
              <w:rPr>
                <w:b w:val="1"/>
                <w:rtl w:val="0"/>
              </w:rPr>
              <w:t xml:space="preserve">Socio-demographic group</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016">
            <w:pPr>
              <w:spacing w:after="240" w:line="240" w:lineRule="auto"/>
              <w:rPr>
                <w:b w:val="1"/>
              </w:rPr>
            </w:pPr>
            <w:r w:rsidDel="00000000" w:rsidR="00000000" w:rsidRPr="00000000">
              <w:rPr>
                <w:b w:val="1"/>
                <w:rtl w:val="0"/>
              </w:rPr>
              <w:t xml:space="preserve">Destination</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017">
            <w:pPr>
              <w:spacing w:after="240" w:line="240" w:lineRule="auto"/>
              <w:rPr>
                <w:b w:val="1"/>
              </w:rPr>
            </w:pPr>
            <w:r w:rsidDel="00000000" w:rsidR="00000000" w:rsidRPr="00000000">
              <w:rPr>
                <w:b w:val="1"/>
                <w:rtl w:val="0"/>
              </w:rPr>
              <w:t xml:space="preserve">Gap</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018">
            <w:pPr>
              <w:spacing w:after="240" w:line="240" w:lineRule="auto"/>
              <w:rPr>
                <w:b w:val="1"/>
              </w:rPr>
            </w:pPr>
            <w:r w:rsidDel="00000000" w:rsidR="00000000" w:rsidRPr="00000000">
              <w:rPr>
                <w:b w:val="1"/>
                <w:rtl w:val="0"/>
              </w:rPr>
              <w:t xml:space="preserve">The total gap over all destinations in a group</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019">
            <w:pPr>
              <w:spacing w:after="240" w:line="240" w:lineRule="auto"/>
              <w:rPr>
                <w:b w:val="1"/>
              </w:rPr>
            </w:pPr>
            <w:r w:rsidDel="00000000" w:rsidR="00000000" w:rsidRPr="00000000">
              <w:rPr>
                <w:b w:val="1"/>
                <w:rtl w:val="0"/>
              </w:rPr>
              <w:t xml:space="preserve">Largest gap over all groups</w:t>
            </w:r>
          </w:p>
        </w:tc>
      </w:tr>
      <w:tr>
        <w:trPr>
          <w:cantSplit w:val="0"/>
          <w:trHeight w:val="276"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01A">
            <w:pPr>
              <w:spacing w:after="240" w:line="240" w:lineRule="auto"/>
              <w:rPr/>
            </w:pPr>
            <w:r w:rsidDel="00000000" w:rsidR="00000000" w:rsidRPr="00000000">
              <w:rPr>
                <w:rtl w:val="0"/>
              </w:rPr>
              <w:t xml:space="preserve">High-income</w:t>
            </w:r>
          </w:p>
        </w:tc>
        <w:tc>
          <w:tcPr>
            <w:tcBorders>
              <w:left w:color="000000" w:space="0" w:sz="0" w:val="nil"/>
              <w:bottom w:color="000000" w:space="0" w:sz="0" w:val="nil"/>
              <w:right w:color="000000" w:space="0" w:sz="0" w:val="nil"/>
            </w:tcBorders>
          </w:tcPr>
          <w:p w:rsidR="00000000" w:rsidDel="00000000" w:rsidP="00000000" w:rsidRDefault="00000000" w:rsidRPr="00000000" w14:paraId="0000001B">
            <w:pPr>
              <w:spacing w:after="240" w:line="240" w:lineRule="auto"/>
              <w:rPr/>
            </w:pPr>
            <w:r w:rsidDel="00000000" w:rsidR="00000000" w:rsidRPr="00000000">
              <w:rPr>
                <w:rtl w:val="0"/>
              </w:rPr>
              <w:t xml:space="preserve">d</w:t>
            </w:r>
            <w:r w:rsidDel="00000000" w:rsidR="00000000" w:rsidRPr="00000000">
              <w:rPr>
                <w:vertAlign w:val="subscript"/>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01C">
            <w:pPr>
              <w:spacing w:after="240" w:line="240" w:lineRule="auto"/>
              <w:rPr/>
            </w:pPr>
            <w:r w:rsidDel="00000000" w:rsidR="00000000" w:rsidRPr="00000000">
              <w:rPr>
                <w:rtl w:val="0"/>
              </w:rPr>
              <w:t xml:space="preserve">0</w:t>
            </w:r>
          </w:p>
        </w:tc>
        <w:tc>
          <w:tcPr>
            <w:vMerge w:val="restart"/>
            <w:tcBorders>
              <w:left w:color="000000" w:space="0" w:sz="0" w:val="nil"/>
              <w:bottom w:color="000000" w:space="0" w:sz="0" w:val="nil"/>
              <w:right w:color="000000" w:space="0" w:sz="0" w:val="nil"/>
            </w:tcBorders>
          </w:tcPr>
          <w:p w:rsidR="00000000" w:rsidDel="00000000" w:rsidP="00000000" w:rsidRDefault="00000000" w:rsidRPr="00000000" w14:paraId="0000001D">
            <w:pPr>
              <w:spacing w:after="240" w:line="240" w:lineRule="auto"/>
              <w:rPr/>
            </w:pPr>
            <w:r w:rsidDel="00000000" w:rsidR="00000000" w:rsidRPr="00000000">
              <w:rPr>
                <w:rtl w:val="0"/>
              </w:rPr>
              <w:t xml:space="preserve">1</w:t>
            </w:r>
          </w:p>
        </w:tc>
        <w:tc>
          <w:tcPr>
            <w:vMerge w:val="restart"/>
            <w:tcBorders>
              <w:left w:color="000000" w:space="0" w:sz="0" w:val="nil"/>
              <w:bottom w:color="000000" w:space="0" w:sz="0" w:val="nil"/>
              <w:right w:color="000000" w:space="0" w:sz="0" w:val="nil"/>
            </w:tcBorders>
          </w:tcPr>
          <w:p w:rsidR="00000000" w:rsidDel="00000000" w:rsidP="00000000" w:rsidRDefault="00000000" w:rsidRPr="00000000" w14:paraId="0000001E">
            <w:pPr>
              <w:spacing w:after="240" w:line="240" w:lineRule="auto"/>
              <w:rPr/>
            </w:pPr>
            <w:r w:rsidDel="00000000" w:rsidR="00000000" w:rsidRPr="00000000">
              <w:rPr>
                <w:rtl w:val="0"/>
              </w:rPr>
              <w:t xml:space="preserve">2 = max(2,1)</w:t>
            </w:r>
          </w:p>
        </w:tc>
      </w:tr>
      <w:tr>
        <w:trPr>
          <w:cantSplit w:val="0"/>
          <w:trHeight w:val="287" w:hRule="atLeast"/>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F">
            <w:pPr>
              <w:spacing w:after="240" w:line="240" w:lineRule="auto"/>
              <w:rPr/>
            </w:pPr>
            <w:r w:rsidDel="00000000" w:rsidR="00000000" w:rsidRPr="00000000">
              <w:rPr>
                <w:rtl w:val="0"/>
              </w:rPr>
              <w:t xml:space="preserve">High-income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0">
            <w:pPr>
              <w:spacing w:after="240" w:line="240" w:lineRule="auto"/>
              <w:rPr/>
            </w:pP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1">
            <w:pPr>
              <w:spacing w:after="240" w:line="240" w:lineRule="auto"/>
              <w:rPr/>
            </w:pPr>
            <w:r w:rsidDel="00000000" w:rsidR="00000000" w:rsidRPr="00000000">
              <w:rPr>
                <w:rtl w:val="0"/>
              </w:rPr>
              <w:t xml:space="preserve">1</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22">
            <w:pPr>
              <w:widowControl w:val="0"/>
              <w:spacing w:after="240"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23">
            <w:pPr>
              <w:widowControl w:val="0"/>
              <w:spacing w:after="240" w:line="240" w:lineRule="auto"/>
              <w:rPr/>
            </w:pPr>
            <w:r w:rsidDel="00000000" w:rsidR="00000000" w:rsidRPr="00000000">
              <w:rPr>
                <w:rtl w:val="0"/>
              </w:rPr>
            </w:r>
          </w:p>
        </w:tc>
      </w:tr>
      <w:tr>
        <w:trPr>
          <w:cantSplit w:val="0"/>
          <w:trHeight w:val="28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4">
            <w:pPr>
              <w:spacing w:after="240" w:line="240" w:lineRule="auto"/>
              <w:rPr/>
            </w:pPr>
            <w:r w:rsidDel="00000000" w:rsidR="00000000" w:rsidRPr="00000000">
              <w:rPr>
                <w:rtl w:val="0"/>
              </w:rPr>
              <w:t xml:space="preserve">Low-income</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5">
            <w:pPr>
              <w:spacing w:after="240" w:line="240" w:lineRule="auto"/>
              <w:rPr/>
            </w:pPr>
            <w:r w:rsidDel="00000000" w:rsidR="00000000" w:rsidRPr="00000000">
              <w:rPr>
                <w:rtl w:val="0"/>
              </w:rPr>
              <w:t xml:space="preserve">d</w:t>
            </w:r>
            <w:r w:rsidDel="00000000" w:rsidR="00000000" w:rsidRPr="00000000">
              <w:rPr>
                <w:vertAlign w:val="subscript"/>
                <w:rtl w:val="0"/>
              </w:rPr>
              <w:t xml:space="preserve">1</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6">
            <w:pPr>
              <w:spacing w:after="240" w:line="240" w:lineRule="auto"/>
              <w:rPr/>
            </w:pPr>
            <w:r w:rsidDel="00000000" w:rsidR="00000000" w:rsidRPr="00000000">
              <w:rPr>
                <w:rtl w:val="0"/>
              </w:rPr>
              <w:t xml:space="preserve">1</w:t>
            </w:r>
          </w:p>
        </w:tc>
        <w:tc>
          <w:tcPr>
            <w:vMerge w:val="restart"/>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7">
            <w:pPr>
              <w:spacing w:after="240" w:line="240" w:lineRule="auto"/>
              <w:rPr/>
            </w:pPr>
            <w:r w:rsidDel="00000000" w:rsidR="00000000" w:rsidRPr="00000000">
              <w:rPr>
                <w:rtl w:val="0"/>
              </w:rPr>
              <w:t xml:space="preserve">2</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28">
            <w:pPr>
              <w:widowControl w:val="0"/>
              <w:spacing w:after="240" w:line="240" w:lineRule="auto"/>
              <w:rPr/>
            </w:pPr>
            <w:r w:rsidDel="00000000" w:rsidR="00000000" w:rsidRPr="00000000">
              <w:rPr>
                <w:rtl w:val="0"/>
              </w:rPr>
            </w:r>
          </w:p>
        </w:tc>
      </w:tr>
      <w:tr>
        <w:trPr>
          <w:cantSplit w:val="0"/>
          <w:trHeight w:val="167"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029">
            <w:pPr>
              <w:spacing w:after="240" w:line="240" w:lineRule="auto"/>
              <w:rPr/>
            </w:pPr>
            <w:r w:rsidDel="00000000" w:rsidR="00000000" w:rsidRPr="00000000">
              <w:rPr>
                <w:rtl w:val="0"/>
              </w:rPr>
              <w:t xml:space="preserve">Low-income</w:t>
            </w:r>
          </w:p>
        </w:tc>
        <w:tc>
          <w:tcPr>
            <w:tcBorders>
              <w:top w:color="000000" w:space="0" w:sz="0" w:val="nil"/>
              <w:left w:color="000000" w:space="0" w:sz="0" w:val="nil"/>
              <w:right w:color="000000" w:space="0" w:sz="0" w:val="nil"/>
            </w:tcBorders>
          </w:tcPr>
          <w:p w:rsidR="00000000" w:rsidDel="00000000" w:rsidP="00000000" w:rsidRDefault="00000000" w:rsidRPr="00000000" w14:paraId="0000002A">
            <w:pPr>
              <w:spacing w:after="240" w:line="240" w:lineRule="auto"/>
              <w:rPr/>
            </w:pP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2B">
            <w:pPr>
              <w:spacing w:after="240" w:line="240" w:lineRule="auto"/>
              <w:rPr/>
            </w:pPr>
            <w:r w:rsidDel="00000000" w:rsidR="00000000" w:rsidRPr="00000000">
              <w:rPr>
                <w:rtl w:val="0"/>
              </w:rPr>
              <w:t xml:space="preserve">1</w:t>
            </w:r>
          </w:p>
        </w:tc>
        <w:tc>
          <w:tcPr>
            <w:vMerge w:val="continue"/>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C">
            <w:pPr>
              <w:widowControl w:val="0"/>
              <w:spacing w:after="240"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2D">
            <w:pPr>
              <w:widowControl w:val="0"/>
              <w:spacing w:after="240" w:line="240" w:lineRule="auto"/>
              <w:rPr/>
            </w:pPr>
            <w:r w:rsidDel="00000000" w:rsidR="00000000" w:rsidRPr="00000000">
              <w:rPr>
                <w:rtl w:val="0"/>
              </w:rPr>
            </w:r>
          </w:p>
        </w:tc>
      </w:tr>
    </w:tbl>
    <w:p w:rsidR="00000000" w:rsidDel="00000000" w:rsidP="00000000" w:rsidRDefault="00000000" w:rsidRPr="00000000" w14:paraId="0000002E">
      <w:pPr>
        <w:spacing w:after="240" w:line="240" w:lineRule="auto"/>
        <w:rPr/>
      </w:pPr>
      <w:r w:rsidDel="00000000" w:rsidR="00000000" w:rsidRPr="00000000">
        <w:rPr>
          <w:rtl w:val="0"/>
        </w:rPr>
      </w:r>
    </w:p>
    <w:p w:rsidR="00000000" w:rsidDel="00000000" w:rsidP="00000000" w:rsidRDefault="00000000" w:rsidRPr="00000000" w14:paraId="0000002F">
      <w:pPr>
        <w:spacing w:after="240" w:line="240" w:lineRule="auto"/>
        <w:rPr>
          <w:b w:val="1"/>
        </w:rPr>
      </w:pPr>
      <w:r w:rsidDel="00000000" w:rsidR="00000000" w:rsidRPr="00000000">
        <w:rPr>
          <w:b w:val="1"/>
          <w:rtl w:val="0"/>
        </w:rPr>
        <w:t xml:space="preserve">OUTCOMES</w:t>
      </w:r>
    </w:p>
    <w:p w:rsidR="00000000" w:rsidDel="00000000" w:rsidP="00000000" w:rsidRDefault="00000000" w:rsidRPr="00000000" w14:paraId="00000030">
      <w:pPr>
        <w:spacing w:after="240" w:line="240" w:lineRule="auto"/>
        <w:rPr>
          <w:b w:val="1"/>
        </w:rPr>
      </w:pPr>
      <w:r w:rsidDel="00000000" w:rsidR="00000000" w:rsidRPr="00000000">
        <w:rPr>
          <w:b w:val="1"/>
          <w:rtl w:val="0"/>
        </w:rPr>
        <w:t xml:space="preserve">Innovation and value proposition</w:t>
      </w:r>
    </w:p>
    <w:p w:rsidR="00000000" w:rsidDel="00000000" w:rsidP="00000000" w:rsidRDefault="00000000" w:rsidRPr="00000000" w14:paraId="00000031">
      <w:pPr>
        <w:spacing w:after="240" w:line="240" w:lineRule="auto"/>
        <w:rPr/>
      </w:pPr>
      <w:r w:rsidDel="00000000" w:rsidR="00000000" w:rsidRPr="00000000">
        <w:rPr>
          <w:rtl w:val="0"/>
        </w:rPr>
        <w:t xml:space="preserve">The GTFS2GMNS framework stands as a testament to innovation in the realm of transit planning, both for our organization and for the broader transit industry. Historically, underserved communities have grappled with a dearth of sufficient transit-related data, impeding their ability to make informed, data-driven decisions. Our tool bridges this gap with an avant-garde approach, reshaping transit planning by leveraging the GTFS data to construct multi-modal transit networks. Such an integrated modeling platform, complemented by an open-source data hub framework, offers a unique blend of versatility and specificity that reshapes how agencies perceive and approach transit modeling. The visualization tools like QGIS and NeXTA help further express GTFS2GMNS’s uniqueness, making transit data not just comprehensible but also visually insightful. </w:t>
      </w:r>
      <w:r w:rsidDel="00000000" w:rsidR="00000000" w:rsidRPr="00000000">
        <w:rPr>
          <w:rtl w:val="0"/>
        </w:rPr>
        <w:t xml:space="preserve">For example, as shown in Figure 2 of APPENDIX,  (a) represents the multimodal transit network generated by GTFS2GMNS, (b) shows the volume visualization for each metro segment by traffic assignment.</w:t>
      </w:r>
    </w:p>
    <w:p w:rsidR="00000000" w:rsidDel="00000000" w:rsidP="00000000" w:rsidRDefault="00000000" w:rsidRPr="00000000" w14:paraId="00000032">
      <w:pPr>
        <w:spacing w:after="240" w:line="240" w:lineRule="auto"/>
        <w:rPr>
          <w:b w:val="1"/>
        </w:rPr>
      </w:pPr>
      <w:r w:rsidDel="00000000" w:rsidR="00000000" w:rsidRPr="00000000">
        <w:rPr>
          <w:rtl w:val="0"/>
        </w:rPr>
        <w:t xml:space="preserve">Beyond technical advancements, the behavioral studies incorporated into our framework address the complex social dimensions of transportation. Through innovative data collection methods and equity-centered approaches, we've inspired holistic methodologies that not only discern mobility patterns but also understand the underlying socioeconomic dynamics. The post-COVID-19 mobility pattern analysis, for instance, is a vanguard initiative that gleans insights from the pandemic-induced shifts in human movement, aiding transit planners in policy formulation.</w:t>
      </w:r>
      <w:r w:rsidDel="00000000" w:rsidR="00000000" w:rsidRPr="00000000">
        <w:rPr>
          <w:rtl w:val="0"/>
        </w:rPr>
      </w:r>
    </w:p>
    <w:p w:rsidR="00000000" w:rsidDel="00000000" w:rsidP="00000000" w:rsidRDefault="00000000" w:rsidRPr="00000000" w14:paraId="00000033">
      <w:pPr>
        <w:spacing w:after="240" w:line="240" w:lineRule="auto"/>
        <w:rPr>
          <w:b w:val="1"/>
        </w:rPr>
      </w:pPr>
      <w:r w:rsidDel="00000000" w:rsidR="00000000" w:rsidRPr="00000000">
        <w:rPr>
          <w:b w:val="1"/>
          <w:rtl w:val="0"/>
        </w:rPr>
        <w:t xml:space="preserve">Achieved outcomes and potential impacts</w:t>
      </w:r>
    </w:p>
    <w:p w:rsidR="00000000" w:rsidDel="00000000" w:rsidP="00000000" w:rsidRDefault="00000000" w:rsidRPr="00000000" w14:paraId="00000034">
      <w:pPr>
        <w:spacing w:after="240" w:line="240" w:lineRule="auto"/>
        <w:rPr/>
      </w:pPr>
      <w:r w:rsidDel="00000000" w:rsidR="00000000" w:rsidRPr="00000000">
        <w:rPr>
          <w:rtl w:val="0"/>
        </w:rPr>
        <w:t xml:space="preserve">GTFS2GMNS has revolutionized data-driven decision-making by enabling a holistic view of transit multimodal networks with a focus on equity and accessibility. </w:t>
      </w:r>
      <w:r w:rsidDel="00000000" w:rsidR="00000000" w:rsidRPr="00000000">
        <w:rPr>
          <w:rtl w:val="0"/>
        </w:rPr>
        <w:t xml:space="preserve">The specific dataset we are working on is the Northern Virginia Transportation Authority (NVTA) transit dataset, which can be found at </w:t>
      </w:r>
      <w:hyperlink r:id="rId11">
        <w:r w:rsidDel="00000000" w:rsidR="00000000" w:rsidRPr="00000000">
          <w:rPr>
            <w:color w:val="1155cc"/>
            <w:u w:val="single"/>
            <w:rtl w:val="0"/>
          </w:rPr>
          <w:t xml:space="preserve">https://novagateway.org/Dashboard/Overview</w:t>
        </w:r>
      </w:hyperlink>
      <w:r w:rsidDel="00000000" w:rsidR="00000000" w:rsidRPr="00000000">
        <w:rPr>
          <w:rtl w:val="0"/>
        </w:rPr>
        <w:t xml:space="preserve">. GTFS2GMNS is also used in the recent NSF project, </w:t>
      </w:r>
      <w:r w:rsidDel="00000000" w:rsidR="00000000" w:rsidRPr="00000000">
        <w:rPr>
          <w:rtl w:val="0"/>
        </w:rPr>
        <w:t xml:space="preserve">POSE: Phase II: CONNECT: Consortium of Open-source plaNNing models for Next-generation Equitable and efficient Communities and Transportation, </w:t>
      </w:r>
      <w:hyperlink r:id="rId12">
        <w:r w:rsidDel="00000000" w:rsidR="00000000" w:rsidRPr="00000000">
          <w:rPr>
            <w:color w:val="1155cc"/>
            <w:u w:val="single"/>
            <w:rtl w:val="0"/>
          </w:rPr>
          <w:t xml:space="preserve">https://www.nsf.gov/awardsearch/showAward?AWD_ID=2303748&amp;HistoricalAwards=false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spacing w:after="240" w:line="240" w:lineRule="auto"/>
        <w:rPr/>
      </w:pPr>
      <w:r w:rsidDel="00000000" w:rsidR="00000000" w:rsidRPr="00000000">
        <w:rPr>
          <w:rtl w:val="0"/>
        </w:rPr>
        <w:t xml:space="preserve">Beyond this, its potential to shape a dynamic, interconnected transit ecosystem is profound. Incorporating digital twin technology emphasizes simulating real-world scenarios to enhance policy decisions. As illustrated in Figure 3 of APPENDIX, by integrating census data and the GTFS2GMNS transit data hub, we can explore the correlations between demographic variations and altered travel behaviors during the COVID-19 pandemic. This work could illuminate transportation-related disparities in marginalized communities, offering invaluable insights for city planners and policymakers in the digital age.</w:t>
      </w:r>
    </w:p>
    <w:p w:rsidR="00000000" w:rsidDel="00000000" w:rsidP="00000000" w:rsidRDefault="00000000" w:rsidRPr="00000000" w14:paraId="00000036">
      <w:pPr>
        <w:spacing w:after="240" w:line="240" w:lineRule="auto"/>
        <w:rPr>
          <w:b w:val="1"/>
        </w:rPr>
      </w:pPr>
      <w:r w:rsidDel="00000000" w:rsidR="00000000" w:rsidRPr="00000000">
        <w:rPr>
          <w:b w:val="1"/>
          <w:rtl w:val="0"/>
        </w:rPr>
        <w:t xml:space="preserve">Adoption by other agencies</w:t>
      </w:r>
    </w:p>
    <w:p w:rsidR="00000000" w:rsidDel="00000000" w:rsidP="00000000" w:rsidRDefault="00000000" w:rsidRPr="00000000" w14:paraId="00000037">
      <w:pPr>
        <w:spacing w:after="240" w:line="240" w:lineRule="auto"/>
        <w:rPr/>
      </w:pPr>
      <w:r w:rsidDel="00000000" w:rsidR="00000000" w:rsidRPr="00000000">
        <w:rPr>
          <w:rtl w:val="0"/>
        </w:rPr>
        <w:t xml:space="preserve">GTFS2GMNS provides a blueprint for transit agencies seeking integrated, equity-centric planning. Using GMNS data in CSV format, agencies can enhance their modeling processes and decision-making. Our open-source approach ensures accessibility for all. Depending on their unique needs, agencies can adopt and tailor the framework, even integrating local data collection techniques for a community-specific solution. With its adaptability, GTFS2GMNS is suitable for various transit settings, from urban centers to rural areas. Agencies of any size can leverage this tool to promote equity and refine their transit operations.</w:t>
      </w:r>
      <w:r w:rsidDel="00000000" w:rsidR="00000000" w:rsidRPr="00000000">
        <w:br w:type="page"/>
      </w:r>
      <w:r w:rsidDel="00000000" w:rsidR="00000000" w:rsidRPr="00000000">
        <w:rPr>
          <w:rtl w:val="0"/>
        </w:rPr>
      </w:r>
    </w:p>
    <w:p w:rsidR="00000000" w:rsidDel="00000000" w:rsidP="00000000" w:rsidRDefault="00000000" w:rsidRPr="00000000" w14:paraId="00000038">
      <w:pPr>
        <w:spacing w:after="240" w:line="240" w:lineRule="auto"/>
        <w:rPr>
          <w:b w:val="1"/>
        </w:rPr>
      </w:pPr>
      <w:r w:rsidDel="00000000" w:rsidR="00000000" w:rsidRPr="00000000">
        <w:rPr>
          <w:b w:val="1"/>
          <w:rtl w:val="0"/>
        </w:rPr>
        <w:t xml:space="preserve">APPENDIX </w:t>
      </w:r>
    </w:p>
    <w:p w:rsidR="00000000" w:rsidDel="00000000" w:rsidP="00000000" w:rsidRDefault="00000000" w:rsidRPr="00000000" w14:paraId="00000039">
      <w:pPr>
        <w:spacing w:after="240" w:line="240" w:lineRule="auto"/>
        <w:jc w:val="center"/>
        <w:rPr/>
      </w:pPr>
      <w:r w:rsidDel="00000000" w:rsidR="00000000" w:rsidRPr="00000000">
        <w:rPr/>
        <w:drawing>
          <wp:inline distB="0" distT="0" distL="0" distR="0">
            <wp:extent cx="3622431" cy="2798557"/>
            <wp:effectExtent b="0" l="0" r="0" t="0"/>
            <wp:docPr descr="Diagram  Description automatically generated" id="2116393189" name="image4.png"/>
            <a:graphic>
              <a:graphicData uri="http://schemas.openxmlformats.org/drawingml/2006/picture">
                <pic:pic>
                  <pic:nvPicPr>
                    <pic:cNvPr descr="Diagram  Description automatically generated" id="0" name="image4.png"/>
                    <pic:cNvPicPr preferRelativeResize="0"/>
                  </pic:nvPicPr>
                  <pic:blipFill>
                    <a:blip r:embed="rId13"/>
                    <a:srcRect b="0" l="0" r="0" t="0"/>
                    <a:stretch>
                      <a:fillRect/>
                    </a:stretch>
                  </pic:blipFill>
                  <pic:spPr>
                    <a:xfrm>
                      <a:off x="0" y="0"/>
                      <a:ext cx="3622431" cy="279855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line="240" w:lineRule="auto"/>
        <w:jc w:val="center"/>
        <w:rPr>
          <w:b w:val="1"/>
        </w:rPr>
      </w:pPr>
      <w:r w:rsidDel="00000000" w:rsidR="00000000" w:rsidRPr="00000000">
        <w:rPr>
          <w:b w:val="1"/>
          <w:rtl w:val="0"/>
        </w:rPr>
        <w:t xml:space="preserve">Figure 1 Physical layer and service layer of multi-modal transit network</w:t>
      </w:r>
    </w:p>
    <w:p w:rsidR="00000000" w:rsidDel="00000000" w:rsidP="00000000" w:rsidRDefault="00000000" w:rsidRPr="00000000" w14:paraId="0000003B">
      <w:pPr>
        <w:spacing w:after="240" w:line="240" w:lineRule="auto"/>
        <w:jc w:val="center"/>
        <w:rPr/>
      </w:pPr>
      <w:r w:rsidDel="00000000" w:rsidR="00000000" w:rsidRPr="00000000">
        <w:rPr/>
        <w:drawing>
          <wp:inline distB="0" distT="0" distL="0" distR="0">
            <wp:extent cx="3000585" cy="1922705"/>
            <wp:effectExtent b="0" l="0" r="0" t="0"/>
            <wp:docPr descr="A picture containing map  Description automatically generated" id="2116393187" name="image1.png"/>
            <a:graphic>
              <a:graphicData uri="http://schemas.openxmlformats.org/drawingml/2006/picture">
                <pic:pic>
                  <pic:nvPicPr>
                    <pic:cNvPr descr="A picture containing map  Description automatically generated" id="0" name="image1.png"/>
                    <pic:cNvPicPr preferRelativeResize="0"/>
                  </pic:nvPicPr>
                  <pic:blipFill>
                    <a:blip r:embed="rId14"/>
                    <a:srcRect b="0" l="7692" r="1682" t="0"/>
                    <a:stretch>
                      <a:fillRect/>
                    </a:stretch>
                  </pic:blipFill>
                  <pic:spPr>
                    <a:xfrm>
                      <a:off x="0" y="0"/>
                      <a:ext cx="3000585" cy="192270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86929" cy="1947449"/>
            <wp:effectExtent b="0" l="0" r="0" t="0"/>
            <wp:docPr descr="Map  Description automatically generated" id="2116393188" name="image2.png"/>
            <a:graphic>
              <a:graphicData uri="http://schemas.openxmlformats.org/drawingml/2006/picture">
                <pic:pic>
                  <pic:nvPicPr>
                    <pic:cNvPr descr="Map  Description automatically generated" id="0" name="image2.png"/>
                    <pic:cNvPicPr preferRelativeResize="0"/>
                  </pic:nvPicPr>
                  <pic:blipFill>
                    <a:blip r:embed="rId15"/>
                    <a:srcRect b="0" l="0" r="0" t="0"/>
                    <a:stretch>
                      <a:fillRect/>
                    </a:stretch>
                  </pic:blipFill>
                  <pic:spPr>
                    <a:xfrm>
                      <a:off x="0" y="0"/>
                      <a:ext cx="2686929" cy="194744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line="240" w:lineRule="auto"/>
        <w:jc w:val="center"/>
        <w:rPr/>
      </w:pPr>
      <w:r w:rsidDel="00000000" w:rsidR="00000000" w:rsidRPr="00000000">
        <w:rPr>
          <w:rtl w:val="0"/>
        </w:rPr>
        <w:t xml:space="preserve">    (a)                                                                                  (b) </w:t>
      </w:r>
    </w:p>
    <w:p w:rsidR="00000000" w:rsidDel="00000000" w:rsidP="00000000" w:rsidRDefault="00000000" w:rsidRPr="00000000" w14:paraId="0000003D">
      <w:pPr>
        <w:spacing w:after="240" w:line="240" w:lineRule="auto"/>
        <w:jc w:val="center"/>
        <w:rPr>
          <w:b w:val="1"/>
        </w:rPr>
      </w:pPr>
      <w:r w:rsidDel="00000000" w:rsidR="00000000" w:rsidRPr="00000000">
        <w:rPr>
          <w:b w:val="1"/>
          <w:rtl w:val="0"/>
        </w:rPr>
        <w:t xml:space="preserve">Figure 2 A practical example, (a) Transit service network in Washington DC, (b) Transit assignment results of metro in Washington DC at AM period</w:t>
      </w:r>
    </w:p>
    <w:p w:rsidR="00000000" w:rsidDel="00000000" w:rsidP="00000000" w:rsidRDefault="00000000" w:rsidRPr="00000000" w14:paraId="0000003E">
      <w:pPr>
        <w:spacing w:after="240" w:line="240" w:lineRule="auto"/>
        <w:jc w:val="center"/>
        <w:rPr/>
      </w:pPr>
      <w:r w:rsidDel="00000000" w:rsidR="00000000" w:rsidRPr="00000000">
        <w:rPr/>
        <w:drawing>
          <wp:inline distB="0" distT="0" distL="0" distR="0">
            <wp:extent cx="4700016" cy="2633472"/>
            <wp:effectExtent b="0" l="0" r="0" t="0"/>
            <wp:docPr descr="A diagram of a diagram&#10;&#10;Description automatically generated" id="2116393190" name="image5.png"/>
            <a:graphic>
              <a:graphicData uri="http://schemas.openxmlformats.org/drawingml/2006/picture">
                <pic:pic>
                  <pic:nvPicPr>
                    <pic:cNvPr descr="A diagram of a diagram&#10;&#10;Description automatically generated" id="0" name="image5.png"/>
                    <pic:cNvPicPr preferRelativeResize="0"/>
                  </pic:nvPicPr>
                  <pic:blipFill>
                    <a:blip r:embed="rId16"/>
                    <a:srcRect b="0" l="0" r="0" t="0"/>
                    <a:stretch>
                      <a:fillRect/>
                    </a:stretch>
                  </pic:blipFill>
                  <pic:spPr>
                    <a:xfrm>
                      <a:off x="0" y="0"/>
                      <a:ext cx="4700016" cy="263347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line="240" w:lineRule="auto"/>
        <w:jc w:val="center"/>
        <w:rPr>
          <w:b w:val="1"/>
        </w:rPr>
      </w:pPr>
      <w:r w:rsidDel="00000000" w:rsidR="00000000" w:rsidRPr="00000000">
        <w:rPr>
          <w:b w:val="1"/>
          <w:rtl w:val="0"/>
        </w:rPr>
        <w:t xml:space="preserve">Figure 3 Potential Impacts based on GTFS2GMNS transit data hub and testbeds</w:t>
      </w:r>
    </w:p>
    <w:p w:rsidR="00000000" w:rsidDel="00000000" w:rsidP="00000000" w:rsidRDefault="00000000" w:rsidRPr="00000000" w14:paraId="00000040">
      <w:pPr>
        <w:spacing w:after="240" w:line="240" w:lineRule="auto"/>
        <w:jc w:val="center"/>
        <w:rPr>
          <w:b w:val="1"/>
        </w:rPr>
      </w:pPr>
      <w:r w:rsidDel="00000000" w:rsidR="00000000" w:rsidRPr="00000000">
        <w:rPr>
          <w:b w:val="1"/>
        </w:rPr>
        <w:drawing>
          <wp:inline distB="114300" distT="114300" distL="114300" distR="114300">
            <wp:extent cx="5367338" cy="7283179"/>
            <wp:effectExtent b="0" l="0" r="0" t="0"/>
            <wp:docPr id="211639318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67338" cy="728317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240" w:lineRule="auto"/>
        <w:jc w:val="center"/>
        <w:rPr>
          <w:b w:val="1"/>
        </w:rPr>
      </w:pPr>
      <w:r w:rsidDel="00000000" w:rsidR="00000000" w:rsidRPr="00000000">
        <w:rPr>
          <w:b w:val="1"/>
          <w:rtl w:val="0"/>
        </w:rPr>
        <w:t xml:space="preserve">Figure 4 GTFS2GMNS </w:t>
      </w:r>
      <w:r w:rsidDel="00000000" w:rsidR="00000000" w:rsidRPr="00000000">
        <w:rPr>
          <w:b w:val="1"/>
          <w:rtl w:val="0"/>
        </w:rPr>
        <w:t xml:space="preserve">Functional Framework: Interconnected Components of Load GTFS, Analysis, Visualization, and Modeling-Simulation-Optimization Sections</w:t>
      </w:r>
      <w:r w:rsidDel="00000000" w:rsidR="00000000" w:rsidRPr="00000000">
        <w:rPr>
          <w:rtl w:val="0"/>
        </w:rPr>
      </w:r>
    </w:p>
    <w:p w:rsidR="00000000" w:rsidDel="00000000" w:rsidP="00000000" w:rsidRDefault="00000000" w:rsidRPr="00000000" w14:paraId="00000042">
      <w:pPr>
        <w:spacing w:after="240" w:line="240" w:lineRule="auto"/>
        <w:rPr>
          <w:b w:val="1"/>
        </w:rPr>
      </w:pPr>
      <w:r w:rsidDel="00000000" w:rsidR="00000000" w:rsidRPr="00000000">
        <w:rPr>
          <w:rtl w:val="0"/>
        </w:rPr>
      </w:r>
    </w:p>
    <w:p w:rsidR="00000000" w:rsidDel="00000000" w:rsidP="00000000" w:rsidRDefault="00000000" w:rsidRPr="00000000" w14:paraId="00000043">
      <w:pPr>
        <w:spacing w:after="240" w:line="240" w:lineRule="auto"/>
        <w:rPr>
          <w:b w:val="1"/>
        </w:rPr>
      </w:pPr>
      <w:r w:rsidDel="00000000" w:rsidR="00000000" w:rsidRPr="00000000">
        <w:rPr>
          <w:b w:val="1"/>
          <w:rtl w:val="0"/>
        </w:rPr>
        <w:t xml:space="preserve">Equity-oriented network design problem</w:t>
      </w:r>
    </w:p>
    <w:p w:rsidR="00000000" w:rsidDel="00000000" w:rsidP="00000000" w:rsidRDefault="00000000" w:rsidRPr="00000000" w14:paraId="00000044">
      <w:pPr>
        <w:spacing w:after="240" w:line="240" w:lineRule="auto"/>
        <w:rPr/>
      </w:pPr>
      <w:r w:rsidDel="00000000" w:rsidR="00000000" w:rsidRPr="00000000">
        <w:rPr>
          <w:rtl w:val="0"/>
        </w:rPr>
        <w:t xml:space="preserve">As stated above, the </w:t>
      </w:r>
      <w:r w:rsidDel="00000000" w:rsidR="00000000" w:rsidRPr="00000000">
        <w:rPr>
          <w:rtl w:val="0"/>
        </w:rPr>
        <w:t xml:space="preserve">primary </w:t>
      </w:r>
      <w:r w:rsidDel="00000000" w:rsidR="00000000" w:rsidRPr="00000000">
        <w:rPr>
          <w:rtl w:val="0"/>
        </w:rPr>
        <w:t xml:space="preserve">concern is the largest gap between transit dependency and accessibility. The gap </w:t>
      </w:r>
      <m:oMath>
        <m:r>
          <w:rPr/>
          <m:t xml:space="preserve">g</m:t>
        </m:r>
        <m:d>
          <m:dPr>
            <m:begChr m:val="("/>
            <m:endChr m:val=")"/>
            <m:ctrlPr>
              <w:rPr/>
            </m:ctrlPr>
          </m:dPr>
          <m:e>
            <m:r>
              <w:rPr/>
              <m:t xml:space="preserve">o,d,s</m:t>
            </m:r>
          </m:e>
        </m:d>
      </m:oMath>
      <w:r w:rsidDel="00000000" w:rsidR="00000000" w:rsidRPr="00000000">
        <w:rPr>
          <w:rtl w:val="0"/>
        </w:rPr>
        <w:t xml:space="preserve"> can be represented as </w:t>
      </w:r>
    </w:p>
    <w:tbl>
      <w:tblPr>
        <w:tblStyle w:val="Table2"/>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75"/>
        <w:gridCol w:w="485"/>
        <w:tblGridChange w:id="0">
          <w:tblGrid>
            <w:gridCol w:w="8875"/>
            <w:gridCol w:w="485"/>
          </w:tblGrid>
        </w:tblGridChange>
      </w:tblGrid>
      <w:tr>
        <w:trPr>
          <w:cantSplit w:val="0"/>
          <w:tblHeader w:val="0"/>
        </w:trPr>
        <w:tc>
          <w:tcPr>
            <w:vAlign w:val="center"/>
          </w:tcPr>
          <w:p w:rsidR="00000000" w:rsidDel="00000000" w:rsidP="00000000" w:rsidRDefault="00000000" w:rsidRPr="00000000" w14:paraId="00000045">
            <w:pPr>
              <w:spacing w:after="240" w:line="240" w:lineRule="auto"/>
              <w:jc w:val="center"/>
              <w:rPr/>
            </w:pPr>
            <m:oMath>
              <m:r>
                <w:rPr/>
                <m:t xml:space="preserve">g</m:t>
              </m:r>
              <m:d>
                <m:dPr>
                  <m:begChr m:val="("/>
                  <m:endChr m:val=")"/>
                  <m:ctrlPr>
                    <w:rPr/>
                  </m:ctrlPr>
                </m:dPr>
                <m:e>
                  <m:r>
                    <w:rPr/>
                    <m:t xml:space="preserve">o,d,s</m:t>
                  </m:r>
                </m:e>
              </m:d>
              <m:r>
                <w:rPr/>
                <m:t xml:space="preserve">=</m:t>
              </m:r>
              <m:nary>
                <m:naryPr>
                  <m:chr m:val="∑"/>
                  <m:ctrlPr>
                    <w:rPr/>
                  </m:ctrlPr>
                </m:naryPr>
                <m:sub>
                  <m:d>
                    <m:dPr>
                      <m:begChr m:val="("/>
                      <m:endChr m:val=")"/>
                      <m:ctrlPr>
                        <w:rPr/>
                      </m:ctrlPr>
                    </m:dPr>
                    <m:e>
                      <m:r>
                        <w:rPr/>
                        <m:t xml:space="preserve">i,j,t,t'</m:t>
                      </m:r>
                    </m:e>
                  </m:d>
                  <m:r>
                    <w:rPr/>
                    <m:t xml:space="preserve">∈A</m:t>
                  </m:r>
                </m:sub>
                <m:sup/>
              </m:nary>
              <m:d>
                <m:dPr>
                  <m:begChr m:val="("/>
                  <m:endChr m:val=")"/>
                  <m:ctrlPr>
                    <w:rPr/>
                  </m:ctrlPr>
                </m:dPr>
                <m:e>
                  <m:sSub>
                    <m:sSubPr>
                      <m:ctrlPr>
                        <w:rPr/>
                      </m:ctrlPr>
                    </m:sSubPr>
                    <m:e>
                      <m:r>
                        <w:rPr/>
                        <m:t xml:space="preserve">c</m:t>
                      </m:r>
                    </m:e>
                    <m:sub>
                      <m:r>
                        <w:rPr/>
                        <m:t xml:space="preserve">i,j,t,</m:t>
                      </m:r>
                      <m:sSup>
                        <m:sSupPr>
                          <m:ctrlPr>
                            <w:rPr/>
                          </m:ctrlPr>
                        </m:sSupPr>
                        <m:e>
                          <m:r>
                            <w:rPr/>
                            <m:t xml:space="preserve">t</m:t>
                          </m:r>
                        </m:e>
                        <m:sup>
                          <m:r>
                            <w:rPr/>
                            <m:t xml:space="preserve">'</m:t>
                          </m:r>
                        </m:sup>
                      </m:sSup>
                    </m:sub>
                  </m:sSub>
                  <m:r>
                    <w:rPr/>
                    <m:t xml:space="preserve">(o,d,s)</m:t>
                  </m:r>
                  <m:sSub>
                    <m:sSubPr>
                      <m:ctrlPr>
                        <w:rPr/>
                      </m:ctrlPr>
                    </m:sSubPr>
                    <m:e>
                      <m:r>
                        <w:rPr/>
                        <m:t xml:space="preserve">x</m:t>
                      </m:r>
                    </m:e>
                    <m:sub>
                      <m:r>
                        <w:rPr/>
                        <m:t xml:space="preserve">i,j,t,t'</m:t>
                      </m:r>
                    </m:sub>
                  </m:sSub>
                  <m:r>
                    <w:rPr/>
                    <m:t xml:space="preserve">(o,d,s)</m:t>
                  </m:r>
                </m:e>
              </m:d>
              <m:r>
                <w:rPr/>
                <m:t xml:space="preserve">     for each (o,d,s)</m:t>
              </m:r>
            </m:oMath>
            <w:r w:rsidDel="00000000" w:rsidR="00000000" w:rsidRPr="00000000">
              <w:rPr>
                <w:rtl w:val="0"/>
              </w:rPr>
            </w:r>
          </w:p>
        </w:tc>
        <w:tc>
          <w:tcPr>
            <w:vAlign w:val="center"/>
          </w:tcPr>
          <w:p w:rsidR="00000000" w:rsidDel="00000000" w:rsidP="00000000" w:rsidRDefault="00000000" w:rsidRPr="00000000" w14:paraId="00000046">
            <w:pPr>
              <w:spacing w:after="240" w:line="240" w:lineRule="auto"/>
              <w:rPr/>
            </w:pPr>
            <w:r w:rsidDel="00000000" w:rsidR="00000000" w:rsidRPr="00000000">
              <w:rPr>
                <w:rtl w:val="0"/>
              </w:rPr>
              <w:t xml:space="preserve">(1)</w:t>
            </w:r>
          </w:p>
        </w:tc>
      </w:tr>
    </w:tbl>
    <w:p w:rsidR="00000000" w:rsidDel="00000000" w:rsidP="00000000" w:rsidRDefault="00000000" w:rsidRPr="00000000" w14:paraId="00000047">
      <w:pPr>
        <w:spacing w:after="240" w:line="240" w:lineRule="auto"/>
        <w:rPr/>
      </w:pPr>
      <w:r w:rsidDel="00000000" w:rsidR="00000000" w:rsidRPr="00000000">
        <w:rPr>
          <w:rtl w:val="0"/>
        </w:rPr>
        <w:t xml:space="preserve">Where </w:t>
      </w:r>
      <m:oMath>
        <m:r>
          <w:rPr/>
          <m:t xml:space="preserve">g</m:t>
        </m:r>
        <m:d>
          <m:dPr>
            <m:begChr m:val="("/>
            <m:endChr m:val=")"/>
            <m:ctrlPr>
              <w:rPr/>
            </m:ctrlPr>
          </m:dPr>
          <m:e>
            <m:r>
              <w:rPr/>
              <m:t xml:space="preserve">o,d,s</m:t>
            </m:r>
          </m:e>
        </m:d>
        <m:r>
          <w:rPr/>
          <m:t xml:space="preserve">=0</m:t>
        </m:r>
      </m:oMath>
      <w:r w:rsidDel="00000000" w:rsidR="00000000" w:rsidRPr="00000000">
        <w:rPr>
          <w:rtl w:val="0"/>
        </w:rPr>
        <w:t xml:space="preserve"> when a path belonging to OD pair </w:t>
      </w:r>
      <m:oMath>
        <m:r>
          <w:rPr/>
          <m:t xml:space="preserve">(o,d)</m:t>
        </m:r>
      </m:oMath>
      <w:r w:rsidDel="00000000" w:rsidR="00000000" w:rsidRPr="00000000">
        <w:rPr>
          <w:rtl w:val="0"/>
        </w:rPr>
        <w:t xml:space="preserve"> is accessible, otherwise </w:t>
      </w:r>
      <m:oMath>
        <m:r>
          <w:rPr/>
          <m:t xml:space="preserve">g</m:t>
        </m:r>
        <m:d>
          <m:dPr>
            <m:begChr m:val="("/>
            <m:endChr m:val=")"/>
            <m:ctrlPr>
              <w:rPr/>
            </m:ctrlPr>
          </m:dPr>
          <m:e>
            <m:r>
              <w:rPr/>
              <m:t xml:space="preserve">o,d,s</m:t>
            </m:r>
          </m:e>
        </m:d>
        <m:r>
          <w:rPr/>
          <m:t xml:space="preserve">=1</m:t>
        </m:r>
      </m:oMath>
      <w:r w:rsidDel="00000000" w:rsidR="00000000" w:rsidRPr="00000000">
        <w:rPr>
          <w:rtl w:val="0"/>
        </w:rPr>
        <w:t xml:space="preserve">. </w:t>
      </w:r>
    </w:p>
    <w:p w:rsidR="00000000" w:rsidDel="00000000" w:rsidP="00000000" w:rsidRDefault="00000000" w:rsidRPr="00000000" w14:paraId="00000048">
      <w:pPr>
        <w:spacing w:after="240" w:line="240" w:lineRule="auto"/>
        <w:rPr/>
      </w:pPr>
      <w:r w:rsidDel="00000000" w:rsidR="00000000" w:rsidRPr="00000000">
        <w:rPr>
          <w:rtl w:val="0"/>
        </w:rPr>
        <w:t xml:space="preserve">Thus, the accessibility Gap for each original zone </w:t>
      </w:r>
      <m:oMath>
        <m:r>
          <w:rPr/>
          <m:t xml:space="preserve">o</m:t>
        </m:r>
      </m:oMath>
      <w:r w:rsidDel="00000000" w:rsidR="00000000" w:rsidRPr="00000000">
        <w:rPr>
          <w:rtl w:val="0"/>
        </w:rPr>
        <w:t xml:space="preserve"> in group </w:t>
      </w:r>
      <m:oMath>
        <m:r>
          <w:rPr/>
          <m:t xml:space="preserve">s</m:t>
        </m:r>
      </m:oMath>
      <w:r w:rsidDel="00000000" w:rsidR="00000000" w:rsidRPr="00000000">
        <w:rPr>
          <w:rtl w:val="0"/>
        </w:rPr>
        <w:t xml:space="preserve"> is defined as </w:t>
      </w:r>
    </w:p>
    <w:tbl>
      <w:tblPr>
        <w:tblStyle w:val="Table3"/>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8"/>
        <w:gridCol w:w="1172"/>
        <w:tblGridChange w:id="0">
          <w:tblGrid>
            <w:gridCol w:w="8188"/>
            <w:gridCol w:w="1172"/>
          </w:tblGrid>
        </w:tblGridChange>
      </w:tblGrid>
      <w:tr>
        <w:trPr>
          <w:cantSplit w:val="0"/>
          <w:tblHeader w:val="0"/>
        </w:trPr>
        <w:tc>
          <w:tcPr>
            <w:vAlign w:val="center"/>
          </w:tcPr>
          <w:p w:rsidR="00000000" w:rsidDel="00000000" w:rsidP="00000000" w:rsidRDefault="00000000" w:rsidRPr="00000000" w14:paraId="00000049">
            <w:pPr>
              <w:spacing w:after="240" w:line="240" w:lineRule="auto"/>
              <w:jc w:val="center"/>
              <w:rPr/>
            </w:pPr>
            <m:oMath>
              <m:r>
                <w:rPr/>
                <m:t xml:space="preserve">g</m:t>
              </m:r>
              <m:d>
                <m:dPr>
                  <m:begChr m:val="("/>
                  <m:endChr m:val=")"/>
                  <m:ctrlPr>
                    <w:rPr/>
                  </m:ctrlPr>
                </m:dPr>
                <m:e>
                  <m:r>
                    <w:rPr/>
                    <m:t xml:space="preserve">o,s</m:t>
                  </m:r>
                </m:e>
              </m:d>
              <m:r>
                <w:rPr/>
                <m:t xml:space="preserve">=</m:t>
              </m:r>
              <m:nary>
                <m:naryPr>
                  <m:chr m:val="∑"/>
                  <m:ctrlPr>
                    <w:rPr/>
                  </m:ctrlPr>
                </m:naryPr>
                <m:sub>
                  <m:r>
                    <w:rPr/>
                    <m:t xml:space="preserve">d</m:t>
                  </m:r>
                </m:sub>
                <m:sup/>
              </m:nary>
              <m:r>
                <w:rPr/>
                <m:t xml:space="preserve">g</m:t>
              </m:r>
              <m:d>
                <m:dPr>
                  <m:begChr m:val="("/>
                  <m:endChr m:val=")"/>
                  <m:ctrlPr>
                    <w:rPr/>
                  </m:ctrlPr>
                </m:dPr>
                <m:e>
                  <m:r>
                    <w:rPr/>
                    <m:t xml:space="preserve">o,d,s</m:t>
                  </m:r>
                </m:e>
              </m:d>
            </m:oMath>
            <w:r w:rsidDel="00000000" w:rsidR="00000000" w:rsidRPr="00000000">
              <w:rPr>
                <w:rtl w:val="0"/>
              </w:rPr>
            </w:r>
          </w:p>
        </w:tc>
        <w:tc>
          <w:tcPr>
            <w:vAlign w:val="center"/>
          </w:tcPr>
          <w:p w:rsidR="00000000" w:rsidDel="00000000" w:rsidP="00000000" w:rsidRDefault="00000000" w:rsidRPr="00000000" w14:paraId="0000004A">
            <w:pPr>
              <w:spacing w:after="240" w:line="240" w:lineRule="auto"/>
              <w:jc w:val="right"/>
              <w:rPr/>
            </w:pPr>
            <w:r w:rsidDel="00000000" w:rsidR="00000000" w:rsidRPr="00000000">
              <w:rPr>
                <w:rtl w:val="0"/>
              </w:rPr>
              <w:t xml:space="preserve">(2)</w:t>
            </w:r>
          </w:p>
        </w:tc>
      </w:tr>
    </w:tbl>
    <w:p w:rsidR="00000000" w:rsidDel="00000000" w:rsidP="00000000" w:rsidRDefault="00000000" w:rsidRPr="00000000" w14:paraId="0000004B">
      <w:pPr>
        <w:spacing w:after="240" w:line="240" w:lineRule="auto"/>
        <w:rPr/>
      </w:pPr>
      <w:r w:rsidDel="00000000" w:rsidR="00000000" w:rsidRPr="00000000">
        <w:rPr>
          <w:rtl w:val="0"/>
        </w:rPr>
        <w:t xml:space="preserve">Considering each segment group </w:t>
      </w:r>
      <m:oMath>
        <m:r>
          <w:rPr/>
          <m:t xml:space="preserve">s</m:t>
        </m:r>
      </m:oMath>
      <w:r w:rsidDel="00000000" w:rsidR="00000000" w:rsidRPr="00000000">
        <w:rPr>
          <w:rtl w:val="0"/>
        </w:rPr>
        <w:t xml:space="preserve"> in the zone </w:t>
      </w:r>
      <m:oMath>
        <m:r>
          <w:rPr/>
          <m:t xml:space="preserve">o</m:t>
        </m:r>
      </m:oMath>
      <w:r w:rsidDel="00000000" w:rsidR="00000000" w:rsidRPr="00000000">
        <w:rPr>
          <w:rtl w:val="0"/>
        </w:rPr>
        <w:t xml:space="preserve">, the largest gap across all segment group </w:t>
      </w:r>
      <m:oMath>
        <m:r>
          <w:rPr/>
          <m:t xml:space="preserve">s</m:t>
        </m:r>
      </m:oMath>
      <w:r w:rsidDel="00000000" w:rsidR="00000000" w:rsidRPr="00000000">
        <w:rPr>
          <w:rtl w:val="0"/>
        </w:rPr>
        <w:t xml:space="preserve"> is formulated as</w:t>
      </w:r>
    </w:p>
    <w:tbl>
      <w:tblPr>
        <w:tblStyle w:val="Table4"/>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8"/>
        <w:gridCol w:w="1172"/>
        <w:tblGridChange w:id="0">
          <w:tblGrid>
            <w:gridCol w:w="8188"/>
            <w:gridCol w:w="1172"/>
          </w:tblGrid>
        </w:tblGridChange>
      </w:tblGrid>
      <w:tr>
        <w:trPr>
          <w:cantSplit w:val="0"/>
          <w:tblHeader w:val="0"/>
        </w:trPr>
        <w:tc>
          <w:tcPr>
            <w:vAlign w:val="center"/>
          </w:tcPr>
          <w:p w:rsidR="00000000" w:rsidDel="00000000" w:rsidP="00000000" w:rsidRDefault="00000000" w:rsidRPr="00000000" w14:paraId="0000004C">
            <w:pPr>
              <w:spacing w:after="240" w:line="240" w:lineRule="auto"/>
              <w:jc w:val="center"/>
              <w:rPr/>
            </w:pPr>
            <m:oMath>
              <m:sSub>
                <m:sSubPr>
                  <m:ctrlPr>
                    <w:rPr/>
                  </m:ctrlPr>
                </m:sSubPr>
                <m:e>
                  <m:r>
                    <w:rPr/>
                    <m:t xml:space="preserve">g</m:t>
                  </m:r>
                </m:e>
                <m:sub>
                  <m:r>
                    <w:rPr/>
                    <m:t xml:space="preserve">max</m:t>
                  </m:r>
                </m:sub>
              </m:sSub>
              <m:d>
                <m:dPr>
                  <m:begChr m:val="("/>
                  <m:endChr m:val=")"/>
                  <m:ctrlPr>
                    <w:rPr/>
                  </m:ctrlPr>
                </m:dPr>
                <m:e>
                  <m:r>
                    <w:rPr/>
                    <m:t xml:space="preserve">o</m:t>
                  </m:r>
                </m:e>
              </m:d>
              <m:r>
                <w:rPr/>
                <m:t xml:space="preserve">=max</m:t>
              </m:r>
              <m:d>
                <m:dPr>
                  <m:begChr m:val="{"/>
                  <m:endChr m:val="}"/>
                  <m:ctrlPr>
                    <w:rPr/>
                  </m:ctrlPr>
                </m:dPr>
                <m:e>
                  <m:r>
                    <w:rPr/>
                    <m:t xml:space="preserve">g</m:t>
                  </m:r>
                  <m:d>
                    <m:dPr>
                      <m:begChr m:val="("/>
                      <m:endChr m:val=")"/>
                      <m:ctrlPr>
                        <w:rPr/>
                      </m:ctrlPr>
                    </m:dPr>
                    <m:e>
                      <m:r>
                        <w:rPr/>
                        <m:t xml:space="preserve">o,s</m:t>
                      </m:r>
                    </m:e>
                  </m:d>
                </m:e>
              </m:d>
            </m:oMath>
            <w:r w:rsidDel="00000000" w:rsidR="00000000" w:rsidRPr="00000000">
              <w:rPr>
                <w:rtl w:val="0"/>
              </w:rPr>
            </w:r>
          </w:p>
        </w:tc>
        <w:tc>
          <w:tcPr>
            <w:vAlign w:val="center"/>
          </w:tcPr>
          <w:p w:rsidR="00000000" w:rsidDel="00000000" w:rsidP="00000000" w:rsidRDefault="00000000" w:rsidRPr="00000000" w14:paraId="0000004D">
            <w:pPr>
              <w:spacing w:after="240" w:line="240" w:lineRule="auto"/>
              <w:jc w:val="right"/>
              <w:rPr/>
            </w:pPr>
            <w:r w:rsidDel="00000000" w:rsidR="00000000" w:rsidRPr="00000000">
              <w:rPr>
                <w:rtl w:val="0"/>
              </w:rPr>
              <w:t xml:space="preserve">(3)</w:t>
            </w:r>
          </w:p>
        </w:tc>
      </w:tr>
    </w:tbl>
    <w:p w:rsidR="00000000" w:rsidDel="00000000" w:rsidP="00000000" w:rsidRDefault="00000000" w:rsidRPr="00000000" w14:paraId="0000004E">
      <w:pPr>
        <w:spacing w:after="240" w:line="240" w:lineRule="auto"/>
        <w:rPr/>
      </w:pPr>
      <w:r w:rsidDel="00000000" w:rsidR="00000000" w:rsidRPr="00000000">
        <w:rPr>
          <w:rtl w:val="0"/>
        </w:rPr>
        <w:t xml:space="preserve">Considering each segment group </w:t>
      </w:r>
      <m:oMath>
        <m:r>
          <w:rPr/>
          <m:t xml:space="preserve">s</m:t>
        </m:r>
      </m:oMath>
      <w:r w:rsidDel="00000000" w:rsidR="00000000" w:rsidRPr="00000000">
        <w:rPr>
          <w:rtl w:val="0"/>
        </w:rPr>
        <w:t xml:space="preserve"> in the entire transit network, the largest gap across all segment group </w:t>
      </w:r>
      <m:oMath>
        <m:r>
          <w:rPr/>
          <m:t xml:space="preserve">s</m:t>
        </m:r>
      </m:oMath>
      <w:r w:rsidDel="00000000" w:rsidR="00000000" w:rsidRPr="00000000">
        <w:rPr>
          <w:rtl w:val="0"/>
        </w:rPr>
        <w:t xml:space="preserve"> and all zones is defined as an auxiliary variable </w:t>
      </w:r>
      <m:oMath>
        <m:r>
          <w:rPr/>
          <m:t xml:space="preserve">y</m:t>
        </m:r>
      </m:oMath>
      <w:r w:rsidDel="00000000" w:rsidR="00000000" w:rsidRPr="00000000">
        <w:rPr>
          <w:rtl w:val="0"/>
        </w:rPr>
        <w:t xml:space="preserve">, as shown in formulation (4).</w:t>
      </w:r>
    </w:p>
    <w:tbl>
      <w:tblPr>
        <w:tblStyle w:val="Table5"/>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75"/>
        <w:gridCol w:w="485"/>
        <w:tblGridChange w:id="0">
          <w:tblGrid>
            <w:gridCol w:w="8875"/>
            <w:gridCol w:w="485"/>
          </w:tblGrid>
        </w:tblGridChange>
      </w:tblGrid>
      <w:tr>
        <w:trPr>
          <w:cantSplit w:val="0"/>
          <w:tblHeader w:val="0"/>
        </w:trPr>
        <w:tc>
          <w:tcPr>
            <w:vAlign w:val="center"/>
          </w:tcPr>
          <w:p w:rsidR="00000000" w:rsidDel="00000000" w:rsidP="00000000" w:rsidRDefault="00000000" w:rsidRPr="00000000" w14:paraId="0000004F">
            <w:pPr>
              <w:spacing w:after="240" w:line="240" w:lineRule="auto"/>
              <w:jc w:val="center"/>
              <w:rPr/>
            </w:pPr>
            <m:oMath>
              <m:r>
                <w:rPr/>
                <m:t xml:space="preserve">y=</m:t>
              </m:r>
              <m:limLow>
                <m:limLowPr>
                  <m:ctrlPr>
                    <w:rPr/>
                  </m:ctrlPr>
                </m:limLowPr>
                <m:e>
                  <m:r>
                    <w:rPr/>
                    <m:t>max</m:t>
                  </m:r>
                </m:e>
                <m:lim>
                  <m:r>
                    <w:rPr/>
                    <m:t xml:space="preserve">o,s</m:t>
                  </m:r>
                </m:lim>
              </m:limLow>
              <m:d>
                <m:dPr>
                  <m:begChr m:val="{"/>
                  <m:endChr m:val="}"/>
                  <m:ctrlPr>
                    <w:rPr/>
                  </m:ctrlPr>
                </m:dPr>
                <m:e>
                  <m:r>
                    <w:rPr/>
                    <m:t xml:space="preserve">g</m:t>
                  </m:r>
                  <m:d>
                    <m:dPr>
                      <m:begChr m:val="("/>
                      <m:endChr m:val=")"/>
                      <m:ctrlPr>
                        <w:rPr/>
                      </m:ctrlPr>
                    </m:dPr>
                    <m:e>
                      <m:r>
                        <w:rPr/>
                        <m:t xml:space="preserve">o,s</m:t>
                      </m:r>
                    </m:e>
                  </m:d>
                </m:e>
              </m:d>
              <m:r>
                <w:rPr/>
                <m:t xml:space="preserve">=</m:t>
              </m:r>
              <m:limLow>
                <m:limLowPr>
                  <m:ctrlPr>
                    <w:rPr/>
                  </m:ctrlPr>
                </m:limLowPr>
                <m:e>
                  <m:r>
                    <w:rPr/>
                    <m:t>max</m:t>
                  </m:r>
                </m:e>
                <m:lim>
                  <m:r>
                    <w:rPr/>
                    <m:t xml:space="preserve">o,s</m:t>
                  </m:r>
                </m:lim>
              </m:limLow>
              <m:d>
                <m:dPr>
                  <m:begChr m:val="{"/>
                  <m:endChr m:val="}"/>
                  <m:ctrlPr>
                    <w:rPr/>
                  </m:ctrlPr>
                </m:dPr>
                <m:e>
                  <m:nary>
                    <m:naryPr>
                      <m:chr m:val="∑"/>
                      <m:ctrlPr>
                        <w:rPr/>
                      </m:ctrlPr>
                    </m:naryPr>
                    <m:sub>
                      <m:r>
                        <w:rPr/>
                        <m:t xml:space="preserve">d</m:t>
                      </m:r>
                    </m:sub>
                    <m:sup/>
                  </m:nary>
                  <m:r>
                    <w:rPr/>
                    <m:t xml:space="preserve">g</m:t>
                  </m:r>
                  <m:d>
                    <m:dPr>
                      <m:begChr m:val="("/>
                      <m:endChr m:val=")"/>
                      <m:ctrlPr>
                        <w:rPr/>
                      </m:ctrlPr>
                    </m:dPr>
                    <m:e>
                      <m:r>
                        <w:rPr/>
                        <m:t xml:space="preserve">o,d,s</m:t>
                      </m:r>
                    </m:e>
                  </m:d>
                </m:e>
              </m:d>
            </m:oMath>
            <w:r w:rsidDel="00000000" w:rsidR="00000000" w:rsidRPr="00000000">
              <w:rPr>
                <w:rtl w:val="0"/>
              </w:rPr>
            </w:r>
          </w:p>
        </w:tc>
        <w:tc>
          <w:tcPr>
            <w:vAlign w:val="center"/>
          </w:tcPr>
          <w:p w:rsidR="00000000" w:rsidDel="00000000" w:rsidP="00000000" w:rsidRDefault="00000000" w:rsidRPr="00000000" w14:paraId="00000050">
            <w:pPr>
              <w:spacing w:after="240" w:line="240" w:lineRule="auto"/>
              <w:rPr/>
            </w:pPr>
            <w:r w:rsidDel="00000000" w:rsidR="00000000" w:rsidRPr="00000000">
              <w:rPr>
                <w:rtl w:val="0"/>
              </w:rPr>
              <w:t xml:space="preserve">(4)</w:t>
            </w:r>
          </w:p>
        </w:tc>
      </w:tr>
    </w:tbl>
    <w:p w:rsidR="00000000" w:rsidDel="00000000" w:rsidP="00000000" w:rsidRDefault="00000000" w:rsidRPr="00000000" w14:paraId="00000051">
      <w:pPr>
        <w:spacing w:after="240" w:line="240" w:lineRule="auto"/>
        <w:rPr/>
      </w:pPr>
      <w:r w:rsidDel="00000000" w:rsidR="00000000" w:rsidRPr="00000000">
        <w:rPr>
          <w:rtl w:val="0"/>
        </w:rPr>
        <w:t xml:space="preserve">The network design model aims to find the best network design and multimodal path solutions to minimize the maximum gaps which can be mathematically interpreted as the following objective function. </w:t>
      </w:r>
    </w:p>
    <w:tbl>
      <w:tblPr>
        <w:tblStyle w:val="Table6"/>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75"/>
        <w:gridCol w:w="485"/>
        <w:tblGridChange w:id="0">
          <w:tblGrid>
            <w:gridCol w:w="8875"/>
            <w:gridCol w:w="485"/>
          </w:tblGrid>
        </w:tblGridChange>
      </w:tblGrid>
      <w:tr>
        <w:trPr>
          <w:cantSplit w:val="0"/>
          <w:tblHeader w:val="0"/>
        </w:trPr>
        <w:tc>
          <w:tcPr>
            <w:vAlign w:val="center"/>
          </w:tcPr>
          <w:p w:rsidR="00000000" w:rsidDel="00000000" w:rsidP="00000000" w:rsidRDefault="00000000" w:rsidRPr="00000000" w14:paraId="00000052">
            <w:pPr>
              <w:spacing w:after="240" w:line="240" w:lineRule="auto"/>
              <w:jc w:val="center"/>
              <w:rPr/>
            </w:pPr>
            <m:oMath>
              <m:sSub>
                <m:sSubPr>
                  <m:ctrlPr>
                    <w:rPr/>
                  </m:ctrlPr>
                </m:sSubPr>
                <m:e>
                  <m:r>
                    <w:rPr/>
                    <m:t xml:space="preserve">z</m:t>
                  </m:r>
                </m:e>
                <m:sub>
                  <m:r>
                    <w:rPr/>
                    <m:t xml:space="preserve">0</m:t>
                  </m:r>
                </m:sub>
              </m:sSub>
              <m:r>
                <w:rPr/>
                <m:t xml:space="preserve">=</m:t>
              </m:r>
              <m:limLow>
                <m:limLowPr>
                  <m:ctrlPr>
                    <w:rPr/>
                  </m:ctrlPr>
                </m:limLowPr>
                <m:e>
                  <m:r>
                    <w:rPr/>
                    <m:t>min</m:t>
                  </m:r>
                </m:e>
                <m:lim>
                  <m:r>
                    <w:rPr/>
                    <m:t xml:space="preserve">w</m:t>
                  </m:r>
                </m:lim>
              </m:limLow>
              <m:r>
                <w:rPr/>
                <m:t xml:space="preserve"> y</m:t>
              </m:r>
            </m:oMath>
            <w:r w:rsidDel="00000000" w:rsidR="00000000" w:rsidRPr="00000000">
              <w:rPr>
                <w:rtl w:val="0"/>
              </w:rPr>
            </w:r>
          </w:p>
          <w:p w:rsidR="00000000" w:rsidDel="00000000" w:rsidP="00000000" w:rsidRDefault="00000000" w:rsidRPr="00000000" w14:paraId="00000053">
            <w:pPr>
              <w:spacing w:after="240" w:line="240" w:lineRule="auto"/>
              <w:jc w:val="center"/>
              <w:rPr/>
            </w:pPr>
            <m:oMath>
              <m:r>
                <w:rPr/>
                <m:t xml:space="preserve">=</m:t>
              </m:r>
              <m:limLow>
                <m:limLowPr>
                  <m:ctrlPr>
                    <w:rPr/>
                  </m:ctrlPr>
                </m:limLowPr>
                <m:e>
                  <m:r>
                    <w:rPr/>
                    <m:t>min</m:t>
                  </m:r>
                </m:e>
                <m:lim>
                  <m:r>
                    <w:rPr/>
                    <m:t xml:space="preserve">w</m:t>
                  </m:r>
                </m:lim>
              </m:limLow>
              <m:r>
                <w:rPr/>
                <m:t xml:space="preserve"> </m:t>
              </m:r>
              <m:limLow>
                <m:limLowPr>
                  <m:ctrlPr>
                    <w:rPr/>
                  </m:ctrlPr>
                </m:limLowPr>
                <m:e>
                  <m:r>
                    <w:rPr/>
                    <m:t>max</m:t>
                  </m:r>
                </m:e>
                <m:lim>
                  <m:r>
                    <w:rPr/>
                    <m:t xml:space="preserve">o,s</m:t>
                  </m:r>
                </m:lim>
              </m:limLow>
              <m:d>
                <m:dPr>
                  <m:begChr m:val="{"/>
                  <m:endChr m:val="}"/>
                  <m:ctrlPr>
                    <w:rPr/>
                  </m:ctrlPr>
                </m:dPr>
                <m:e>
                  <m:nary>
                    <m:naryPr>
                      <m:chr m:val="∑"/>
                      <m:ctrlPr>
                        <w:rPr/>
                      </m:ctrlPr>
                    </m:naryPr>
                    <m:sub>
                      <m:r>
                        <w:rPr/>
                        <m:t xml:space="preserve">d</m:t>
                      </m:r>
                    </m:sub>
                    <m:sup/>
                  </m:nary>
                  <m:r>
                    <w:rPr/>
                    <m:t xml:space="preserve">g</m:t>
                  </m:r>
                  <m:d>
                    <m:dPr>
                      <m:begChr m:val="("/>
                      <m:endChr m:val=")"/>
                      <m:ctrlPr>
                        <w:rPr/>
                      </m:ctrlPr>
                    </m:dPr>
                    <m:e>
                      <m:r>
                        <w:rPr/>
                        <m:t xml:space="preserve">o,d,s</m:t>
                      </m:r>
                    </m:e>
                  </m:d>
                </m:e>
              </m:d>
            </m:oMath>
            <w:r w:rsidDel="00000000" w:rsidR="00000000" w:rsidRPr="00000000">
              <w:rPr>
                <w:rtl w:val="0"/>
              </w:rPr>
            </w:r>
          </w:p>
          <w:p w:rsidR="00000000" w:rsidDel="00000000" w:rsidP="00000000" w:rsidRDefault="00000000" w:rsidRPr="00000000" w14:paraId="00000054">
            <w:pPr>
              <w:spacing w:after="240" w:line="240" w:lineRule="auto"/>
              <w:jc w:val="center"/>
              <w:rPr/>
            </w:pPr>
            <m:oMath>
              <m:r>
                <w:rPr/>
                <m:t xml:space="preserve">=</m:t>
              </m:r>
              <m:limLow>
                <m:limLowPr>
                  <m:ctrlPr>
                    <w:rPr/>
                  </m:ctrlPr>
                </m:limLowPr>
                <m:e>
                  <m:r>
                    <w:rPr/>
                    <m:t>min</m:t>
                  </m:r>
                </m:e>
                <m:lim>
                  <m:r>
                    <w:rPr/>
                    <m:t xml:space="preserve">w</m:t>
                  </m:r>
                </m:lim>
              </m:limLow>
              <m:r>
                <w:rPr/>
                <m:t xml:space="preserve"> </m:t>
              </m:r>
              <m:limLow>
                <m:limLowPr>
                  <m:ctrlPr>
                    <w:rPr/>
                  </m:ctrlPr>
                </m:limLowPr>
                <m:e>
                  <m:r>
                    <w:rPr/>
                    <m:t>max</m:t>
                  </m:r>
                </m:e>
                <m:lim>
                  <m:r>
                    <w:rPr/>
                    <m:t xml:space="preserve">o,s</m:t>
                  </m:r>
                </m:lim>
              </m:limLow>
              <m:d>
                <m:dPr>
                  <m:begChr m:val="{"/>
                  <m:endChr m:val="}"/>
                  <m:ctrlPr>
                    <w:rPr/>
                  </m:ctrlPr>
                </m:dPr>
                <m:e>
                  <m:nary>
                    <m:naryPr>
                      <m:chr m:val="∑"/>
                      <m:ctrlPr>
                        <w:rPr/>
                      </m:ctrlPr>
                    </m:naryPr>
                    <m:sub>
                      <m:r>
                        <w:rPr/>
                        <m:t xml:space="preserve">d</m:t>
                      </m:r>
                    </m:sub>
                    <m:sup/>
                  </m:nary>
                  <m:d>
                    <m:dPr>
                      <m:begChr m:val="["/>
                      <m:endChr m:val="]"/>
                      <m:ctrlPr>
                        <w:rPr/>
                      </m:ctrlPr>
                    </m:dPr>
                    <m:e>
                      <m:nary>
                        <m:naryPr>
                          <m:chr m:val="∑"/>
                          <m:ctrlPr>
                            <w:rPr/>
                          </m:ctrlPr>
                        </m:naryPr>
                        <m:sub>
                          <m:d>
                            <m:dPr>
                              <m:begChr m:val="("/>
                              <m:endChr m:val=")"/>
                              <m:ctrlPr>
                                <w:rPr/>
                              </m:ctrlPr>
                            </m:dPr>
                            <m:e>
                              <m:r>
                                <w:rPr/>
                                <m:t xml:space="preserve">i,j,t,t'</m:t>
                              </m:r>
                            </m:e>
                          </m:d>
                          <m:r>
                            <w:rPr/>
                            <m:t xml:space="preserve">∈A</m:t>
                          </m:r>
                        </m:sub>
                        <m:sup/>
                      </m:nary>
                      <m:d>
                        <m:dPr>
                          <m:begChr m:val="("/>
                          <m:endChr m:val=")"/>
                          <m:ctrlPr>
                            <w:rPr/>
                          </m:ctrlPr>
                        </m:dPr>
                        <m:e>
                          <m:sSub>
                            <m:sSubPr>
                              <m:ctrlPr>
                                <w:rPr/>
                              </m:ctrlPr>
                            </m:sSubPr>
                            <m:e>
                              <m:r>
                                <w:rPr/>
                                <m:t xml:space="preserve">c</m:t>
                              </m:r>
                            </m:e>
                            <m:sub>
                              <m:r>
                                <w:rPr/>
                                <m:t xml:space="preserve">i,j,t,</m:t>
                              </m:r>
                              <m:sSup>
                                <m:sSupPr>
                                  <m:ctrlPr>
                                    <w:rPr/>
                                  </m:ctrlPr>
                                </m:sSupPr>
                                <m:e>
                                  <m:r>
                                    <w:rPr/>
                                    <m:t xml:space="preserve">t</m:t>
                                  </m:r>
                                </m:e>
                                <m:sup>
                                  <m:r>
                                    <w:rPr/>
                                    <m:t xml:space="preserve">'</m:t>
                                  </m:r>
                                </m:sup>
                              </m:sSup>
                            </m:sub>
                          </m:sSub>
                          <m:r>
                            <w:rPr/>
                            <m:t xml:space="preserve">(o,d,s)</m:t>
                          </m:r>
                          <m:sSub>
                            <m:sSubPr>
                              <m:ctrlPr>
                                <w:rPr/>
                              </m:ctrlPr>
                            </m:sSubPr>
                            <m:e>
                              <m:r>
                                <w:rPr/>
                                <m:t xml:space="preserve">x</m:t>
                              </m:r>
                            </m:e>
                            <m:sub>
                              <m:r>
                                <w:rPr/>
                                <m:t xml:space="preserve">i,j,t,t'</m:t>
                              </m:r>
                            </m:sub>
                          </m:sSub>
                          <m:r>
                            <w:rPr/>
                            <m:t xml:space="preserve">(o,d,s)</m:t>
                          </m:r>
                        </m:e>
                      </m:d>
                    </m:e>
                  </m:d>
                </m:e>
              </m:d>
            </m:oMath>
            <w:r w:rsidDel="00000000" w:rsidR="00000000" w:rsidRPr="00000000">
              <w:rPr>
                <w:rtl w:val="0"/>
              </w:rPr>
            </w:r>
          </w:p>
        </w:tc>
        <w:tc>
          <w:tcPr>
            <w:vAlign w:val="center"/>
          </w:tcPr>
          <w:p w:rsidR="00000000" w:rsidDel="00000000" w:rsidP="00000000" w:rsidRDefault="00000000" w:rsidRPr="00000000" w14:paraId="00000055">
            <w:pPr>
              <w:spacing w:after="240" w:line="240" w:lineRule="auto"/>
              <w:rPr/>
            </w:pPr>
            <w:r w:rsidDel="00000000" w:rsidR="00000000" w:rsidRPr="00000000">
              <w:rPr>
                <w:rtl w:val="0"/>
              </w:rPr>
              <w:t xml:space="preserve">(5)</w:t>
            </w:r>
          </w:p>
        </w:tc>
      </w:tr>
    </w:tbl>
    <w:p w:rsidR="00000000" w:rsidDel="00000000" w:rsidP="00000000" w:rsidRDefault="00000000" w:rsidRPr="00000000" w14:paraId="00000056">
      <w:pPr>
        <w:spacing w:after="240" w:line="240" w:lineRule="auto"/>
        <w:rPr/>
      </w:pPr>
      <w:r w:rsidDel="00000000" w:rsidR="00000000" w:rsidRPr="00000000">
        <w:rPr>
          <w:rtl w:val="0"/>
        </w:rPr>
        <w:t xml:space="preserve">The objective function (5) can be simplified as </w:t>
      </w:r>
    </w:p>
    <w:tbl>
      <w:tblPr>
        <w:tblStyle w:val="Table7"/>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75"/>
        <w:gridCol w:w="485"/>
        <w:tblGridChange w:id="0">
          <w:tblGrid>
            <w:gridCol w:w="8875"/>
            <w:gridCol w:w="485"/>
          </w:tblGrid>
        </w:tblGridChange>
      </w:tblGrid>
      <w:tr>
        <w:trPr>
          <w:cantSplit w:val="0"/>
          <w:tblHeader w:val="0"/>
        </w:trPr>
        <w:tc>
          <w:tcPr>
            <w:vAlign w:val="center"/>
          </w:tcPr>
          <w:p w:rsidR="00000000" w:rsidDel="00000000" w:rsidP="00000000" w:rsidRDefault="00000000" w:rsidRPr="00000000" w14:paraId="00000057">
            <w:pPr>
              <w:spacing w:after="240" w:line="240" w:lineRule="auto"/>
              <w:jc w:val="center"/>
              <w:rPr/>
            </w:pPr>
            <m:oMath>
              <m:sSub>
                <m:sSubPr>
                  <m:ctrlPr>
                    <w:rPr/>
                  </m:ctrlPr>
                </m:sSubPr>
                <m:e>
                  <m:r>
                    <w:rPr/>
                    <m:t xml:space="preserve">z</m:t>
                  </m:r>
                </m:e>
                <m:sub>
                  <m:r>
                    <w:rPr/>
                    <m:t xml:space="preserve">1</m:t>
                  </m:r>
                </m:sub>
              </m:sSub>
              <m:r>
                <w:rPr/>
                <m:t xml:space="preserve">=</m:t>
              </m:r>
              <m:limLow>
                <m:limLowPr>
                  <m:ctrlPr>
                    <w:rPr/>
                  </m:ctrlPr>
                </m:limLowPr>
                <m:e>
                  <m:r>
                    <w:rPr/>
                    <m:t>min</m:t>
                  </m:r>
                </m:e>
                <m:lim>
                  <m:r>
                    <w:rPr/>
                    <m:t xml:space="preserve">w</m:t>
                  </m:r>
                </m:lim>
              </m:limLow>
              <m:r>
                <w:rPr/>
                <m:t xml:space="preserve"> </m:t>
              </m:r>
              <m:limLow>
                <m:limLowPr>
                  <m:ctrlPr>
                    <w:rPr/>
                  </m:ctrlPr>
                </m:limLowPr>
                <m:e>
                  <m:r>
                    <w:rPr/>
                    <m:t>max</m:t>
                  </m:r>
                </m:e>
                <m:lim>
                  <m:r>
                    <w:rPr/>
                    <m:t xml:space="preserve">o,s</m:t>
                  </m:r>
                </m:lim>
              </m:limLow>
              <m:d>
                <m:dPr>
                  <m:begChr m:val="{"/>
                  <m:endChr m:val="}"/>
                  <m:ctrlPr>
                    <w:rPr/>
                  </m:ctrlPr>
                </m:dPr>
                <m:e>
                  <m:nary>
                    <m:naryPr>
                      <m:chr m:val="∑"/>
                      <m:ctrlPr>
                        <w:rPr/>
                      </m:ctrlPr>
                    </m:naryPr>
                    <m:sub>
                      <m:r>
                        <w:rPr/>
                        <m:t xml:space="preserve">d</m:t>
                      </m:r>
                    </m:sub>
                    <m:sup/>
                  </m:nary>
                  <m:d>
                    <m:dPr>
                      <m:begChr m:val="["/>
                      <m:endChr m:val="]"/>
                      <m:ctrlPr>
                        <w:rPr/>
                      </m:ctrlPr>
                    </m:dPr>
                    <m:e>
                      <m:nary>
                        <m:naryPr>
                          <m:chr m:val="∑"/>
                          <m:ctrlPr>
                            <w:rPr/>
                          </m:ctrlPr>
                        </m:naryPr>
                        <m:sub>
                          <m:r>
                            <w:rPr/>
                            <m:t xml:space="preserve">i,j</m:t>
                          </m:r>
                        </m:sub>
                        <m:sup/>
                      </m:nary>
                      <m:r>
                        <w:rPr/>
                        <m:t xml:space="preserve">c(i,j)x(i,j)</m:t>
                      </m:r>
                    </m:e>
                  </m:d>
                </m:e>
              </m:d>
            </m:oMath>
            <w:r w:rsidDel="00000000" w:rsidR="00000000" w:rsidRPr="00000000">
              <w:rPr>
                <w:rtl w:val="0"/>
              </w:rPr>
            </w:r>
          </w:p>
        </w:tc>
        <w:tc>
          <w:tcPr>
            <w:vAlign w:val="center"/>
          </w:tcPr>
          <w:p w:rsidR="00000000" w:rsidDel="00000000" w:rsidP="00000000" w:rsidRDefault="00000000" w:rsidRPr="00000000" w14:paraId="00000058">
            <w:pPr>
              <w:spacing w:after="240" w:line="240" w:lineRule="auto"/>
              <w:rPr/>
            </w:pPr>
            <w:r w:rsidDel="00000000" w:rsidR="00000000" w:rsidRPr="00000000">
              <w:rPr>
                <w:rtl w:val="0"/>
              </w:rPr>
              <w:t xml:space="preserve">(6)</w:t>
            </w:r>
          </w:p>
        </w:tc>
      </w:tr>
    </w:tbl>
    <w:p w:rsidR="00000000" w:rsidDel="00000000" w:rsidP="00000000" w:rsidRDefault="00000000" w:rsidRPr="00000000" w14:paraId="00000059">
      <w:pPr>
        <w:spacing w:after="240" w:line="240" w:lineRule="auto"/>
        <w:rPr/>
      </w:pPr>
      <w:r w:rsidDel="00000000" w:rsidR="00000000" w:rsidRPr="00000000">
        <w:rPr>
          <w:rtl w:val="0"/>
        </w:rPr>
        <w:t xml:space="preserve">Subject to (a) flow balance constraints for all segment groups </w:t>
      </w:r>
      <m:oMath>
        <m:r>
          <w:rPr/>
          <m:t xml:space="preserve">d,</m:t>
        </m:r>
      </m:oMath>
      <w:r w:rsidDel="00000000" w:rsidR="00000000" w:rsidRPr="00000000">
        <w:rPr>
          <w:rtl w:val="0"/>
        </w:rPr>
      </w:r>
    </w:p>
    <w:tbl>
      <w:tblPr>
        <w:tblStyle w:val="Table8"/>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75"/>
        <w:gridCol w:w="485"/>
        <w:tblGridChange w:id="0">
          <w:tblGrid>
            <w:gridCol w:w="8875"/>
            <w:gridCol w:w="485"/>
          </w:tblGrid>
        </w:tblGridChange>
      </w:tblGrid>
      <w:tr>
        <w:trPr>
          <w:cantSplit w:val="0"/>
          <w:tblHeader w:val="0"/>
        </w:trPr>
        <w:tc>
          <w:tcPr>
            <w:vAlign w:val="center"/>
          </w:tcPr>
          <w:p w:rsidR="00000000" w:rsidDel="00000000" w:rsidP="00000000" w:rsidRDefault="00000000" w:rsidRPr="00000000" w14:paraId="0000005A">
            <w:pPr>
              <w:spacing w:after="240" w:line="240" w:lineRule="auto"/>
              <w:jc w:val="center"/>
              <w:rPr/>
            </w:pPr>
            <m:oMath>
              <m:nary>
                <m:naryPr>
                  <m:chr m:val="∑"/>
                  <m:ctrlPr>
                    <w:rPr/>
                  </m:ctrlPr>
                </m:naryPr>
                <m:sub>
                  <m:d>
                    <m:dPr>
                      <m:begChr m:val="("/>
                      <m:endChr m:val=")"/>
                      <m:ctrlPr>
                        <w:rPr/>
                      </m:ctrlPr>
                    </m:dPr>
                    <m:e>
                      <m:r>
                        <w:rPr/>
                        <m:t xml:space="preserve">j,</m:t>
                      </m:r>
                      <m:sSup>
                        <m:sSupPr>
                          <m:ctrlPr>
                            <w:rPr/>
                          </m:ctrlPr>
                        </m:sSupPr>
                        <m:e>
                          <m:r>
                            <w:rPr/>
                            <m:t xml:space="preserve">t</m:t>
                          </m:r>
                        </m:e>
                        <m:sup>
                          <m:r>
                            <w:rPr/>
                            <m:t xml:space="preserve">'</m:t>
                          </m:r>
                        </m:sup>
                      </m:sSup>
                    </m:e>
                  </m:d>
                  <m:r>
                    <w:rPr/>
                    <m:t xml:space="preserve">∈Q</m:t>
                  </m:r>
                </m:sub>
                <m:sup/>
              </m:nary>
              <m:sSub>
                <m:sSubPr>
                  <m:ctrlPr>
                    <w:rPr/>
                  </m:ctrlPr>
                </m:sSubPr>
                <m:e>
                  <m:r>
                    <w:rPr/>
                    <m:t xml:space="preserve">x</m:t>
                  </m:r>
                </m:e>
                <m:sub>
                  <m:r>
                    <w:rPr/>
                    <m:t xml:space="preserve">i,j,t,</m:t>
                  </m:r>
                  <m:sSup>
                    <m:sSupPr>
                      <m:ctrlPr>
                        <w:rPr/>
                      </m:ctrlPr>
                    </m:sSupPr>
                    <m:e>
                      <m:r>
                        <w:rPr/>
                        <m:t xml:space="preserve">t</m:t>
                      </m:r>
                    </m:e>
                    <m:sup>
                      <m:r>
                        <w:rPr/>
                        <m:t xml:space="preserve">'</m:t>
                      </m:r>
                    </m:sup>
                  </m:sSup>
                </m:sub>
              </m:sSub>
              <m:r>
                <w:rPr/>
                <m:t xml:space="preserve">(o,d,s)-</m:t>
              </m:r>
              <m:nary>
                <m:naryPr>
                  <m:chr m:val="∑"/>
                  <m:ctrlPr>
                    <w:rPr/>
                  </m:ctrlPr>
                </m:naryPr>
                <m:sub>
                  <m:d>
                    <m:dPr>
                      <m:begChr m:val="("/>
                      <m:endChr m:val=")"/>
                      <m:ctrlPr>
                        <w:rPr/>
                      </m:ctrlPr>
                    </m:dPr>
                    <m:e>
                      <m:r>
                        <w:rPr/>
                        <m:t xml:space="preserve">j,</m:t>
                      </m:r>
                      <m:sSup>
                        <m:sSupPr>
                          <m:ctrlPr>
                            <w:rPr/>
                          </m:ctrlPr>
                        </m:sSupPr>
                        <m:e>
                          <m:r>
                            <w:rPr/>
                            <m:t xml:space="preserve">t</m:t>
                          </m:r>
                        </m:e>
                        <m:sup>
                          <m:r>
                            <w:rPr/>
                            <m:t xml:space="preserve">'</m:t>
                          </m:r>
                        </m:sup>
                      </m:sSup>
                    </m:e>
                  </m:d>
                  <m:r>
                    <w:rPr/>
                    <m:t xml:space="preserve">∈Q</m:t>
                  </m:r>
                </m:sub>
                <m:sup/>
              </m:nary>
              <m:sSub>
                <m:sSubPr>
                  <m:ctrlPr>
                    <w:rPr/>
                  </m:ctrlPr>
                </m:sSubPr>
                <m:e>
                  <m:r>
                    <w:rPr/>
                    <m:t xml:space="preserve">x</m:t>
                  </m:r>
                </m:e>
                <m:sub>
                  <m:r>
                    <w:rPr/>
                    <m:t xml:space="preserve">j,i,</m:t>
                  </m:r>
                  <m:sSup>
                    <m:sSupPr>
                      <m:ctrlPr>
                        <w:rPr/>
                      </m:ctrlPr>
                    </m:sSupPr>
                    <m:e>
                      <m:r>
                        <w:rPr/>
                        <m:t xml:space="preserve">t</m:t>
                      </m:r>
                    </m:e>
                    <m:sup>
                      <m:r>
                        <w:rPr/>
                        <m:t xml:space="preserve">'</m:t>
                      </m:r>
                    </m:sup>
                  </m:sSup>
                  <m:r>
                    <w:rPr/>
                    <m:t xml:space="preserve">,t</m:t>
                  </m:r>
                </m:sub>
              </m:sSub>
              <m:d>
                <m:dPr>
                  <m:begChr m:val="("/>
                  <m:endChr m:val=")"/>
                  <m:ctrlPr>
                    <w:rPr/>
                  </m:ctrlPr>
                </m:dPr>
                <m:e>
                  <m:r>
                    <w:rPr/>
                    <m:t xml:space="preserve">o,d,s</m:t>
                  </m:r>
                </m:e>
              </m:d>
              <m:r>
                <w:rPr/>
                <m:t xml:space="preserve">=b</m:t>
              </m:r>
              <m:d>
                <m:dPr>
                  <m:begChr m:val="("/>
                  <m:endChr m:val=")"/>
                  <m:ctrlPr>
                    <w:rPr/>
                  </m:ctrlPr>
                </m:dPr>
                <m:e>
                  <m:r>
                    <w:rPr/>
                    <m:t xml:space="preserve">o,d,s</m:t>
                  </m:r>
                </m:e>
              </m:d>
              <m:r>
                <w:rPr/>
                <m:t xml:space="preserve">  ∀o,d,s,j,</m:t>
              </m:r>
              <m:sSup>
                <m:sSupPr>
                  <m:ctrlPr>
                    <w:rPr/>
                  </m:ctrlPr>
                </m:sSupPr>
                <m:e>
                  <m:r>
                    <w:rPr/>
                    <m:t xml:space="preserve">t</m:t>
                  </m:r>
                </m:e>
                <m:sup>
                  <m:r>
                    <w:rPr/>
                    <m:t xml:space="preserve">'</m:t>
                  </m:r>
                </m:sup>
              </m:sSup>
            </m:oMath>
            <w:r w:rsidDel="00000000" w:rsidR="00000000" w:rsidRPr="00000000">
              <w:rPr>
                <w:rtl w:val="0"/>
              </w:rPr>
            </w:r>
          </w:p>
        </w:tc>
        <w:tc>
          <w:tcPr>
            <w:vAlign w:val="center"/>
          </w:tcPr>
          <w:p w:rsidR="00000000" w:rsidDel="00000000" w:rsidP="00000000" w:rsidRDefault="00000000" w:rsidRPr="00000000" w14:paraId="0000005B">
            <w:pPr>
              <w:spacing w:after="240" w:line="240" w:lineRule="auto"/>
              <w:rPr/>
            </w:pPr>
            <w:r w:rsidDel="00000000" w:rsidR="00000000" w:rsidRPr="00000000">
              <w:rPr>
                <w:rtl w:val="0"/>
              </w:rPr>
              <w:t xml:space="preserve">(7)</w:t>
            </w:r>
          </w:p>
        </w:tc>
      </w:tr>
    </w:tbl>
    <w:p w:rsidR="00000000" w:rsidDel="00000000" w:rsidP="00000000" w:rsidRDefault="00000000" w:rsidRPr="00000000" w14:paraId="0000005C">
      <w:pPr>
        <w:spacing w:after="240" w:line="240" w:lineRule="auto"/>
        <w:rPr/>
      </w:pPr>
      <w:r w:rsidDel="00000000" w:rsidR="00000000" w:rsidRPr="00000000">
        <w:rPr>
          <w:rtl w:val="0"/>
        </w:rPr>
        <w:t xml:space="preserve">(b) coupling constraints between space-time arcs and physical links, </w:t>
      </w:r>
      <m:oMath>
        <m:sSub>
          <m:sSubPr>
            <m:ctrlPr>
              <w:rPr/>
            </m:ctrlPr>
          </m:sSubPr>
          <m:e>
            <m:r>
              <w:rPr/>
              <m:t xml:space="preserve">w</m:t>
            </m:r>
          </m:e>
          <m:sub>
            <m:r>
              <w:rPr/>
              <m:t xml:space="preserve">i,j</m:t>
            </m:r>
          </m:sub>
        </m:sSub>
      </m:oMath>
      <w:r w:rsidDel="00000000" w:rsidR="00000000" w:rsidRPr="00000000">
        <w:rPr>
          <w:rtl w:val="0"/>
        </w:rPr>
        <w:t xml:space="preserve"> as design variable, </w:t>
      </w:r>
    </w:p>
    <w:tbl>
      <w:tblPr>
        <w:tblStyle w:val="Table9"/>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75"/>
        <w:gridCol w:w="485"/>
        <w:tblGridChange w:id="0">
          <w:tblGrid>
            <w:gridCol w:w="8875"/>
            <w:gridCol w:w="485"/>
          </w:tblGrid>
        </w:tblGridChange>
      </w:tblGrid>
      <w:tr>
        <w:trPr>
          <w:cantSplit w:val="0"/>
          <w:tblHeader w:val="0"/>
        </w:trPr>
        <w:tc>
          <w:tcPr>
            <w:vAlign w:val="center"/>
          </w:tcPr>
          <w:p w:rsidR="00000000" w:rsidDel="00000000" w:rsidP="00000000" w:rsidRDefault="00000000" w:rsidRPr="00000000" w14:paraId="0000005D">
            <w:pPr>
              <w:spacing w:after="240" w:line="240" w:lineRule="auto"/>
              <w:jc w:val="center"/>
              <w:rPr/>
            </w:pPr>
            <m:oMath>
              <m:nary>
                <m:naryPr>
                  <m:chr m:val="∑"/>
                  <m:ctrlPr>
                    <w:rPr/>
                  </m:ctrlPr>
                </m:naryPr>
                <m:sub>
                  <m:r>
                    <w:rPr/>
                    <m:t xml:space="preserve">t,</m:t>
                  </m:r>
                  <m:sSup>
                    <m:sSupPr>
                      <m:ctrlPr>
                        <w:rPr/>
                      </m:ctrlPr>
                    </m:sSupPr>
                    <m:e>
                      <m:r>
                        <w:rPr/>
                        <m:t xml:space="preserve">t</m:t>
                      </m:r>
                    </m:e>
                    <m:sup>
                      <m:r>
                        <w:rPr/>
                        <m:t xml:space="preserve">'</m:t>
                      </m:r>
                    </m:sup>
                  </m:sSup>
                  <m:r>
                    <w:rPr/>
                    <m:t xml:space="preserve">, o,d,s</m:t>
                  </m:r>
                </m:sub>
                <m:sup/>
              </m:nary>
              <m:sSub>
                <m:sSubPr>
                  <m:ctrlPr>
                    <w:rPr/>
                  </m:ctrlPr>
                </m:sSubPr>
                <m:e>
                  <m:r>
                    <w:rPr/>
                    <m:t xml:space="preserve">x</m:t>
                  </m:r>
                </m:e>
                <m:sub>
                  <m:r>
                    <w:rPr/>
                    <m:t xml:space="preserve">i,j,t,</m:t>
                  </m:r>
                  <m:sSup>
                    <m:sSupPr>
                      <m:ctrlPr>
                        <w:rPr/>
                      </m:ctrlPr>
                    </m:sSupPr>
                    <m:e>
                      <m:r>
                        <w:rPr/>
                        <m:t xml:space="preserve">t</m:t>
                      </m:r>
                    </m:e>
                    <m:sup>
                      <m:r>
                        <w:rPr/>
                        <m:t xml:space="preserve">'</m:t>
                      </m:r>
                    </m:sup>
                  </m:sSup>
                </m:sub>
              </m:sSub>
              <m:r>
                <w:rPr/>
                <m:t xml:space="preserve">(o,d,s)≤ </m:t>
              </m:r>
              <m:sSub>
                <m:sSubPr>
                  <m:ctrlPr>
                    <w:rPr/>
                  </m:ctrlPr>
                </m:sSubPr>
                <m:e>
                  <m:r>
                    <w:rPr/>
                    <m:t xml:space="preserve">w</m:t>
                  </m:r>
                </m:e>
                <m:sub>
                  <m:r>
                    <w:rPr/>
                    <m:t xml:space="preserve">i,j</m:t>
                  </m:r>
                </m:sub>
              </m:sSub>
              <m:r>
                <w:rPr/>
                <m:t xml:space="preserve">  ∀i,j</m:t>
              </m:r>
            </m:oMath>
            <w:r w:rsidDel="00000000" w:rsidR="00000000" w:rsidRPr="00000000">
              <w:rPr>
                <w:rtl w:val="0"/>
              </w:rPr>
            </w:r>
          </w:p>
        </w:tc>
        <w:tc>
          <w:tcPr>
            <w:vAlign w:val="center"/>
          </w:tcPr>
          <w:p w:rsidR="00000000" w:rsidDel="00000000" w:rsidP="00000000" w:rsidRDefault="00000000" w:rsidRPr="00000000" w14:paraId="0000005E">
            <w:pPr>
              <w:spacing w:after="240" w:line="240" w:lineRule="auto"/>
              <w:rPr/>
            </w:pPr>
            <w:r w:rsidDel="00000000" w:rsidR="00000000" w:rsidRPr="00000000">
              <w:rPr>
                <w:rtl w:val="0"/>
              </w:rPr>
              <w:t xml:space="preserve">(8)</w:t>
            </w:r>
          </w:p>
        </w:tc>
      </w:tr>
    </w:tbl>
    <w:p w:rsidR="00000000" w:rsidDel="00000000" w:rsidP="00000000" w:rsidRDefault="00000000" w:rsidRPr="00000000" w14:paraId="0000005F">
      <w:pPr>
        <w:spacing w:after="240" w:line="240" w:lineRule="auto"/>
        <w:rPr/>
      </w:pPr>
      <w:r w:rsidDel="00000000" w:rsidR="00000000" w:rsidRPr="00000000">
        <w:rPr>
          <w:rtl w:val="0"/>
        </w:rPr>
        <w:t xml:space="preserve">and (c) budget constraint </w:t>
      </w:r>
    </w:p>
    <w:tbl>
      <w:tblPr>
        <w:tblStyle w:val="Table10"/>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75"/>
        <w:gridCol w:w="485"/>
        <w:tblGridChange w:id="0">
          <w:tblGrid>
            <w:gridCol w:w="8875"/>
            <w:gridCol w:w="485"/>
          </w:tblGrid>
        </w:tblGridChange>
      </w:tblGrid>
      <w:tr>
        <w:trPr>
          <w:cantSplit w:val="0"/>
          <w:tblHeader w:val="0"/>
        </w:trPr>
        <w:tc>
          <w:tcPr>
            <w:vAlign w:val="center"/>
          </w:tcPr>
          <w:p w:rsidR="00000000" w:rsidDel="00000000" w:rsidP="00000000" w:rsidRDefault="00000000" w:rsidRPr="00000000" w14:paraId="00000060">
            <w:pPr>
              <w:spacing w:after="240" w:line="240" w:lineRule="auto"/>
              <w:jc w:val="center"/>
              <w:rPr/>
            </w:pPr>
            <m:oMath>
              <m:nary>
                <m:naryPr>
                  <m:chr m:val="∑"/>
                  <m:ctrlPr>
                    <w:rPr/>
                  </m:ctrlPr>
                </m:naryPr>
                <m:sub>
                  <m:r>
                    <w:rPr/>
                    <m:t xml:space="preserve">(i,j)∈</m:t>
                  </m:r>
                  <m:sSup>
                    <m:sSupPr>
                      <m:ctrlPr>
                        <w:rPr/>
                      </m:ctrlPr>
                    </m:sSupPr>
                    <m:e>
                      <m:r>
                        <w:rPr/>
                        <m:t xml:space="preserve">E</m:t>
                      </m:r>
                    </m:e>
                    <m:sup>
                      <m:r>
                        <w:rPr/>
                        <m:t xml:space="preserve">B</m:t>
                      </m:r>
                    </m:sup>
                  </m:sSup>
                </m:sub>
                <m:sup/>
              </m:nary>
              <m:d>
                <m:dPr>
                  <m:begChr m:val="("/>
                  <m:endChr m:val=")"/>
                  <m:ctrlPr>
                    <w:rPr/>
                  </m:ctrlPr>
                </m:dPr>
                <m:e>
                  <m:sSub>
                    <m:sSubPr>
                      <m:ctrlPr>
                        <w:rPr/>
                      </m:ctrlPr>
                    </m:sSubPr>
                    <m:e>
                      <m:r>
                        <w:rPr/>
                        <m:t xml:space="preserve">f</m:t>
                      </m:r>
                    </m:e>
                    <m:sub>
                      <m:r>
                        <w:rPr/>
                        <m:t xml:space="preserve">i,j</m:t>
                      </m:r>
                    </m:sub>
                  </m:sSub>
                  <m:sSub>
                    <m:sSubPr>
                      <m:ctrlPr>
                        <w:rPr/>
                      </m:ctrlPr>
                    </m:sSubPr>
                    <m:e>
                      <m:r>
                        <w:rPr/>
                        <m:t>×</m:t>
                      </m:r>
                      <m:r>
                        <w:rPr/>
                        <m:t xml:space="preserve">w</m:t>
                      </m:r>
                    </m:e>
                    <m:sub>
                      <m:r>
                        <w:rPr/>
                        <m:t xml:space="preserve">i,j</m:t>
                      </m:r>
                    </m:sub>
                  </m:sSub>
                </m:e>
              </m:d>
              <m:r>
                <w:rPr/>
                <m:t xml:space="preserve">≤K</m:t>
              </m:r>
            </m:oMath>
            <w:r w:rsidDel="00000000" w:rsidR="00000000" w:rsidRPr="00000000">
              <w:rPr>
                <w:rtl w:val="0"/>
              </w:rPr>
            </w:r>
          </w:p>
        </w:tc>
        <w:tc>
          <w:tcPr>
            <w:vAlign w:val="center"/>
          </w:tcPr>
          <w:p w:rsidR="00000000" w:rsidDel="00000000" w:rsidP="00000000" w:rsidRDefault="00000000" w:rsidRPr="00000000" w14:paraId="00000061">
            <w:pPr>
              <w:spacing w:after="240" w:line="240" w:lineRule="auto"/>
              <w:rPr/>
            </w:pPr>
            <w:r w:rsidDel="00000000" w:rsidR="00000000" w:rsidRPr="00000000">
              <w:rPr>
                <w:rtl w:val="0"/>
              </w:rPr>
              <w:t xml:space="preserve">(9)</w:t>
            </w:r>
          </w:p>
        </w:tc>
      </w:tr>
    </w:tbl>
    <w:p w:rsidR="00000000" w:rsidDel="00000000" w:rsidP="00000000" w:rsidRDefault="00000000" w:rsidRPr="00000000" w14:paraId="00000062">
      <w:pPr>
        <w:spacing w:after="240" w:line="240" w:lineRule="auto"/>
        <w:rPr/>
      </w:pPr>
      <w:r w:rsidDel="00000000" w:rsidR="00000000" w:rsidRPr="00000000">
        <w:rPr>
          <w:rtl w:val="0"/>
        </w:rPr>
      </w:r>
    </w:p>
    <w:sectPr>
      <w:headerReference r:id="rId18" w:type="default"/>
      <w:footerReference r:id="rId19" w:type="default"/>
      <w:pgSz w:h="15840" w:w="12240" w:orient="portrait"/>
      <w:pgMar w:bottom="720" w:top="720" w:left="720" w:right="720" w:header="720" w:footer="720"/>
      <w:lnNumType w:countBy="1" w:start="0" w:restart="newPage"/>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2024TRB Transit Data Challenge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3000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40518"/>
    <w:pPr>
      <w:ind w:left="720"/>
      <w:contextualSpacing w:val="1"/>
    </w:pPr>
  </w:style>
  <w:style w:type="character" w:styleId="Hyperlink">
    <w:name w:val="Hyperlink"/>
    <w:basedOn w:val="DefaultParagraphFont"/>
    <w:uiPriority w:val="99"/>
    <w:unhideWhenUsed w:val="1"/>
    <w:rsid w:val="00101FE8"/>
    <w:rPr>
      <w:color w:val="0000ff"/>
      <w:u w:val="single"/>
    </w:rPr>
  </w:style>
  <w:style w:type="character" w:styleId="UnresolvedMention">
    <w:name w:val="Unresolved Mention"/>
    <w:basedOn w:val="DefaultParagraphFont"/>
    <w:uiPriority w:val="99"/>
    <w:semiHidden w:val="1"/>
    <w:unhideWhenUsed w:val="1"/>
    <w:rsid w:val="00751F2A"/>
    <w:rPr>
      <w:color w:val="605e5c"/>
      <w:shd w:color="auto" w:fill="e1dfdd" w:val="clear"/>
    </w:rPr>
  </w:style>
  <w:style w:type="paragraph" w:styleId="NormalWeb">
    <w:name w:val="Normal (Web)"/>
    <w:basedOn w:val="Normal"/>
    <w:uiPriority w:val="99"/>
    <w:unhideWhenUsed w:val="1"/>
    <w:rsid w:val="00AC5834"/>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Header">
    <w:name w:val="header"/>
    <w:basedOn w:val="Normal"/>
    <w:link w:val="HeaderChar"/>
    <w:uiPriority w:val="99"/>
    <w:unhideWhenUsed w:val="1"/>
    <w:rsid w:val="00FE5C3F"/>
    <w:pPr>
      <w:tabs>
        <w:tab w:val="center" w:pos="4680"/>
        <w:tab w:val="right" w:pos="9360"/>
      </w:tabs>
      <w:spacing w:after="0" w:line="240" w:lineRule="auto"/>
    </w:pPr>
  </w:style>
  <w:style w:type="character" w:styleId="HeaderChar" w:customStyle="1">
    <w:name w:val="Header Char"/>
    <w:basedOn w:val="DefaultParagraphFont"/>
    <w:link w:val="Header"/>
    <w:uiPriority w:val="99"/>
    <w:rsid w:val="00FE5C3F"/>
  </w:style>
  <w:style w:type="paragraph" w:styleId="Footer">
    <w:name w:val="footer"/>
    <w:basedOn w:val="Normal"/>
    <w:link w:val="FooterChar"/>
    <w:uiPriority w:val="99"/>
    <w:unhideWhenUsed w:val="1"/>
    <w:rsid w:val="00FE5C3F"/>
    <w:pPr>
      <w:tabs>
        <w:tab w:val="center" w:pos="4680"/>
        <w:tab w:val="right" w:pos="9360"/>
      </w:tabs>
      <w:spacing w:after="0" w:line="240" w:lineRule="auto"/>
    </w:pPr>
  </w:style>
  <w:style w:type="character" w:styleId="FooterChar" w:customStyle="1">
    <w:name w:val="Footer Char"/>
    <w:basedOn w:val="DefaultParagraphFont"/>
    <w:link w:val="Footer"/>
    <w:uiPriority w:val="99"/>
    <w:rsid w:val="00FE5C3F"/>
  </w:style>
  <w:style w:type="table" w:styleId="TableGrid">
    <w:name w:val="Table Grid"/>
    <w:basedOn w:val="TableNormal"/>
    <w:uiPriority w:val="39"/>
    <w:rsid w:val="0064413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C14762"/>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urldefense.com/v3/__https://novagateway.org/Dashboard/Overview__;!!IKRxdwAv5BmarQ!Z13nBeg10VZAvZTa8ysOvH-rvQ0ABhwHAJnzcT3z4W1LCbYKC9nnqx17WlIZJZhYLtJEhoJlo-COGg$" TargetMode="External"/><Relationship Id="rId10" Type="http://schemas.openxmlformats.org/officeDocument/2006/relationships/hyperlink" Target="https://developers.google.com/transit/gtfs/reference#tripstxt" TargetMode="External"/><Relationship Id="rId13" Type="http://schemas.openxmlformats.org/officeDocument/2006/relationships/image" Target="media/image4.png"/><Relationship Id="rId12" Type="http://schemas.openxmlformats.org/officeDocument/2006/relationships/hyperlink" Target="https://www.nsf.gov/awardsearch/showAward?AWD_ID=2303748&amp;HistoricalAwards=fal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ansitfeeds.com/feeds"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mailto:xzhou74@asu.edu" TargetMode="External"/><Relationship Id="rId8" Type="http://schemas.openxmlformats.org/officeDocument/2006/relationships/hyperlink" Target="https://github.com/asu-trans-ai-lab/GTFS2GM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vMhRvWqJCc6Wti5pjt0bLg+VeA==">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2023-09-11T04:33:00Z</dcterms:created>
  <dc:creator>Fang Tang (Student)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1ccb5cd078b0b70d274250e9b103e1aa10f8f90d8fecaa875824476a39b56c5e</vt:lpwstr>
  </property>
  <property fmtid="{D5CDD505-2E9C-101B-9397-08002B2CF9AE}" pid="3" name="GrammarlyDocumentId">
    <vt:lpwstr>1ccb5cd078b0b70d274250e9b103e1aa10f8f90d8fecaa875824476a39b56c5e</vt:lpwstr>
  </property>
</Properties>
</file>