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 w:hAnsi="仿宋" w:eastAsia="仿宋" w:cs="仿宋"/>
          <w:b/>
          <w:bCs/>
          <w:sz w:val="36"/>
          <w:szCs w:val="36"/>
          <w:lang w:val="en-US" w:eastAsia="zh-CN"/>
        </w:rPr>
      </w:pPr>
      <w:r>
        <w:rPr>
          <w:rFonts w:hint="eastAsia" w:ascii="仿宋" w:hAnsi="仿宋" w:eastAsia="仿宋" w:cs="仿宋"/>
          <w:b/>
          <w:bCs/>
          <w:sz w:val="36"/>
          <w:szCs w:val="36"/>
          <w:lang w:eastAsia="zh-CN"/>
        </w:rPr>
        <w:t>机场细则</w:t>
      </w:r>
      <w:r>
        <w:rPr>
          <w:rFonts w:hint="eastAsia" w:ascii="仿宋" w:hAnsi="仿宋" w:eastAsia="仿宋" w:cs="仿宋"/>
          <w:b/>
          <w:bCs/>
          <w:sz w:val="36"/>
          <w:szCs w:val="36"/>
          <w:lang w:val="en-US" w:eastAsia="zh-CN"/>
        </w:rPr>
        <w:t xml:space="preserve"> 10-1P</w:t>
      </w:r>
    </w:p>
    <w:p>
      <w:pPr>
        <w:jc w:val="center"/>
        <w:rPr>
          <w:rFonts w:hint="default" w:ascii="仿宋" w:hAnsi="仿宋" w:eastAsia="仿宋" w:cs="仿宋"/>
          <w:b/>
          <w:bCs/>
          <w:sz w:val="30"/>
          <w:szCs w:val="30"/>
          <w:lang w:val="en-US" w:eastAsia="zh-CN"/>
        </w:rPr>
      </w:pPr>
      <w:r>
        <w:rPr>
          <w:rFonts w:hint="eastAsia" w:ascii="仿宋" w:hAnsi="仿宋" w:eastAsia="仿宋" w:cs="仿宋"/>
          <w:b/>
          <w:bCs/>
          <w:sz w:val="30"/>
          <w:szCs w:val="30"/>
          <w:lang w:val="en-US" w:eastAsia="zh-CN"/>
        </w:rPr>
        <w:t>1.总则</w:t>
      </w:r>
    </w:p>
    <w:p>
      <w:pPr>
        <w:rPr>
          <w:rFonts w:hint="eastAsia" w:ascii="仿宋" w:hAnsi="仿宋" w:eastAsia="仿宋" w:cs="仿宋"/>
          <w:b/>
          <w:bCs/>
          <w:sz w:val="28"/>
          <w:szCs w:val="28"/>
        </w:rPr>
      </w:pPr>
      <w:r>
        <w:rPr>
          <w:rFonts w:hint="eastAsia" w:ascii="仿宋" w:hAnsi="仿宋" w:eastAsia="仿宋" w:cs="仿宋"/>
          <w:b/>
          <w:bCs/>
          <w:sz w:val="28"/>
          <w:szCs w:val="28"/>
        </w:rPr>
        <w:t>1.1. ATIS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rPr>
        <w:t xml:space="preserve"> ATIS 132.380 117.3 </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要求</w:t>
      </w:r>
      <w:r>
        <w:rPr>
          <w:rFonts w:hint="eastAsia" w:ascii="仿宋" w:hAnsi="仿宋" w:eastAsia="仿宋" w:cs="仿宋"/>
          <w:sz w:val="24"/>
          <w:szCs w:val="24"/>
          <w:lang w:eastAsia="zh-CN"/>
        </w:rPr>
        <w:t>8.</w:t>
      </w:r>
      <w:r>
        <w:rPr>
          <w:rFonts w:hint="eastAsia" w:ascii="仿宋" w:hAnsi="仿宋" w:eastAsia="仿宋" w:cs="仿宋"/>
          <w:sz w:val="24"/>
          <w:szCs w:val="24"/>
        </w:rPr>
        <w:t>33 KHz 的飞行员通过 117</w:t>
      </w:r>
      <w:r>
        <w:rPr>
          <w:rFonts w:hint="eastAsia" w:ascii="仿宋" w:hAnsi="仿宋" w:eastAsia="仿宋" w:cs="仿宋"/>
          <w:sz w:val="24"/>
          <w:szCs w:val="24"/>
          <w:lang w:eastAsia="zh-CN"/>
        </w:rPr>
        <w:t>.3</w:t>
      </w:r>
      <w:r>
        <w:rPr>
          <w:rFonts w:hint="eastAsia" w:ascii="仿宋" w:hAnsi="仿宋" w:eastAsia="仿宋" w:cs="仿宋"/>
          <w:sz w:val="24"/>
          <w:szCs w:val="24"/>
        </w:rPr>
        <w:t xml:space="preserve">MHz 的 BUD VOR 音频通道接收 ATIS 广播。 </w:t>
      </w:r>
    </w:p>
    <w:p>
      <w:pPr>
        <w:rPr>
          <w:rFonts w:hint="eastAsia" w:ascii="仿宋" w:hAnsi="仿宋" w:eastAsia="仿宋" w:cs="仿宋"/>
          <w:sz w:val="24"/>
          <w:szCs w:val="24"/>
        </w:rPr>
      </w:pPr>
    </w:p>
    <w:p>
      <w:pPr>
        <w:rPr>
          <w:rFonts w:hint="eastAsia" w:ascii="仿宋" w:hAnsi="仿宋" w:eastAsia="仿宋" w:cs="仿宋"/>
          <w:b/>
          <w:bCs/>
          <w:sz w:val="28"/>
          <w:szCs w:val="28"/>
        </w:rPr>
      </w:pPr>
      <w:r>
        <w:rPr>
          <w:rFonts w:hint="eastAsia" w:ascii="仿宋" w:hAnsi="仿宋" w:eastAsia="仿宋" w:cs="仿宋"/>
          <w:b/>
          <w:bCs/>
          <w:sz w:val="28"/>
          <w:szCs w:val="28"/>
        </w:rPr>
        <w:t xml:space="preserve">1.2.噪音消减程序 </w:t>
      </w:r>
    </w:p>
    <w:p>
      <w:pPr>
        <w:rPr>
          <w:rFonts w:hint="eastAsia" w:ascii="仿宋" w:hAnsi="仿宋" w:eastAsia="仿宋" w:cs="仿宋"/>
          <w:b/>
          <w:bCs/>
          <w:sz w:val="24"/>
          <w:szCs w:val="24"/>
        </w:rPr>
      </w:pPr>
      <w:r>
        <w:rPr>
          <w:rFonts w:hint="eastAsia" w:ascii="仿宋" w:hAnsi="仿宋" w:eastAsia="仿宋" w:cs="仿宋"/>
          <w:b/>
          <w:bCs/>
          <w:sz w:val="24"/>
          <w:szCs w:val="24"/>
        </w:rPr>
        <w:t>1.2.1.总 则</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 xml:space="preserve"> 降噪程序的目的是减</w:t>
      </w:r>
      <w:r>
        <w:rPr>
          <w:rFonts w:hint="eastAsia" w:ascii="仿宋" w:hAnsi="仿宋" w:eastAsia="仿宋" w:cs="仿宋"/>
          <w:sz w:val="24"/>
          <w:szCs w:val="24"/>
          <w:lang w:eastAsia="zh-CN"/>
        </w:rPr>
        <w:t>少飞机在机场造成的噪音以及着</w:t>
      </w:r>
      <w:r>
        <w:rPr>
          <w:rFonts w:hint="eastAsia" w:ascii="仿宋" w:hAnsi="仿宋" w:eastAsia="仿宋" w:cs="仿宋"/>
          <w:sz w:val="24"/>
          <w:szCs w:val="24"/>
        </w:rPr>
        <w:t>陆和起飞程序</w:t>
      </w:r>
      <w:r>
        <w:rPr>
          <w:rFonts w:hint="eastAsia" w:ascii="仿宋" w:hAnsi="仿宋" w:eastAsia="仿宋" w:cs="仿宋"/>
          <w:sz w:val="24"/>
          <w:szCs w:val="24"/>
          <w:lang w:eastAsia="zh-CN"/>
        </w:rPr>
        <w:t>对</w:t>
      </w:r>
      <w:r>
        <w:rPr>
          <w:rFonts w:hint="eastAsia" w:ascii="仿宋" w:hAnsi="仿宋" w:eastAsia="仿宋" w:cs="仿宋"/>
          <w:sz w:val="24"/>
          <w:szCs w:val="24"/>
        </w:rPr>
        <w:t>住宅区产生的噪音的影响。</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布达佩斯李斯特国际</w:t>
      </w:r>
      <w:r>
        <w:rPr>
          <w:rFonts w:hint="eastAsia" w:ascii="仿宋" w:hAnsi="仿宋" w:eastAsia="仿宋" w:cs="仿宋"/>
          <w:sz w:val="24"/>
          <w:szCs w:val="24"/>
          <w:lang w:eastAsia="zh-CN"/>
        </w:rPr>
        <w:t>机场可以由</w:t>
      </w:r>
      <w:r>
        <w:rPr>
          <w:rFonts w:hint="eastAsia" w:ascii="仿宋" w:hAnsi="仿宋" w:eastAsia="仿宋" w:cs="仿宋"/>
          <w:sz w:val="24"/>
          <w:szCs w:val="24"/>
        </w:rPr>
        <w:t>用符合运输、电信和水务部长以及环境保护和区域发展部长第18/1997号联合法令（</w:t>
      </w:r>
      <w:r>
        <w:rPr>
          <w:rFonts w:hint="eastAsia" w:ascii="仿宋" w:hAnsi="仿宋" w:eastAsia="仿宋" w:cs="仿宋"/>
          <w:sz w:val="24"/>
          <w:szCs w:val="24"/>
          <w:lang w:eastAsia="zh-CN"/>
        </w:rPr>
        <w:t>X</w:t>
      </w:r>
      <w:r>
        <w:rPr>
          <w:rFonts w:hint="eastAsia" w:ascii="仿宋" w:hAnsi="仿宋" w:eastAsia="仿宋" w:cs="仿宋"/>
          <w:sz w:val="24"/>
          <w:szCs w:val="24"/>
        </w:rPr>
        <w:t>.11.）规定的要求</w:t>
      </w:r>
      <w:r>
        <w:rPr>
          <w:rFonts w:hint="eastAsia" w:ascii="仿宋" w:hAnsi="仿宋" w:eastAsia="仿宋" w:cs="仿宋"/>
          <w:sz w:val="24"/>
          <w:szCs w:val="24"/>
          <w:lang w:eastAsia="zh-CN"/>
        </w:rPr>
        <w:t>的飞机使用。</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只有符合《国际民用航空公约》第16卷第一部分第3、4、5、6、8、10和11章，或在噪音排放方面比上述法规有更严格的要求的ACFT才能定期使用APT。</w:t>
      </w:r>
      <w:r>
        <w:rPr>
          <w:rFonts w:hint="eastAsia" w:ascii="仿宋" w:hAnsi="仿宋" w:eastAsia="仿宋" w:cs="仿宋"/>
          <w:sz w:val="24"/>
          <w:szCs w:val="24"/>
          <w:lang w:eastAsia="zh-CN"/>
        </w:rPr>
        <w:t xml:space="preserve"> </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计划使用</w:t>
      </w:r>
      <w:r>
        <w:rPr>
          <w:rFonts w:hint="eastAsia" w:ascii="仿宋" w:hAnsi="仿宋" w:eastAsia="仿宋" w:cs="仿宋"/>
          <w:sz w:val="24"/>
          <w:szCs w:val="24"/>
          <w:lang w:eastAsia="zh-CN"/>
        </w:rPr>
        <w:t>机场</w:t>
      </w:r>
      <w:r>
        <w:rPr>
          <w:rFonts w:hint="eastAsia" w:ascii="仿宋" w:hAnsi="仿宋" w:eastAsia="仿宋" w:cs="仿宋"/>
          <w:sz w:val="24"/>
          <w:szCs w:val="24"/>
        </w:rPr>
        <w:t>的航空公司或</w:t>
      </w:r>
      <w:r>
        <w:rPr>
          <w:rFonts w:hint="eastAsia" w:ascii="仿宋" w:hAnsi="仿宋" w:eastAsia="仿宋" w:cs="仿宋"/>
          <w:sz w:val="24"/>
          <w:szCs w:val="24"/>
          <w:lang w:eastAsia="zh-CN"/>
        </w:rPr>
        <w:t>飞机</w:t>
      </w:r>
      <w:r>
        <w:rPr>
          <w:rFonts w:hint="eastAsia" w:ascii="仿宋" w:hAnsi="仿宋" w:eastAsia="仿宋" w:cs="仿宋"/>
          <w:sz w:val="24"/>
          <w:szCs w:val="24"/>
        </w:rPr>
        <w:t>运营商有义务提前向APT运营商发送打算使用APT的</w:t>
      </w:r>
      <w:r>
        <w:rPr>
          <w:rFonts w:hint="eastAsia" w:ascii="仿宋" w:hAnsi="仿宋" w:eastAsia="仿宋" w:cs="仿宋"/>
          <w:sz w:val="24"/>
          <w:szCs w:val="24"/>
          <w:lang w:eastAsia="zh-CN"/>
        </w:rPr>
        <w:t>飞机</w:t>
      </w:r>
      <w:r>
        <w:rPr>
          <w:rFonts w:hint="eastAsia" w:ascii="仿宋" w:hAnsi="仿宋" w:eastAsia="仿宋" w:cs="仿宋"/>
          <w:sz w:val="24"/>
          <w:szCs w:val="24"/>
        </w:rPr>
        <w:t>的噪音证明。噪音证明必须提前通过电子邮件发送：aodm@bud.hu 或远至：（+361）296-6890。</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使用</w:t>
      </w:r>
      <w:r>
        <w:rPr>
          <w:rFonts w:hint="eastAsia" w:ascii="仿宋" w:hAnsi="仿宋" w:eastAsia="仿宋" w:cs="仿宋"/>
          <w:sz w:val="24"/>
          <w:szCs w:val="24"/>
          <w:lang w:eastAsia="zh-CN"/>
        </w:rPr>
        <w:t>R</w:t>
      </w:r>
      <w:r>
        <w:rPr>
          <w:rFonts w:hint="eastAsia" w:ascii="仿宋" w:hAnsi="仿宋" w:eastAsia="仿宋" w:cs="仿宋"/>
          <w:sz w:val="24"/>
          <w:szCs w:val="24"/>
        </w:rPr>
        <w:t>WY的选择由ATC根据以下规定进行。</w:t>
      </w:r>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仿宋" w:hAnsi="仿宋" w:eastAsia="仿宋" w:cs="仿宋"/>
          <w:sz w:val="24"/>
          <w:szCs w:val="24"/>
        </w:rPr>
      </w:pPr>
      <w:r>
        <w:rPr>
          <w:rFonts w:hint="eastAsia" w:ascii="仿宋" w:hAnsi="仿宋" w:eastAsia="仿宋" w:cs="仿宋"/>
          <w:sz w:val="24"/>
          <w:szCs w:val="24"/>
        </w:rPr>
        <w:t>本章规定的时间段应解释如下：所有期间包括该期间的开始时间，但不包括其结束时间。</w:t>
      </w:r>
    </w:p>
    <w:p>
      <w:pPr>
        <w:keepNext w:val="0"/>
        <w:keepLines w:val="0"/>
        <w:pageBreakBefore w:val="0"/>
        <w:widowControl w:val="0"/>
        <w:kinsoku/>
        <w:wordWrap/>
        <w:overflowPunct/>
        <w:topLinePunct w:val="0"/>
        <w:autoSpaceDE/>
        <w:autoSpaceDN/>
        <w:bidi w:val="0"/>
        <w:adjustRightInd/>
        <w:snapToGrid/>
        <w:spacing w:line="300" w:lineRule="auto"/>
        <w:ind w:firstLine="480"/>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1.2.2. </w:t>
      </w:r>
      <w:r>
        <w:rPr>
          <w:rFonts w:hint="eastAsia" w:ascii="仿宋" w:hAnsi="仿宋" w:eastAsia="仿宋" w:cs="仿宋"/>
          <w:b/>
          <w:bCs/>
          <w:sz w:val="24"/>
          <w:szCs w:val="24"/>
          <w:lang w:eastAsia="zh-CN"/>
        </w:rPr>
        <w:t>跑道的</w:t>
      </w:r>
      <w:r>
        <w:rPr>
          <w:rFonts w:hint="eastAsia" w:ascii="仿宋" w:hAnsi="仿宋" w:eastAsia="仿宋" w:cs="仿宋"/>
          <w:b/>
          <w:bCs/>
          <w:sz w:val="24"/>
          <w:szCs w:val="24"/>
        </w:rPr>
        <w:t xml:space="preserve">使用 </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 xml:space="preserve">    在用跑道的选择</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bookmarkStart w:id="0" w:name="_GoBack"/>
      <w:bookmarkEnd w:id="0"/>
      <w:r>
        <w:rPr>
          <w:rFonts w:hint="eastAsia" w:ascii="仿宋" w:hAnsi="仿宋" w:eastAsia="仿宋" w:cs="仿宋"/>
          <w:sz w:val="24"/>
          <w:szCs w:val="24"/>
          <w:lang w:eastAsia="zh-CN"/>
        </w:rPr>
        <w:t xml:space="preserve">    </w:t>
      </w:r>
      <w:r>
        <w:rPr>
          <w:rFonts w:hint="eastAsia" w:ascii="仿宋" w:hAnsi="仿宋" w:eastAsia="仿宋" w:cs="仿宋"/>
          <w:sz w:val="24"/>
          <w:szCs w:val="24"/>
        </w:rPr>
        <w:t>起飞和降落的方向由表面风的速度和方向或优先</w:t>
      </w:r>
      <w:r>
        <w:rPr>
          <w:rFonts w:hint="eastAsia" w:ascii="仿宋" w:hAnsi="仿宋" w:eastAsia="仿宋" w:cs="仿宋"/>
          <w:sz w:val="24"/>
          <w:szCs w:val="24"/>
          <w:lang w:eastAsia="zh-CN"/>
        </w:rPr>
        <w:t>跑道</w:t>
      </w:r>
      <w:r>
        <w:rPr>
          <w:rFonts w:hint="eastAsia" w:ascii="仿宋" w:hAnsi="仿宋" w:eastAsia="仿宋" w:cs="仿宋"/>
          <w:sz w:val="24"/>
          <w:szCs w:val="24"/>
        </w:rPr>
        <w:t>系统决定。</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术语“使用中的</w:t>
      </w:r>
      <w:r>
        <w:rPr>
          <w:rFonts w:hint="eastAsia" w:ascii="仿宋" w:hAnsi="仿宋" w:eastAsia="仿宋" w:cs="仿宋"/>
          <w:sz w:val="24"/>
          <w:szCs w:val="24"/>
          <w:lang w:eastAsia="zh-CN"/>
        </w:rPr>
        <w:t>跑道</w:t>
      </w:r>
      <w:r>
        <w:rPr>
          <w:rFonts w:hint="eastAsia" w:ascii="仿宋" w:hAnsi="仿宋" w:eastAsia="仿宋" w:cs="仿宋"/>
          <w:sz w:val="24"/>
          <w:szCs w:val="24"/>
        </w:rPr>
        <w:t>用于表示</w:t>
      </w:r>
      <w:r>
        <w:rPr>
          <w:rFonts w:hint="eastAsia" w:ascii="仿宋" w:hAnsi="仿宋" w:eastAsia="仿宋" w:cs="仿宋"/>
          <w:sz w:val="24"/>
          <w:szCs w:val="24"/>
          <w:lang w:eastAsia="zh-CN"/>
        </w:rPr>
        <w:t>跑道</w:t>
      </w:r>
      <w:r>
        <w:rPr>
          <w:rFonts w:hint="eastAsia" w:ascii="仿宋" w:hAnsi="仿宋" w:eastAsia="仿宋" w:cs="仿宋"/>
          <w:sz w:val="24"/>
          <w:szCs w:val="24"/>
        </w:rPr>
        <w:t>在特定时间 - 被ATC认为最适合根据优先</w:t>
      </w:r>
      <w:r>
        <w:rPr>
          <w:rFonts w:hint="eastAsia" w:ascii="仿宋" w:hAnsi="仿宋" w:eastAsia="仿宋" w:cs="仿宋"/>
          <w:sz w:val="24"/>
          <w:szCs w:val="24"/>
          <w:lang w:eastAsia="zh-CN"/>
        </w:rPr>
        <w:t>跑道</w:t>
      </w:r>
      <w:r>
        <w:rPr>
          <w:rFonts w:hint="eastAsia" w:ascii="仿宋" w:hAnsi="仿宋" w:eastAsia="仿宋" w:cs="仿宋"/>
          <w:sz w:val="24"/>
          <w:szCs w:val="24"/>
        </w:rPr>
        <w:t>系统预期着陆或起飞的</w:t>
      </w:r>
      <w:r>
        <w:rPr>
          <w:rFonts w:hint="eastAsia" w:ascii="仿宋" w:hAnsi="仿宋" w:eastAsia="仿宋" w:cs="仿宋"/>
          <w:sz w:val="24"/>
          <w:szCs w:val="24"/>
          <w:lang w:eastAsia="zh-CN"/>
        </w:rPr>
        <w:t>飞机</w:t>
      </w:r>
      <w:r>
        <w:rPr>
          <w:rFonts w:hint="eastAsia" w:ascii="仿宋" w:hAnsi="仿宋" w:eastAsia="仿宋" w:cs="仿宋"/>
          <w:sz w:val="24"/>
          <w:szCs w:val="24"/>
        </w:rPr>
        <w:t>类型使用。</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通常，</w:t>
      </w:r>
      <w:r>
        <w:rPr>
          <w:rFonts w:hint="eastAsia" w:ascii="仿宋" w:hAnsi="仿宋" w:eastAsia="仿宋" w:cs="仿宋"/>
          <w:sz w:val="24"/>
          <w:szCs w:val="24"/>
          <w:lang w:eastAsia="zh-CN"/>
        </w:rPr>
        <w:t>飞机</w:t>
      </w:r>
      <w:r>
        <w:rPr>
          <w:rFonts w:hint="eastAsia" w:ascii="仿宋" w:hAnsi="仿宋" w:eastAsia="仿宋" w:cs="仿宋"/>
          <w:sz w:val="24"/>
          <w:szCs w:val="24"/>
        </w:rPr>
        <w:t>会</w:t>
      </w:r>
      <w:r>
        <w:rPr>
          <w:rFonts w:hint="eastAsia" w:ascii="仿宋" w:hAnsi="仿宋" w:eastAsia="仿宋" w:cs="仿宋"/>
          <w:sz w:val="24"/>
          <w:szCs w:val="24"/>
          <w:lang w:eastAsia="zh-CN"/>
        </w:rPr>
        <w:t>迎风</w:t>
      </w:r>
      <w:r>
        <w:rPr>
          <w:rFonts w:hint="eastAsia" w:ascii="仿宋" w:hAnsi="仿宋" w:eastAsia="仿宋" w:cs="仿宋"/>
          <w:sz w:val="24"/>
          <w:szCs w:val="24"/>
        </w:rPr>
        <w:t>起飞和降落，除非安全，</w:t>
      </w:r>
      <w:r>
        <w:rPr>
          <w:rFonts w:hint="eastAsia" w:ascii="仿宋" w:hAnsi="仿宋" w:eastAsia="仿宋" w:cs="仿宋"/>
          <w:sz w:val="24"/>
          <w:szCs w:val="24"/>
          <w:lang w:eastAsia="zh-CN"/>
        </w:rPr>
        <w:t>跑道</w:t>
      </w:r>
      <w:r>
        <w:rPr>
          <w:rFonts w:hint="eastAsia" w:ascii="仿宋" w:hAnsi="仿宋" w:eastAsia="仿宋" w:cs="仿宋"/>
          <w:sz w:val="24"/>
          <w:szCs w:val="24"/>
        </w:rPr>
        <w:t>配置或交通条件确定不同的方向更可取。但是，在选择正在使用的</w:t>
      </w:r>
      <w:r>
        <w:rPr>
          <w:rFonts w:hint="eastAsia" w:ascii="仿宋" w:hAnsi="仿宋" w:eastAsia="仿宋" w:cs="仿宋"/>
          <w:sz w:val="24"/>
          <w:szCs w:val="24"/>
          <w:lang w:eastAsia="zh-CN"/>
        </w:rPr>
        <w:t>跑道</w:t>
      </w:r>
      <w:r>
        <w:rPr>
          <w:rFonts w:hint="eastAsia" w:ascii="仿宋" w:hAnsi="仿宋" w:eastAsia="仿宋" w:cs="仿宋"/>
          <w:sz w:val="24"/>
          <w:szCs w:val="24"/>
        </w:rPr>
        <w:t>时，ATC还应考虑其他相关因素，例如机场交通线路，</w:t>
      </w:r>
      <w:r>
        <w:rPr>
          <w:rFonts w:hint="eastAsia" w:ascii="仿宋" w:hAnsi="仿宋" w:eastAsia="仿宋" w:cs="仿宋"/>
          <w:sz w:val="24"/>
          <w:szCs w:val="24"/>
          <w:lang w:eastAsia="zh-CN"/>
        </w:rPr>
        <w:t>跑道</w:t>
      </w:r>
      <w:r>
        <w:rPr>
          <w:rFonts w:hint="eastAsia" w:ascii="仿宋" w:hAnsi="仿宋" w:eastAsia="仿宋" w:cs="仿宋"/>
          <w:sz w:val="24"/>
          <w:szCs w:val="24"/>
        </w:rPr>
        <w:t>的长度，可用的进近和着陆辅助设备，气象条件，</w:t>
      </w:r>
      <w:r>
        <w:rPr>
          <w:rFonts w:hint="eastAsia" w:ascii="仿宋" w:hAnsi="仿宋" w:eastAsia="仿宋" w:cs="仿宋"/>
          <w:sz w:val="24"/>
          <w:szCs w:val="24"/>
          <w:lang w:eastAsia="zh-CN"/>
        </w:rPr>
        <w:t>飞机</w:t>
      </w:r>
      <w:r>
        <w:rPr>
          <w:rFonts w:hint="eastAsia" w:ascii="仿宋" w:hAnsi="仿宋" w:eastAsia="仿宋" w:cs="仿宋"/>
          <w:sz w:val="24"/>
          <w:szCs w:val="24"/>
        </w:rPr>
        <w:t>性能，是否存在优先</w:t>
      </w:r>
      <w:r>
        <w:rPr>
          <w:rFonts w:hint="eastAsia" w:ascii="仿宋" w:hAnsi="仿宋" w:eastAsia="仿宋" w:cs="仿宋"/>
          <w:sz w:val="24"/>
          <w:szCs w:val="24"/>
          <w:lang w:eastAsia="zh-CN"/>
        </w:rPr>
        <w:t>跑道</w:t>
      </w:r>
      <w:r>
        <w:rPr>
          <w:rFonts w:hint="eastAsia" w:ascii="仿宋" w:hAnsi="仿宋" w:eastAsia="仿宋" w:cs="仿宋"/>
          <w:sz w:val="24"/>
          <w:szCs w:val="24"/>
        </w:rPr>
        <w:t>系统和噪音降低。</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仿宋" w:hAnsi="仿宋" w:eastAsia="仿宋" w:cs="仿宋"/>
          <w:sz w:val="24"/>
          <w:szCs w:val="24"/>
          <w:lang w:eastAsia="zh-CN"/>
        </w:rPr>
      </w:pPr>
      <w:r>
        <w:rPr>
          <w:rFonts w:hint="eastAsia" w:ascii="仿宋" w:hAnsi="仿宋" w:eastAsia="仿宋" w:cs="仿宋"/>
          <w:sz w:val="24"/>
          <w:szCs w:val="24"/>
        </w:rPr>
        <w:t>接受</w:t>
      </w:r>
      <w:r>
        <w:rPr>
          <w:rFonts w:hint="eastAsia" w:ascii="仿宋" w:hAnsi="仿宋" w:eastAsia="仿宋" w:cs="仿宋"/>
          <w:sz w:val="24"/>
          <w:szCs w:val="24"/>
          <w:lang w:eastAsia="zh-CN"/>
        </w:rPr>
        <w:t>跑道</w:t>
      </w:r>
      <w:r>
        <w:rPr>
          <w:rFonts w:hint="eastAsia" w:ascii="仿宋" w:hAnsi="仿宋" w:eastAsia="仿宋" w:cs="仿宋"/>
          <w:sz w:val="24"/>
          <w:szCs w:val="24"/>
        </w:rPr>
        <w:t>是飞行员的决定。如果机长出于安全原因认为正在使用的</w:t>
      </w:r>
      <w:r>
        <w:rPr>
          <w:rFonts w:hint="eastAsia" w:ascii="仿宋" w:hAnsi="仿宋" w:eastAsia="仿宋" w:cs="仿宋"/>
          <w:sz w:val="24"/>
          <w:szCs w:val="24"/>
          <w:lang w:eastAsia="zh-CN"/>
        </w:rPr>
        <w:t>R</w:t>
      </w:r>
      <w:r>
        <w:rPr>
          <w:rFonts w:hint="eastAsia" w:ascii="仿宋" w:hAnsi="仿宋" w:eastAsia="仿宋" w:cs="仿宋"/>
          <w:sz w:val="24"/>
          <w:szCs w:val="24"/>
        </w:rPr>
        <w:t>WY无法使用，他应请求允许使用另一</w:t>
      </w:r>
      <w:r>
        <w:rPr>
          <w:rFonts w:hint="eastAsia" w:ascii="仿宋" w:hAnsi="仿宋" w:eastAsia="仿宋" w:cs="仿宋"/>
          <w:sz w:val="24"/>
          <w:szCs w:val="24"/>
          <w:lang w:eastAsia="zh-CN"/>
        </w:rPr>
        <w:t>条跑道</w:t>
      </w:r>
      <w:r>
        <w:rPr>
          <w:rFonts w:hint="eastAsia" w:ascii="仿宋" w:hAnsi="仿宋" w:eastAsia="仿宋" w:cs="仿宋"/>
          <w:sz w:val="24"/>
          <w:szCs w:val="24"/>
        </w:rPr>
        <w:t>。ATC将接受此类请求，前提是交通和航空安全条件允许</w:t>
      </w:r>
      <w:r>
        <w:rPr>
          <w:rFonts w:hint="eastAsia" w:ascii="仿宋" w:hAnsi="仿宋" w:eastAsia="仿宋" w:cs="仿宋"/>
          <w:sz w:val="24"/>
          <w:szCs w:val="24"/>
          <w:lang w:eastAsia="zh-CN"/>
        </w:rPr>
        <w:t>。</w:t>
      </w:r>
    </w:p>
    <w:p>
      <w:pPr>
        <w:ind w:firstLine="420"/>
        <w:rPr>
          <w:rFonts w:hint="eastAsia" w:ascii="仿宋" w:hAnsi="仿宋" w:eastAsia="仿宋" w:cs="仿宋"/>
          <w:sz w:val="24"/>
          <w:szCs w:val="24"/>
          <w:lang w:eastAsia="zh-CN"/>
        </w:rPr>
      </w:pPr>
    </w:p>
    <w:p>
      <w:pPr>
        <w:ind w:firstLine="420"/>
        <w:jc w:val="center"/>
        <w:rPr>
          <w:rFonts w:hint="eastAsia" w:ascii="仿宋" w:hAnsi="仿宋" w:eastAsia="仿宋" w:cs="仿宋"/>
          <w:sz w:val="24"/>
          <w:szCs w:val="24"/>
          <w:lang w:val="en-US" w:eastAsia="zh-CN"/>
        </w:rPr>
      </w:pPr>
    </w:p>
    <w:p>
      <w:pPr>
        <w:ind w:firstLine="420"/>
        <w:jc w:val="center"/>
        <w:rPr>
          <w:rFonts w:hint="eastAsia" w:ascii="仿宋" w:hAnsi="仿宋" w:eastAsia="仿宋" w:cs="仿宋"/>
          <w:sz w:val="24"/>
          <w:szCs w:val="24"/>
          <w:lang w:val="en-US" w:eastAsia="zh-CN"/>
        </w:rPr>
      </w:pPr>
    </w:p>
    <w:p>
      <w:pPr>
        <w:ind w:firstLine="420"/>
        <w:jc w:val="left"/>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噪声优先使用下的跑道优先使用</w:t>
      </w:r>
    </w:p>
    <w:p>
      <w:pPr>
        <w:ind w:firstLine="420"/>
        <w:jc w:val="left"/>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跑道配置方案（正常运行）：</w:t>
      </w:r>
    </w:p>
    <w:tbl>
      <w:tblPr>
        <w:tblStyle w:val="6"/>
        <w:tblpPr w:leftFromText="180" w:rightFromText="180" w:vertAnchor="text" w:horzAnchor="page" w:tblpX="2265" w:tblpY="2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4"/>
        <w:gridCol w:w="2024"/>
        <w:gridCol w:w="2025"/>
        <w:gridCol w:w="2025"/>
      </w:tblGrid>
      <w:tr>
        <w:tblPrEx>
          <w:tblLayout w:type="fixed"/>
        </w:tblPrEx>
        <w:trPr>
          <w:trHeight w:val="228" w:hRule="atLeast"/>
        </w:trPr>
        <w:tc>
          <w:tcPr>
            <w:tcW w:w="2024" w:type="dxa"/>
          </w:tcPr>
          <w:p>
            <w:pPr>
              <w:jc w:val="center"/>
              <w:rPr>
                <w:rFonts w:hint="eastAsia" w:ascii="仿宋" w:hAnsi="仿宋" w:eastAsia="仿宋" w:cs="仿宋"/>
                <w:sz w:val="28"/>
                <w:szCs w:val="28"/>
                <w:vertAlign w:val="baseline"/>
                <w:lang w:val="en-US" w:eastAsia="zh-CN"/>
              </w:rPr>
            </w:pPr>
          </w:p>
        </w:tc>
        <w:tc>
          <w:tcPr>
            <w:tcW w:w="2024"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0000-0500LT</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0500-0800LT</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0800-2400LT</w:t>
            </w:r>
          </w:p>
        </w:tc>
      </w:tr>
      <w:tr>
        <w:tblPrEx>
          <w:tblLayout w:type="fixed"/>
        </w:tblPrEx>
        <w:trPr>
          <w:trHeight w:val="228" w:hRule="atLeast"/>
        </w:trPr>
        <w:tc>
          <w:tcPr>
            <w:tcW w:w="2024"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起飞</w:t>
            </w:r>
          </w:p>
        </w:tc>
        <w:tc>
          <w:tcPr>
            <w:tcW w:w="2024"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13L</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13L</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31L</w:t>
            </w:r>
          </w:p>
        </w:tc>
      </w:tr>
      <w:tr>
        <w:tblPrEx>
          <w:tblLayout w:type="fixed"/>
        </w:tblPrEx>
        <w:trPr>
          <w:trHeight w:val="236" w:hRule="atLeast"/>
        </w:trPr>
        <w:tc>
          <w:tcPr>
            <w:tcW w:w="2024"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着陆</w:t>
            </w:r>
          </w:p>
        </w:tc>
        <w:tc>
          <w:tcPr>
            <w:tcW w:w="2024"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31R</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13R</w:t>
            </w:r>
          </w:p>
        </w:tc>
        <w:tc>
          <w:tcPr>
            <w:tcW w:w="2025"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31R</w:t>
            </w:r>
          </w:p>
        </w:tc>
      </w:tr>
    </w:tbl>
    <w:p>
      <w:pPr>
        <w:ind w:firstLine="480" w:firstLineChars="200"/>
        <w:jc w:val="left"/>
        <w:rPr>
          <w:rFonts w:hint="eastAsia" w:ascii="仿宋" w:hAnsi="仿宋" w:eastAsia="仿宋" w:cs="仿宋"/>
          <w:sz w:val="24"/>
          <w:szCs w:val="24"/>
          <w:lang w:val="en-US" w:eastAsia="zh-CN"/>
        </w:rPr>
      </w:pPr>
    </w:p>
    <w:p>
      <w:pPr>
        <w:ind w:firstLine="482" w:firstLineChars="200"/>
        <w:jc w:val="left"/>
        <w:rPr>
          <w:rFonts w:hint="eastAsia" w:ascii="仿宋" w:hAnsi="仿宋" w:eastAsia="仿宋" w:cs="仿宋"/>
          <w:b/>
          <w:bCs/>
          <w:color w:val="FF0000"/>
          <w:sz w:val="24"/>
          <w:szCs w:val="24"/>
          <w:lang w:val="en-US" w:eastAsia="zh-CN"/>
        </w:rPr>
      </w:pPr>
      <w:r>
        <w:rPr>
          <w:rFonts w:hint="eastAsia" w:ascii="仿宋" w:hAnsi="仿宋" w:eastAsia="仿宋" w:cs="仿宋"/>
          <w:b/>
          <w:bCs/>
          <w:color w:val="FF0000"/>
          <w:sz w:val="24"/>
          <w:szCs w:val="24"/>
          <w:lang w:val="en-US" w:eastAsia="zh-CN"/>
        </w:rPr>
        <w:t>LT-LOCAL TIME 当地时间</w:t>
      </w:r>
    </w:p>
    <w:p>
      <w:pPr>
        <w:ind w:firstLine="480" w:firstLineChars="200"/>
        <w:jc w:val="left"/>
        <w:rPr>
          <w:rFonts w:hint="eastAsia" w:ascii="仿宋" w:hAnsi="仿宋" w:eastAsia="仿宋" w:cs="仿宋"/>
          <w:sz w:val="24"/>
          <w:szCs w:val="24"/>
          <w:lang w:val="en-US" w:eastAsia="zh-CN"/>
        </w:rPr>
      </w:pPr>
    </w:p>
    <w:p>
      <w:pPr>
        <w:ind w:firstLine="420"/>
        <w:jc w:val="left"/>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RWY 配置方案（单跑道运行）：</w:t>
      </w:r>
    </w:p>
    <w:tbl>
      <w:tblPr>
        <w:tblStyle w:val="6"/>
        <w:tblpPr w:leftFromText="180" w:rightFromText="180" w:vertAnchor="text" w:horzAnchor="page" w:tblpX="2010" w:tblpY="65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tblPrEx>
          <w:tblLayout w:type="fixed"/>
        </w:tblPrEx>
        <w:tc>
          <w:tcPr>
            <w:tcW w:w="2840" w:type="dxa"/>
          </w:tcPr>
          <w:p>
            <w:pPr>
              <w:jc w:val="left"/>
              <w:rPr>
                <w:rFonts w:hint="eastAsia" w:ascii="仿宋" w:hAnsi="仿宋" w:eastAsia="仿宋" w:cs="仿宋"/>
                <w:sz w:val="28"/>
                <w:szCs w:val="28"/>
                <w:vertAlign w:val="baseline"/>
                <w:lang w:val="en-US" w:eastAsia="zh-CN"/>
              </w:rPr>
            </w:pP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0000-0500LT</w:t>
            </w: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0500-2400LT</w:t>
            </w:r>
          </w:p>
        </w:tc>
      </w:tr>
      <w:tr>
        <w:tblPrEx>
          <w:tblLayout w:type="fixed"/>
        </w:tblPrEx>
        <w:tc>
          <w:tcPr>
            <w:tcW w:w="2840"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起飞</w:t>
            </w: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13L或者13R</w:t>
            </w: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31R或者31L</w:t>
            </w:r>
          </w:p>
        </w:tc>
      </w:tr>
      <w:tr>
        <w:tblPrEx>
          <w:tblLayout w:type="fixed"/>
        </w:tblPrEx>
        <w:tc>
          <w:tcPr>
            <w:tcW w:w="2840" w:type="dxa"/>
          </w:tcPr>
          <w:p>
            <w:pPr>
              <w:jc w:val="center"/>
              <w:rPr>
                <w:rFonts w:hint="eastAsia"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着陆</w:t>
            </w: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31R或者31L</w:t>
            </w:r>
          </w:p>
        </w:tc>
        <w:tc>
          <w:tcPr>
            <w:tcW w:w="2841" w:type="dxa"/>
          </w:tcPr>
          <w:p>
            <w:pPr>
              <w:jc w:val="center"/>
              <w:rPr>
                <w:rFonts w:hint="default" w:ascii="仿宋" w:hAnsi="仿宋" w:eastAsia="仿宋" w:cs="仿宋"/>
                <w:sz w:val="28"/>
                <w:szCs w:val="28"/>
                <w:vertAlign w:val="baseline"/>
                <w:lang w:val="en-US" w:eastAsia="zh-CN"/>
              </w:rPr>
            </w:pPr>
            <w:r>
              <w:rPr>
                <w:rFonts w:hint="eastAsia" w:ascii="仿宋" w:hAnsi="仿宋" w:eastAsia="仿宋" w:cs="仿宋"/>
                <w:sz w:val="28"/>
                <w:szCs w:val="28"/>
                <w:vertAlign w:val="baseline"/>
                <w:lang w:val="en-US" w:eastAsia="zh-CN"/>
              </w:rPr>
              <w:t>31R或者31L</w:t>
            </w:r>
          </w:p>
        </w:tc>
      </w:tr>
    </w:tbl>
    <w:p>
      <w:pPr>
        <w:jc w:val="left"/>
        <w:rPr>
          <w:rFonts w:hint="eastAsia" w:ascii="仿宋" w:hAnsi="仿宋" w:eastAsia="仿宋" w:cs="仿宋"/>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RWY转换时间取决于灵活性，以确保在安全条件下过渡。ATC将根据交通状况，从指定的时间开始尽可能接近转换。</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白天 （0600-2200LT）：</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color w:val="4472C4" w:themeColor="accent5"/>
          <w:sz w:val="24"/>
          <w:szCs w:val="24"/>
          <w:lang w:val="en-US" w:eastAsia="zh-CN"/>
          <w14:textFill>
            <w14:solidFill>
              <w14:schemeClr w14:val="accent5"/>
            </w14:solidFill>
          </w14:textFill>
        </w:rPr>
      </w:pPr>
      <w:r>
        <w:rPr>
          <w:rFonts w:hint="eastAsia" w:ascii="仿宋" w:hAnsi="仿宋" w:eastAsia="仿宋" w:cs="仿宋"/>
          <w:b/>
          <w:bCs/>
          <w:color w:val="4472C4" w:themeColor="accent5"/>
          <w:sz w:val="24"/>
          <w:szCs w:val="24"/>
          <w:lang w:val="en-US" w:eastAsia="zh-CN"/>
          <w14:textFill>
            <w14:solidFill>
              <w14:schemeClr w14:val="accent5"/>
            </w14:solidFill>
          </w14:textFill>
        </w:rPr>
        <w:t>-RWY 方向 31：</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如果所有到达2号航站楼的航班以及进港1号航站楼和使用RWY 31R的ICAO代码E类航班，以及ICAO代码A-D类航班到达1号航站楼，将使用RWY 31L，但如果交通状况需要，RWY 31R也可用于着陆。以防离港航班，将使用RWY 31L起飞。</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color w:val="4472C4" w:themeColor="accent5"/>
          <w:sz w:val="24"/>
          <w:szCs w:val="24"/>
          <w:lang w:val="en-US" w:eastAsia="zh-CN"/>
          <w14:textFill>
            <w14:solidFill>
              <w14:schemeClr w14:val="accent5"/>
            </w14:solidFill>
          </w14:textFill>
        </w:rPr>
      </w:pPr>
      <w:r>
        <w:rPr>
          <w:rFonts w:hint="eastAsia" w:ascii="仿宋" w:hAnsi="仿宋" w:eastAsia="仿宋" w:cs="仿宋"/>
          <w:b/>
          <w:bCs/>
          <w:color w:val="4472C4" w:themeColor="accent5"/>
          <w:sz w:val="24"/>
          <w:szCs w:val="24"/>
          <w:lang w:val="en-US" w:eastAsia="zh-CN"/>
          <w14:textFill>
            <w14:solidFill>
              <w14:schemeClr w14:val="accent5"/>
            </w14:solidFill>
          </w14:textFill>
        </w:rPr>
        <w:t>-RWY 方向 13：</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以防到达航班，RWY 13R 和 13L在本章定义的限制下将用于着陆。如果从2号航站楼离港和从1号航站楼、13L跑道离港的ICAO代码E类的航班，以及从1号航站楼离港的ICAO代码A-D类航班，将使用RWY 13R，但如果交通状况需要，将使用RWY 13L起飞。</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夜间 （2200-0600LT） - 与白天不同的操作规则：</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RWY 31R 或 RWY 13R 主要供进港航班使用，符合关于指定噪音保护区的权威决议。到达 1 号航站楼停机坪的轻湍流类别飞机也可以使用 RWY 31L 在 2200-2400LT 和 0500-0600LT 之间着陆。</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在0000-0500LT之间，RWY 13L用于起飞，RWY 31R用于着陆（</w:t>
      </w:r>
      <w:r>
        <w:rPr>
          <w:rFonts w:hint="eastAsia" w:ascii="仿宋" w:hAnsi="仿宋" w:eastAsia="仿宋" w:cs="仿宋"/>
          <w:b/>
          <w:bCs/>
          <w:color w:val="C00000"/>
          <w:sz w:val="24"/>
          <w:szCs w:val="24"/>
          <w:lang w:val="en-US" w:eastAsia="zh-CN"/>
        </w:rPr>
        <w:t>反向跑道运行</w:t>
      </w:r>
      <w:r>
        <w:rPr>
          <w:rFonts w:hint="eastAsia" w:ascii="仿宋" w:hAnsi="仿宋" w:eastAsia="仿宋" w:cs="仿宋"/>
          <w:b/>
          <w:bCs/>
          <w:sz w:val="24"/>
          <w:szCs w:val="24"/>
          <w:lang w:val="en-US" w:eastAsia="zh-CN"/>
        </w:rPr>
        <w:t>）。如果RWY 13L/31R在此期间关闭，RWY 13R将用于起飞，RWY 31L将用于着陆。</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如果满足以下条件，则顺风分量大于 5 KT、最大顺风量为 10 KT 或 15 KT 侧风分量（包括阵风）将进行往复 RWY 操作：</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-只能在 RWY 13L/31R 上进行;</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-RWY 表面干燥，报告的 RWY 状况代码为 6（良好）;</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-仅授权国际民航组织WTC L和M 飞机;</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color w:val="C00000"/>
          <w:sz w:val="24"/>
          <w:szCs w:val="24"/>
          <w:lang w:val="en-US" w:eastAsia="zh-CN"/>
        </w:rPr>
      </w:pPr>
      <w:r>
        <w:rPr>
          <w:rFonts w:hint="eastAsia" w:ascii="仿宋" w:hAnsi="仿宋" w:eastAsia="仿宋" w:cs="仿宋"/>
          <w:color w:val="C00000"/>
          <w:sz w:val="24"/>
          <w:szCs w:val="24"/>
          <w:lang w:val="en-US" w:eastAsia="zh-CN"/>
        </w:rPr>
        <w:t>《WTC - WING TURBULENCE CATEGORY 尾流等级》</w:t>
      </w:r>
    </w:p>
    <w:p>
      <w:pPr>
        <w:keepNext w:val="0"/>
        <w:keepLines w:val="0"/>
        <w:pageBreakBefore w:val="0"/>
        <w:widowControl w:val="0"/>
        <w:kinsoku/>
        <w:wordWrap/>
        <w:overflowPunct/>
        <w:topLinePunct w:val="0"/>
        <w:autoSpaceDE/>
        <w:autoSpaceDN/>
        <w:bidi w:val="0"/>
        <w:adjustRightInd/>
        <w:snapToGrid/>
        <w:spacing w:line="300" w:lineRule="auto"/>
        <w:ind w:firstLine="720" w:firstLineChars="300"/>
        <w:jc w:val="left"/>
        <w:textAlignment w:val="auto"/>
        <w:rPr>
          <w:rFonts w:hint="default" w:ascii="仿宋" w:hAnsi="仿宋" w:eastAsia="仿宋" w:cs="仿宋"/>
          <w:color w:val="C00000"/>
          <w:sz w:val="24"/>
          <w:szCs w:val="24"/>
          <w:lang w:val="en-US" w:eastAsia="zh-CN"/>
        </w:rPr>
      </w:pPr>
      <w:r>
        <w:rPr>
          <w:rFonts w:hint="eastAsia" w:ascii="仿宋" w:hAnsi="仿宋" w:eastAsia="仿宋" w:cs="仿宋"/>
          <w:color w:val="C00000"/>
          <w:sz w:val="24"/>
          <w:szCs w:val="24"/>
          <w:lang w:val="en-US" w:eastAsia="zh-CN"/>
        </w:rPr>
        <w:t>我们B2461飞机为WTC H型飞机 不适应此</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-从RWY 13L起飞时，应计划从TWY交叉路口B5（全长）起飞;</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-仅在VMC条件下授权;</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-所有CNS和AGL系统必须在当前天气条件要求的范围内完全运行所使用的仪表进近;</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color w:val="C00000"/>
          <w:sz w:val="24"/>
          <w:szCs w:val="24"/>
          <w:lang w:val="en-US" w:eastAsia="zh-CN"/>
        </w:rPr>
      </w:pPr>
      <w:r>
        <w:rPr>
          <w:rFonts w:hint="eastAsia" w:ascii="仿宋" w:hAnsi="仿宋" w:eastAsia="仿宋" w:cs="仿宋"/>
          <w:color w:val="C00000"/>
          <w:sz w:val="24"/>
          <w:szCs w:val="24"/>
          <w:lang w:val="en-US" w:eastAsia="zh-CN"/>
        </w:rPr>
        <w:t>CNS：COMMUNICATION/NAVIGATION/SURVEILLANCE</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-所有 RWY 端和快速出口 TWY 必须可用于正在使用的 RWY。</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0000-0500LT 之间，进场或离场的飞机偶尔会被等待有时长达 30 分钟。</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例外情况：</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只有在下列情况下，才有可能偏离航路使用的基本规则</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-因维修工程或其他意外事件而关闭其中一条航路期间;</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-校正飞行时;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-如根据基本规则选定的跑道没有ILS进近;</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-当侧风分量超过15kt或以上(包括阵风)时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-当顺风分量超过5 KT或以上(包括阵风);</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-当风切变已报告或预报，或当雷暴预计会影响抵港或离港航班时;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-当飞行员报告在较高高度风力过大导致复飞时;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-当航路被污染或报告的跑道状态代码小于6(良好)时;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-着陆时，当云底高低于500英尺或能见度低于1900米时;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-对于离场，当能见度小于1900m时;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-飞行员出于安全原因，相继要求更换跑道时；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阵风分量来自过去10分钟(或在明显间断的情况下更短的时间内)的最大3秒平均风速，</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1,2.3夜间限制</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定期和非定期商业起降的起降次数可按以下方式规划：</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-2200-0600LT之间50架次;</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-除了这，在0000-0500LT之间有6架次；</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1.2.4反推力</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反推的使用应限于慢车推力，除非出于航空安全考虑需要使用更高水平的推力(例如，如果航路潮湿或下雪)。</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1.2.5 起动试验</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1、2、5、1总则</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飞机发动机在地面进行功能试验须经许可，活动地点和时间的选择取决于飞机的尺寸类别和发动机试验的功率</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ICAO CODE C 飞机的发动机功率测试(功率水平高于空载功率)必须在为此目的而建造的发动机测试设备上进行，只有在第1.2.5.4节中详细说明时才允许有偏离。</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大于ICAO代码C的飞机，可以在当前位置前在第1.2、5、4节所述条件下进行发动机功率测试。必须在所有情况下验证该区域的无障碍性质(FOD)和清洁度，如有任何问题，APT操作控制中心(AOCC空侧管制员);必须通知电话(+361)296-6914，</w:t>
      </w:r>
    </w:p>
    <w:p>
      <w:pPr>
        <w:keepNext w:val="0"/>
        <w:keepLines w:val="0"/>
        <w:pageBreakBefore w:val="0"/>
        <w:widowControl w:val="0"/>
        <w:kinsoku/>
        <w:wordWrap/>
        <w:overflowPunct/>
        <w:topLinePunct w:val="0"/>
        <w:autoSpaceDE/>
        <w:autoSpaceDN/>
        <w:bidi w:val="0"/>
        <w:adjustRightInd/>
        <w:snapToGrid/>
        <w:spacing w:line="300" w:lineRule="auto"/>
        <w:ind w:left="479" w:leftChars="228" w:firstLine="0" w:firstLineChars="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必须为发动机试验提供适当的断路器，并在现场检查手持式灭火器的存在。发动机测试期间产生的任何表面污染必须报告给AOCC。</w:t>
      </w:r>
    </w:p>
    <w:p>
      <w:pPr>
        <w:keepNext w:val="0"/>
        <w:keepLines w:val="0"/>
        <w:pageBreakBefore w:val="0"/>
        <w:widowControl w:val="0"/>
        <w:kinsoku/>
        <w:wordWrap/>
        <w:overflowPunct/>
        <w:topLinePunct w:val="0"/>
        <w:autoSpaceDE/>
        <w:autoSpaceDN/>
        <w:bidi w:val="0"/>
        <w:adjustRightInd/>
        <w:snapToGrid/>
        <w:spacing w:line="300" w:lineRule="auto"/>
        <w:ind w:left="479" w:leftChars="228" w:firstLine="0" w:firstLineChars="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在发动机测试期间，必须与该地区的主管单位保持连续的双向无线电联系;</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本节规定的时间段应解释如下:时间段包括该时间段的开始时间，但不包括其结束时间。</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1.2.5.2.许可程序</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发动机功率试验的请求必须提前至少在发动机试验计划时间的24小时前送交 AOCC。AOCC 确认对申请人的请求的批准。电子邮件: </w:t>
      </w:r>
      <w:r>
        <w:rPr>
          <w:rFonts w:hint="eastAsia" w:ascii="仿宋" w:hAnsi="仿宋" w:eastAsia="仿宋" w:cs="仿宋"/>
          <w:b w:val="0"/>
          <w:bCs w:val="0"/>
          <w:sz w:val="24"/>
          <w:szCs w:val="24"/>
          <w:lang w:val="en-US" w:eastAsia="zh-CN"/>
        </w:rPr>
        <w:fldChar w:fldCharType="begin"/>
      </w:r>
      <w:r>
        <w:rPr>
          <w:rFonts w:hint="eastAsia" w:ascii="仿宋" w:hAnsi="仿宋" w:eastAsia="仿宋" w:cs="仿宋"/>
          <w:b w:val="0"/>
          <w:bCs w:val="0"/>
          <w:sz w:val="24"/>
          <w:szCs w:val="24"/>
          <w:lang w:val="en-US" w:eastAsia="zh-CN"/>
        </w:rPr>
        <w:instrText xml:space="preserve"> HYPERLINK "mailto:airport.ops@bud.hu。" </w:instrText>
      </w:r>
      <w:r>
        <w:rPr>
          <w:rFonts w:hint="eastAsia" w:ascii="仿宋" w:hAnsi="仿宋" w:eastAsia="仿宋" w:cs="仿宋"/>
          <w:b w:val="0"/>
          <w:bCs w:val="0"/>
          <w:sz w:val="24"/>
          <w:szCs w:val="24"/>
          <w:lang w:val="en-US" w:eastAsia="zh-CN"/>
        </w:rPr>
        <w:fldChar w:fldCharType="separate"/>
      </w:r>
      <w:r>
        <w:rPr>
          <w:rStyle w:val="4"/>
          <w:rFonts w:hint="eastAsia" w:ascii="仿宋" w:hAnsi="仿宋" w:eastAsia="仿宋" w:cs="仿宋"/>
          <w:b w:val="0"/>
          <w:bCs w:val="0"/>
          <w:sz w:val="24"/>
          <w:szCs w:val="24"/>
          <w:lang w:val="en-US" w:eastAsia="zh-CN"/>
        </w:rPr>
        <w:t>airport.ops@bud.hu.</w:t>
      </w:r>
      <w:r>
        <w:rPr>
          <w:rFonts w:hint="eastAsia" w:ascii="仿宋" w:hAnsi="仿宋" w:eastAsia="仿宋" w:cs="仿宋"/>
          <w:b w:val="0"/>
          <w:bCs w:val="0"/>
          <w:sz w:val="24"/>
          <w:szCs w:val="24"/>
          <w:lang w:val="en-US" w:eastAsia="zh-CN"/>
        </w:rPr>
        <w:fldChar w:fldCharType="end"/>
      </w:r>
      <w:r>
        <w:rPr>
          <w:rFonts w:hint="eastAsia" w:ascii="仿宋" w:hAnsi="仿宋" w:eastAsia="仿宋" w:cs="仿宋"/>
          <w:b w:val="0"/>
          <w:bCs w:val="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实际发动机启动的许可必须向负责特定区域内交通管理的单位申请，通过 DRR 无线电(或在特定区域内主管单位频率上的空对空无线电) ，并且发动机测试的完成必须向同一单位报告。</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-布达佩斯停机坪(122.440兆赫) : 1号航站楼和2号航站楼停机坪、货物停机坪、发动机试验台、 AA 停机坪、 AL 停机坪; </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-布达佩斯地面(121.910兆赫: B5停机坪、停机坪外的 TWY 和 RWY。</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AOO 服务使用“发动机测试凭证”表格记录发动机测试的最重要细节(例如测试的开始和结束、 ACT 类型、执行测试地点的公司名称等)</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bCs/>
          <w:sz w:val="28"/>
          <w:szCs w:val="28"/>
          <w:lang w:val="en-US" w:eastAsia="zh-CN"/>
        </w:rPr>
        <w:t>1.2.5.3发动机在慢车推力下测试</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可以在以下地点进行，最多只能测试一台发动机，测试时间最多为5分钟: </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-在1号航站楼停机坪的站台上，0700-2300LT 之间的站台除外; </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-在2号航站楼停机坪和货物停机坪的站台上，没有任何时间限制的站台除外; </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-在有标记的紫杉烷上的 AA、 AG、 Al 停机坪部分，在0700-2300LT 之间的停机坪出口处标记的起始位置。</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在发动机试验台(最大翼展36米)上，不受试验持续时间的限制，发动机运行数量在0700-2300LT 之间。</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1.2.5.4.发动机动力测试</w:t>
      </w:r>
    </w:p>
    <w:p>
      <w:pPr>
        <w:keepNext w:val="0"/>
        <w:keepLines w:val="0"/>
        <w:pageBreakBefore w:val="0"/>
        <w:widowControl w:val="0"/>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引擎动力测试只能在以下地点进行: </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在ICAO CODE C 以下为飞机建立的发动机试验台上，不受功率限制，试验持续时间在0700-2300LT 之间;。</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42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如果发动机试验台由于某种原因不适合进行试验，B5等候舱或 TWY A9也可以被指定为0900-1900LT 之间的动力试验区。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如果发动机功率测试需要在1900-2300LT 之间或0700-0900LT 之间在上面第2点所列的位置进行，创新和技术部、民用航空管理局(CA)的事先书面许可也必须在发动机测试的计划时间之前至少24小时单独获得，并且必须附在请求之后提交给 AOCC。发动机试验符合授权许可的内容，由值班机场经理(DAM)监督和检查</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机场禁止在进行2300-0700LT 之间的发动机功率试验。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1.2.5.5发动机试验台的操作规章</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发动机试验台操作的程序规程在第十二章中概述。第二册。(见: URL: https://www.bud.hu/file/文件/3/3666/budam _ vol _ ii _ section _ xii _ v2 _ 20200525 _ eng.pdf)。</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1.2.5.6. 功能发动机测试费用。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布达佩斯机场Zrt在可能进行发动机功率测试的地区，可征收测试区域使用费用。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1.2.6.辅助动力系统(APU)(2200-0600LT)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-APU 必须在运行状态下装有已安装的外部电源的支架到达后5分钟内停止运行。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辅助装置只有在进行必要的技术检查时才能重新启动，或者只能在计划离场最多5-30分钟之前在旅客登机重新启动，具体时间取决于飞机的类型。</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-如果没有训练有素的专业工作人员在场，就不允许运作辅助股。</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1.2.7.例外情况</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第1.2.1段中列出的限制。-1.2.4.1.2.6.不适用于以下情况: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-如果器飞机处于紧急情况;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-因各种特殊目的而运作的飞机移动，例如出于人道主义目的、紧急搜索和救援行动、医疗援助、运送病人和拯救生命(包括运送用于移植、血浆和药物的器官)以及救灾行动;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-ACT 参与政府航班，包括出于军事、海关、执法、消防、刑事调查和国家安全目的的飞行，以及为国家元首和政府首脑公务访问提供运输服务的飞行;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这些限制也不适用于在特定情况下执行这些限制会危及航空安全的特殊情况。航空安全理由在任何情况下都必须由提及该理由的一方证明。</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643" w:firstLineChars="200"/>
        <w:jc w:val="left"/>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1.3.低能见度程序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1.3.1. 操作阶段1</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当任何 RVR 小于或等于600米和/或云层底部小于或等于200英尺时，ATC将确保在飞机着陆点到达着陆区2NM 距离之前，ILS 保护区已清除已知的交通。ACT 将在 ATIS 广播中被告知这些程序，具体表述如下: “注意！低能见度程序生效。」</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1.3.2.操作阶段2</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当任何 RVR 小于400米时，空中交通管制负责防止飞机与 TWY 上的其他交通以及机动区域的交叉口发生碰撞。</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ACT 将在 ATIS 广播中被告知这些程序，具体表述如下: “注意！低能见度程序生效。」</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在进近过程中，飞行员将被告知: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-辅助设备或设施的故障和/或降级;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-地面风的重大变化;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-RVR 的变化。</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643" w:firstLineChars="200"/>
        <w:jc w:val="left"/>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1.4.地面运动制导与控制系统</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1.4.1。当飞机在地面时S型应答机当的操作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航空器操作员应确保当航空器在地面时S型应答机能够操作。</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-飞行员应选择自动模式并设置模式 A 代码。</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-如果自动模式不可用，选择 ON (例如 XPDR) ，并从推出或滑行的请求中分配模 A代码，以较早的为准;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-着陆后，连续到 AFT 完全停在停车位上;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-当完全停在停车位上时，选择 STBY。</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只要航空器能够报告航空器识别码(即在飞行中使用的呼号) ，航空器识别码也应该在推出或滑行请求中输入，以较早者为准(通过 FMS 或应答器控制面板)。机组人员应使用国际民航组织定义的 ACT 标识格式(如 SAS589、 BAW869)。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确保基于 SSR 频率的系统(包括机载 TCAS 单元和 SSR 雷达)的性能不受影响。</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•如果航空器离场TCAS 不应该在收到排队许可之前被选中;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 AFT到达TCAS那么应该在脱离跑道之后被取消选择。</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对于没有飞行计划的航空器滑行，应选择模式 A 代码2000。</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1.5.滑行程序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翼展和地面移动限制参见10.9图表。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仅当有特定的许可时穿越活跃的 WY 13/31L 是允许的。如果没有特定的通行许可穿越前方活跃的跑道航空器不得超过相关的滑行停靠点。它们被指定为: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-Al，A2，A9，B1,82，B5，C，D，K 和 X。</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-停机坪上的最高滑行速度不得超过16KT。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-机动区域的交通将由空中交通管制系统(ASMGCS)监控。</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-在该区域滑行时，AFT 必须与布达佩斯地面或塔台保持持续的无线电联系。</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1.6.停机位信息</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停机位31至38、39R 及42至45号设有「安全码头」目视停靠导引系统。</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在停机位31至36,37至39,42至45，C1，CIL/R，C2，C2L/R，R101至 R108，RI 10至 R117，G150至 G155，R270至 R277，R278至 R279的国际民航组织代码 E的航空器需要推出。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在停机位 R220到R227上需要推出。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由于飞行桥的尺寸，以下的航空器型号必须关闭左舷(左)发动机刚刚转入中心线的停机位31,32,42，通过45(空客 A220-100，A319，波音B737-500,8737-600，巴西航空工业公司 E170/175和苏霍伊 SSJ)。</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滑行至停机位G150到 G172，C1，C2时跟随引导车（Follow-me car）是强制性的。</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1.7. 其它</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2" w:firstLineChars="2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鸟情</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在紧急/非正常情况下，首选跑道为13L/31R.</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643" w:firstLineChars="200"/>
        <w:jc w:val="center"/>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2.进场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ascii="仿宋" w:hAnsi="仿宋" w:eastAsia="仿宋" w:cs="仿宋"/>
          <w:b w:val="0"/>
          <w:bCs w:val="0"/>
          <w:sz w:val="24"/>
          <w:szCs w:val="24"/>
          <w:lang w:val="en-US" w:eastAsia="zh-CN"/>
        </w:rPr>
      </w:pPr>
    </w:p>
    <w:p>
      <w:pPr>
        <w:keepNext w:val="0"/>
        <w:keepLines w:val="0"/>
        <w:pageBreakBefore w:val="0"/>
        <w:widowControl w:val="0"/>
        <w:numPr>
          <w:ilvl w:val="1"/>
          <w:numId w:val="1"/>
        </w:numPr>
        <w:kinsoku/>
        <w:wordWrap/>
        <w:overflowPunct/>
        <w:topLinePunct w:val="0"/>
        <w:autoSpaceDE/>
        <w:autoSpaceDN/>
        <w:bidi w:val="0"/>
        <w:adjustRightInd/>
        <w:snapToGrid/>
        <w:spacing w:line="300" w:lineRule="auto"/>
        <w:ind w:left="780" w:leftChars="0" w:firstLine="480" w:firstLineChars="0"/>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速度限制</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跑道入口5NM 处165KT 速度限制。</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速度限制适用于指定的航路点，用于航迹约束目的。</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飞行员如不能遵守这些速度指示，应通知空中交通管制。</w:t>
      </w:r>
    </w:p>
    <w:p>
      <w:pPr>
        <w:keepNext w:val="0"/>
        <w:keepLines w:val="0"/>
        <w:pageBreakBefore w:val="0"/>
        <w:widowControl w:val="0"/>
        <w:numPr>
          <w:ilvl w:val="1"/>
          <w:numId w:val="1"/>
        </w:numPr>
        <w:kinsoku/>
        <w:wordWrap/>
        <w:overflowPunct/>
        <w:topLinePunct w:val="0"/>
        <w:autoSpaceDE/>
        <w:autoSpaceDN/>
        <w:bidi w:val="0"/>
        <w:adjustRightInd/>
        <w:snapToGrid/>
        <w:spacing w:line="300" w:lineRule="auto"/>
        <w:ind w:left="780" w:leftChars="0" w:firstLine="480" w:firstLineChars="0"/>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通讯失效程序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-在标准的进近程序中，应该在相关限制条件下，通过确认收到的完整程序继续进行，然后完成在用跑道的仪表进近。</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-在「直飞某个航路点」期间，应前往确认收到的航路点，并在有关限制下加入余下的抵港航路或仪表程序，然后完成在用跑道的仪表路线。</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-在进入布达佩斯终端控制区（Budapest TMA-Terminal Control Area）之前，应该根据飞行计划前往终端控制区（TMA）的入境点，并在有关限制的情况下继续通过 STAR程序，然后完成在用跑道的仪表进近。</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-在没有 RNAV 能力的情况下，在进入布达佩斯TMA之前或在雷达导航之下，应继续飞到TPS VOR/DME，并遵循标准的 VOR 进近程序，然后完成在用跑道的最终进近程序。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2.3.降噪程序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-除了 ACT 使用可视飞行规则(VFR)和校准飞行的航空器外，在着陆时主要使用可用最高水平的仪表着陆程序，除非航空器的飞行员明确要求采用较低水平的进近程序。如果双跑道及他们的导航设备的可用性不受限制，THR 13L上不得使用目视进近程序。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-在最后进近前，最后报告的高度必须尽可能保持。</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-航空器的减速度、起落架和增升装置的释放一定是计划好的，使稳定进近的条件和适当的进近速度在距离着陆点起5NM的位置设置。</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-应该控制在最后进近时的下降，以便尽可能避免增加引擎功率。</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602" w:firstLineChars="200"/>
        <w:jc w:val="lef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例外情况：</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这些限制不适用于下列情况:</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-如果航空器处于紧急状态;</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 xml:space="preserve">-由于各种特殊目的，如人道主义目的、紧急搜索和救援行动、医疗援助、病人运输和拯救生命(包括运输用于移植、血浆和药物的器官)以及救灾行动T的航空器运行;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-航空器参与政府航班，包括军事、海关、执法、消防、刑事调查和国家安全目的的运行，以及为国家元首和政府首脑官方访问提供运输服务的运行;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-在特定情况下，这些限制也不适用于执行将危及航空安全的特殊情况。航空安全理由在任何情况下都必须由提及该理由的一方证明。</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904" w:firstLineChars="300"/>
        <w:jc w:val="lef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2.4.CAT II/II1运行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跑道 13R 和31R批准的 CAT II/III，跑道13L 和31L批准的 CAT II 运行，需要特殊的机组人员和航空器认证。</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904" w:firstLineChars="300"/>
        <w:jc w:val="lef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2.5. 滑行程序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1124" w:firstLineChars="4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2.5.1.总则</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4"/>
          <w:szCs w:val="24"/>
          <w:lang w:val="en-US" w:eastAsia="zh-CN"/>
        </w:rPr>
        <w:t>A</w:t>
      </w:r>
      <w:r>
        <w:rPr>
          <w:rFonts w:hint="eastAsia" w:ascii="仿宋" w:hAnsi="仿宋" w:eastAsia="仿宋" w:cs="仿宋"/>
          <w:b w:val="0"/>
          <w:bCs w:val="0"/>
          <w:sz w:val="28"/>
          <w:szCs w:val="28"/>
          <w:lang w:val="en-US" w:eastAsia="zh-CN"/>
        </w:rPr>
        <w:t>TC期望到达航空器通过快速脱离滑行道脱离跑道。如果航空器无法执行，立即通知塔台。</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both"/>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脱离跑道后，飞行员应立即与布达佩斯地面联系，以获得详细滑行指示。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快速脱离滑行道J4、 Y 和 Z的使用限制会由塔台连同落地许可一同给出。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59" w:leftChars="228" w:hanging="280" w:hangingChars="1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滑行线图请参阅10-9图。</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59" w:leftChars="228" w:hanging="280" w:hangingChars="100"/>
        <w:jc w:val="left"/>
        <w:textAlignment w:val="auto"/>
        <w:rPr>
          <w:rFonts w:hint="eastAsia" w:ascii="仿宋" w:hAnsi="仿宋" w:eastAsia="仿宋" w:cs="仿宋"/>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19" w:leftChars="228" w:hanging="240" w:hangingChars="100"/>
        <w:jc w:val="left"/>
        <w:textAlignment w:val="auto"/>
        <w:rPr>
          <w:rFonts w:hint="default" w:ascii="仿宋" w:hAnsi="仿宋" w:eastAsia="仿宋" w:cs="仿宋"/>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60" w:leftChars="228" w:hanging="281" w:hangingChars="10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2.5.2. 进港信息</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58" w:leftChars="361" w:firstLine="0" w:firstLineChars="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ATC空中交通管制发出的可供使用的滑行清单</w:t>
      </w:r>
    </w:p>
    <w:p>
      <w:pPr>
        <w:keepNext w:val="0"/>
        <w:keepLines w:val="0"/>
        <w:widowControl/>
        <w:suppressLineNumbers w:val="0"/>
        <w:ind w:left="0" w:firstLine="0"/>
        <w:jc w:val="left"/>
        <w:rPr>
          <w:rFonts w:hint="default" w:ascii="仿宋" w:hAnsi="仿宋" w:eastAsia="仿宋" w:cs="仿宋"/>
          <w:b/>
          <w:bCs/>
          <w:sz w:val="28"/>
          <w:szCs w:val="28"/>
          <w:lang w:val="en-US" w:eastAsia="zh-CN"/>
        </w:rPr>
      </w:pPr>
      <w:r>
        <w:rPr>
          <w:rFonts w:hint="default" w:ascii="Arial" w:hAnsi="Arial" w:eastAsia="宋体" w:cs="Arial"/>
          <w:i w:val="0"/>
          <w:iCs w:val="0"/>
          <w:caps w:val="0"/>
          <w:color w:val="444444"/>
          <w:spacing w:val="0"/>
          <w:kern w:val="0"/>
          <w:sz w:val="21"/>
          <w:szCs w:val="21"/>
          <w:u w:val="none"/>
          <w:lang w:val="en-US" w:eastAsia="zh-CN" w:bidi="ar"/>
        </w:rPr>
        <w:fldChar w:fldCharType="begin"/>
      </w:r>
      <w:r>
        <w:rPr>
          <w:rFonts w:hint="default" w:ascii="Arial" w:hAnsi="Arial" w:eastAsia="宋体" w:cs="Arial"/>
          <w:i w:val="0"/>
          <w:iCs w:val="0"/>
          <w:caps w:val="0"/>
          <w:color w:val="444444"/>
          <w:spacing w:val="0"/>
          <w:kern w:val="0"/>
          <w:sz w:val="21"/>
          <w:szCs w:val="21"/>
          <w:u w:val="none"/>
          <w:lang w:val="en-US" w:eastAsia="zh-CN" w:bidi="ar"/>
        </w:rPr>
        <w:instrText xml:space="preserve"> HYPERLINK "javascript:;" </w:instrText>
      </w:r>
      <w:r>
        <w:rPr>
          <w:rFonts w:hint="default" w:ascii="Arial" w:hAnsi="Arial" w:eastAsia="宋体" w:cs="Arial"/>
          <w:i w:val="0"/>
          <w:iCs w:val="0"/>
          <w:caps w:val="0"/>
          <w:color w:val="444444"/>
          <w:spacing w:val="0"/>
          <w:kern w:val="0"/>
          <w:sz w:val="21"/>
          <w:szCs w:val="21"/>
          <w:u w:val="none"/>
          <w:lang w:val="en-US" w:eastAsia="zh-CN" w:bidi="ar"/>
        </w:rPr>
        <w:fldChar w:fldCharType="separate"/>
      </w:r>
      <w:r>
        <w:rPr>
          <w:rFonts w:hint="default" w:ascii="Arial" w:hAnsi="Arial" w:eastAsia="宋体" w:cs="Arial"/>
          <w:i w:val="0"/>
          <w:iCs w:val="0"/>
          <w:caps w:val="0"/>
          <w:color w:val="444444"/>
          <w:spacing w:val="0"/>
          <w:kern w:val="0"/>
          <w:sz w:val="21"/>
          <w:szCs w:val="21"/>
          <w:u w:val="none"/>
          <w:lang w:val="en-US" w:eastAsia="zh-CN" w:bidi="ar"/>
        </w:rPr>
        <w:fldChar w:fldCharType="end"/>
      </w:r>
      <w:r>
        <w:rPr>
          <w:rFonts w:hint="default" w:ascii="Arial" w:hAnsi="Arial" w:eastAsia="宋体" w:cs="Arial"/>
          <w:i w:val="0"/>
          <w:iCs w:val="0"/>
          <w:caps w:val="0"/>
          <w:color w:val="333333"/>
          <w:spacing w:val="0"/>
          <w:kern w:val="0"/>
          <w:sz w:val="0"/>
          <w:szCs w:val="0"/>
          <w:lang w:val="en-US" w:eastAsia="zh-CN" w:bidi="ar"/>
        </w:rPr>
        <w:t> </w:t>
      </w:r>
      <w:r>
        <w:rPr>
          <w:rFonts w:hint="default" w:ascii="Arial" w:hAnsi="Arial" w:eastAsia="宋体" w:cs="Arial"/>
          <w:i w:val="0"/>
          <w:iCs w:val="0"/>
          <w:caps w:val="0"/>
          <w:color w:val="444444"/>
          <w:spacing w:val="0"/>
          <w:kern w:val="0"/>
          <w:sz w:val="21"/>
          <w:szCs w:val="21"/>
          <w:u w:val="none"/>
          <w:lang w:val="en-US" w:eastAsia="zh-CN" w:bidi="ar"/>
        </w:rPr>
        <w:fldChar w:fldCharType="begin"/>
      </w:r>
      <w:r>
        <w:rPr>
          <w:rFonts w:hint="default" w:ascii="Arial" w:hAnsi="Arial" w:eastAsia="宋体" w:cs="Arial"/>
          <w:i w:val="0"/>
          <w:iCs w:val="0"/>
          <w:caps w:val="0"/>
          <w:color w:val="444444"/>
          <w:spacing w:val="0"/>
          <w:kern w:val="0"/>
          <w:sz w:val="21"/>
          <w:szCs w:val="21"/>
          <w:u w:val="none"/>
          <w:lang w:val="en-US" w:eastAsia="zh-CN" w:bidi="ar"/>
        </w:rPr>
        <w:instrText xml:space="preserve"> HYPERLINK "javascript:;" </w:instrText>
      </w:r>
      <w:r>
        <w:rPr>
          <w:rFonts w:hint="default" w:ascii="Arial" w:hAnsi="Arial" w:eastAsia="宋体" w:cs="Arial"/>
          <w:i w:val="0"/>
          <w:iCs w:val="0"/>
          <w:caps w:val="0"/>
          <w:color w:val="444444"/>
          <w:spacing w:val="0"/>
          <w:kern w:val="0"/>
          <w:sz w:val="21"/>
          <w:szCs w:val="21"/>
          <w:u w:val="none"/>
          <w:lang w:val="en-US" w:eastAsia="zh-CN" w:bidi="ar"/>
        </w:rPr>
        <w:fldChar w:fldCharType="separate"/>
      </w:r>
      <w:r>
        <w:rPr>
          <w:rFonts w:hint="default" w:ascii="Arial" w:hAnsi="Arial" w:eastAsia="宋体" w:cs="Arial"/>
          <w:i w:val="0"/>
          <w:iCs w:val="0"/>
          <w:caps w:val="0"/>
          <w:color w:val="444444"/>
          <w:spacing w:val="0"/>
          <w:kern w:val="0"/>
          <w:sz w:val="21"/>
          <w:szCs w:val="21"/>
          <w:u w:val="none"/>
          <w:lang w:val="en-US" w:eastAsia="zh-CN" w:bidi="ar"/>
        </w:rPr>
        <w:fldChar w:fldCharType="end"/>
      </w:r>
      <w:r>
        <w:rPr>
          <w:rFonts w:hint="default" w:ascii="Arial" w:hAnsi="Arial" w:eastAsia="宋体" w:cs="Arial"/>
          <w:i w:val="0"/>
          <w:iCs w:val="0"/>
          <w:caps w:val="0"/>
          <w:color w:val="999999"/>
          <w:spacing w:val="0"/>
          <w:kern w:val="0"/>
          <w:sz w:val="19"/>
          <w:szCs w:val="19"/>
          <w:lang w:val="en-US" w:eastAsia="zh-CN" w:bidi="ar"/>
        </w:rPr>
        <w:t>翻译来</w:t>
      </w:r>
      <w:r>
        <w:rPr>
          <w:rFonts w:hint="default" w:ascii="仿宋" w:hAnsi="仿宋" w:eastAsia="仿宋" w:cs="仿宋"/>
          <w:b/>
          <w:bCs/>
          <w:sz w:val="28"/>
          <w:szCs w:val="28"/>
          <w:lang w:val="en-US" w:eastAsia="zh-CN"/>
        </w:rPr>
        <w:drawing>
          <wp:inline distT="0" distB="0" distL="114300" distR="114300">
            <wp:extent cx="4700905" cy="7435850"/>
            <wp:effectExtent l="0" t="0" r="4445" b="12700"/>
            <wp:docPr id="1" name="图片 1" descr="b6758a080f8ae86846cca0232a55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758a080f8ae86846cca0232a55f91"/>
                    <pic:cNvPicPr>
                      <a:picLocks noChangeAspect="1"/>
                    </pic:cNvPicPr>
                  </pic:nvPicPr>
                  <pic:blipFill>
                    <a:blip r:embed="rId4"/>
                    <a:stretch>
                      <a:fillRect/>
                    </a:stretch>
                  </pic:blipFill>
                  <pic:spPr>
                    <a:xfrm>
                      <a:off x="0" y="0"/>
                      <a:ext cx="4700905" cy="7435850"/>
                    </a:xfrm>
                    <a:prstGeom prst="rect">
                      <a:avLst/>
                    </a:prstGeom>
                  </pic:spPr>
                </pic:pic>
              </a:graphicData>
            </a:graphic>
          </wp:inline>
        </w:drawing>
      </w:r>
    </w:p>
    <w:p>
      <w:pPr>
        <w:keepNext w:val="0"/>
        <w:keepLines w:val="0"/>
        <w:widowControl/>
        <w:suppressLineNumbers w:val="0"/>
        <w:ind w:left="0" w:firstLine="0"/>
        <w:jc w:val="left"/>
        <w:rPr>
          <w:rFonts w:hint="default" w:ascii="仿宋" w:hAnsi="仿宋" w:eastAsia="仿宋" w:cs="仿宋"/>
          <w:b/>
          <w:bCs/>
          <w:sz w:val="28"/>
          <w:szCs w:val="28"/>
          <w:lang w:val="en-US" w:eastAsia="zh-CN"/>
        </w:rPr>
      </w:pPr>
    </w:p>
    <w:p>
      <w:pPr>
        <w:keepNext w:val="0"/>
        <w:keepLines w:val="0"/>
        <w:widowControl/>
        <w:suppressLineNumbers w:val="0"/>
        <w:ind w:left="0" w:firstLine="0"/>
        <w:jc w:val="left"/>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2.6. OTHER INFORMATION</w:t>
      </w:r>
    </w:p>
    <w:p>
      <w:pPr>
        <w:keepNext w:val="0"/>
        <w:keepLines w:val="0"/>
        <w:widowControl/>
        <w:suppressLineNumbers w:val="0"/>
        <w:ind w:left="0" w:firstLine="0"/>
        <w:jc w:val="left"/>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2.6.1. 没有RNAV能力的航空器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没有 RNP APCH 能力的所有到达 LHBP 的航班应在第一次接触时通知适当的ATC单元，并为相关的传统进近请求雷达引导。</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2.6.2. 处理到达布达佩斯终端控制区的航班</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ATC空在交通繁忙时段可能会标准的STAR程序。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在低交通流量时段或夜间操作时，可能会出现捷径运行。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为了消除额外的无线电通讯以阐明航空器的导航能力，每当在 BUDAPEST进近频率上建立初步联系时，飞行员应在航空器呼号后立即包括“无法使用 RNAV 到期设备”这一短语。</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jc w:val="center"/>
        <w:textAlignment w:val="auto"/>
        <w:rPr>
          <w:rFonts w:hint="eastAsia" w:ascii="仿宋" w:hAnsi="仿宋" w:eastAsia="仿宋" w:cs="仿宋"/>
          <w:b/>
          <w:bCs/>
          <w:sz w:val="36"/>
          <w:szCs w:val="36"/>
          <w:lang w:val="en-US" w:eastAsia="zh-CN"/>
        </w:rPr>
      </w:pPr>
      <w:r>
        <w:rPr>
          <w:rFonts w:hint="eastAsia" w:ascii="仿宋" w:hAnsi="仿宋" w:eastAsia="仿宋" w:cs="仿宋"/>
          <w:b/>
          <w:bCs/>
          <w:sz w:val="36"/>
          <w:szCs w:val="36"/>
          <w:lang w:val="en-US" w:eastAsia="zh-CN"/>
        </w:rPr>
        <w:t>离场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left"/>
        <w:textAlignment w:val="auto"/>
        <w:rPr>
          <w:rFonts w:hint="default" w:ascii="仿宋" w:hAnsi="仿宋" w:eastAsia="仿宋" w:cs="仿宋"/>
          <w:b w:val="0"/>
          <w:bCs w:val="0"/>
          <w:sz w:val="28"/>
          <w:szCs w:val="28"/>
          <w:lang w:val="en-US" w:eastAsia="zh-CN"/>
        </w:rPr>
      </w:pPr>
    </w:p>
    <w:p>
      <w:pPr>
        <w:keepNext w:val="0"/>
        <w:keepLines w:val="0"/>
        <w:widowControl/>
        <w:numPr>
          <w:ilvl w:val="1"/>
          <w:numId w:val="1"/>
        </w:numPr>
        <w:suppressLineNumbers w:val="0"/>
        <w:ind w:left="780" w:leftChars="0" w:firstLine="0" w:firstLineChars="0"/>
        <w:jc w:val="left"/>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起动、推出及滑行程序</w:t>
      </w:r>
    </w:p>
    <w:p>
      <w:pPr>
        <w:keepNext w:val="0"/>
        <w:keepLines w:val="0"/>
        <w:widowControl/>
        <w:numPr>
          <w:ilvl w:val="2"/>
          <w:numId w:val="1"/>
        </w:numPr>
        <w:suppressLineNumbers w:val="0"/>
        <w:ind w:left="0" w:leftChars="0" w:firstLine="0" w:firstLineChars="0"/>
        <w:jc w:val="left"/>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总则</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通过声明机位号和通过回复QNH声明已ATIS信息的抄收向布达佩斯地面申请start-up和push-back/power-back的许可。</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在多发动机 ACT 的情况下，应要求地面工作人员对每台发动机进行单独的启动许可。如果没有地面驾驶舱连接，通知布达佩斯地面提供停机坪调度员协助控制程序。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POWER-BACK程序应由机坪调度员的目视信号执行。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航空器起动、推开或POWER-BACK程序应在车轮档时间4分钟内位滑行做好准备。</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在停机位31,32和44在航空器推开期间是被允许在慢车推力时发动机起动，所有的航空器推开后将被完全拉向刹车远离点。</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刹车远离推力只允许在刹车远离点设置。</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45停机位的起动和推开程序被现在。由于停机位和候机楼之间的空间有限，所有 ACT 将按照布达佩斯地面的指示，被推至停机坪滑行线R、 H 或 Q上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在停机位R101螺旋桨/涡轮螺旋桨上至最大翼展171’/52米和最大翼展79’/24米的喷气后翼可以通过自动机动程序离开停机位。</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在停机位R116上，最大翼展118’/36米的所有航空器都可以通过自动机动程序离开停机位。</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如果 MTOW 不超过36,000公斤，在停机位R220到 R227的螺旋桨和涡轮螺旋桨进行POWER-BACK程序同时可以完成起动发动机和滑出发动机。当低能见度程序正常运行或公布的表面状况是差时，Power-back程序不可用。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如果航空器在辅助动力系统(APU)不起作用的情况下运行，特殊的发动机启动程序应尽快向布达佩斯停机坪报告。</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发动机起动或者Power-back程序完成后，向布达佩斯地面申请滑行许可，并向地面工作人员表示收到许可。断开通讯的地面工作人员将批准开始滑行。</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在停机位滑行许可有布达佩斯地面提供到指定的跑道等待点。</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滑行路线请参阅10-9图。</w:t>
      </w:r>
    </w:p>
    <w:p>
      <w:pPr>
        <w:keepNext w:val="0"/>
        <w:keepLines w:val="0"/>
        <w:pageBreakBefore w:val="0"/>
        <w:widowControl w:val="0"/>
        <w:numPr>
          <w:ilvl w:val="2"/>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离场信息</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58" w:leftChars="361" w:firstLine="0" w:firstLineChars="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ATC空中交通管制发出的可供使用的滑行清单</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ascii="仿宋" w:hAnsi="仿宋" w:eastAsia="仿宋" w:cs="仿宋"/>
          <w:b/>
          <w:bCs/>
          <w:sz w:val="28"/>
          <w:szCs w:val="28"/>
          <w:lang w:val="en-US" w:eastAsia="zh-CN"/>
        </w:rPr>
      </w:pPr>
      <w:r>
        <w:rPr>
          <w:rFonts w:hint="default" w:ascii="仿宋" w:hAnsi="仿宋" w:eastAsia="仿宋" w:cs="仿宋"/>
          <w:b/>
          <w:bCs/>
          <w:sz w:val="28"/>
          <w:szCs w:val="28"/>
          <w:lang w:val="en-US" w:eastAsia="zh-CN"/>
        </w:rPr>
        <w:drawing>
          <wp:inline distT="0" distB="0" distL="114300" distR="114300">
            <wp:extent cx="5048250" cy="7800340"/>
            <wp:effectExtent l="0" t="0" r="0" b="10160"/>
            <wp:docPr id="2" name="图片 2" descr="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88"/>
                    <pic:cNvPicPr>
                      <a:picLocks noChangeAspect="1"/>
                    </pic:cNvPicPr>
                  </pic:nvPicPr>
                  <pic:blipFill>
                    <a:blip r:embed="rId5"/>
                    <a:stretch>
                      <a:fillRect/>
                    </a:stretch>
                  </pic:blipFill>
                  <pic:spPr>
                    <a:xfrm>
                      <a:off x="0" y="0"/>
                      <a:ext cx="5048250" cy="780034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 减噪程序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-除非出于安全原因，航空器不应偏离指定路线。</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-当在进跑道等待位置时，飞行员尽可能执行直接起飞已避免发动机功率的显著增加。</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-如果从跑道13L起飞，应该从滑行道交叉口 K 起飞。</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-如果一个属于“中等”或“重度”湍流类别的航空器起飞收到在跑道31R 起飞它必须从跑道头起飞，使用滑行道 A9。如果跑道 13R/31L 不可用，出于流量管理的原因，也可以允许从 滑行道交叉口 X 起飞。</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-国际民航组织文件8168-OPS/611(PANOPS)卷 I (2006年第5版)第一部分第7节规定的消减噪音起飞程序，必须在起飞时使用，除非由于可预见的原因(气象或航空安全) ，空中交通管制员或空中交通管制员不建议使用。如果由于可预见的原因不能进行降噪起飞，空管必须记录这一事实。</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-消减噪音起飞程序必须按照第1部第7节第3章附录所述的新发展区程序进行。国际民航组织文件8168-OPS/611(PAN OPS) Vol。一(二零零六年第五版)。</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 xml:space="preserve">例外情况: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xml:space="preserve">这些限制不适用于下列情况: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xml:space="preserve">-如果航空器处于紧急状态;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 xml:space="preserve">-因各种特殊目的而运作的航空器运行，例如出于人道主义目的、紧急搜索和救援行动、医疗援助、病人运输和生命拯救(包括运输用于移植、血浆和药物的器官) ，以及救灾行动; AFT 参与政府航班，包括出于军事、海关、执法、消防、刑事调查和国家安全目的的流动，以及为运送国家元首和政府首脑进行公务访问服务的流动;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-在特定情况下，这些限制也不适用于执行将危及航空安全的特殊情况。在任何情况下，航空安全理由都必须由提及该理由的一方证明。</w:t>
      </w:r>
      <w:r>
        <w:rPr>
          <w:rFonts w:hint="eastAsia" w:ascii="仿宋" w:hAnsi="仿宋" w:eastAsia="仿宋" w:cs="仿宋"/>
          <w:b/>
          <w:bCs/>
          <w:sz w:val="32"/>
          <w:szCs w:val="32"/>
          <w:lang w:val="en-US" w:eastAsia="zh-CN"/>
        </w:rPr>
        <w:t>3.3.其他资料</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3.3.1.通信失效程序</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如果离场航空器已经确认被认可的在起始或者中间段许可爬升到一个高度层而非那些在为航班航路段归档飞行计划的高度层，并且没有包括时间或地理限制，则航空器应该保持许可的高度层7分钟的时间段，然后爬到归档的飞行计划中的高度层除非巡航高度层在航路许可中被指定。</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560" w:firstLineChars="200"/>
        <w:jc w:val="left"/>
        <w:textAlignment w:val="auto"/>
        <w:rPr>
          <w:rFonts w:hint="default" w:ascii="仿宋" w:hAnsi="仿宋" w:eastAsia="仿宋" w:cs="仿宋"/>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仿宋">
    <w:panose1 w:val="02010609060101010101"/>
    <w:charset w:val="86"/>
    <w:family w:val="auto"/>
    <w:pitch w:val="default"/>
    <w:sig w:usb0="00000000" w:usb1="00000000" w:usb2="00000016" w:usb3="00000000" w:csb0="00040001" w:csb1="00000000"/>
  </w:font>
  <w:font w:name="微软雅黑">
    <w:panose1 w:val="020B0503020204020204"/>
    <w:charset w:val="86"/>
    <w:family w:val="auto"/>
    <w:pitch w:val="default"/>
    <w:sig w:usb0="00000000" w:usb1="00000000" w:usb2="00000016" w:usb3="00000000" w:csb0="0004001F" w:csb1="00000000"/>
  </w:font>
  <w:font w:name="PMingLiU">
    <w:panose1 w:val="02020500000000000000"/>
    <w:charset w:val="88"/>
    <w:family w:val="auto"/>
    <w:pitch w:val="default"/>
    <w:sig w:usb0="00000000" w:usb1="00000000"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29D074"/>
    <w:multiLevelType w:val="multilevel"/>
    <w:tmpl w:val="FD29D074"/>
    <w:lvl w:ilvl="0" w:tentative="0">
      <w:start w:val="1"/>
      <w:numFmt w:val="decimal"/>
      <w:lvlText w:val="%1."/>
      <w:lvlJc w:val="left"/>
      <w:pPr>
        <w:tabs>
          <w:tab w:val="left" w:pos="312"/>
        </w:tabs>
      </w:pPr>
    </w:lvl>
    <w:lvl w:ilvl="1" w:tentative="0">
      <w:start w:val="1"/>
      <w:numFmt w:val="decimal"/>
      <w:suff w:val="space"/>
      <w:lvlText w:val="%1.%2."/>
      <w:lvlJc w:val="left"/>
      <w:pPr>
        <w:ind w:left="780" w:leftChars="0" w:firstLine="0" w:firstLineChars="0"/>
      </w:pPr>
      <w:rPr>
        <w:rFonts w:hint="default" w:ascii="仿宋" w:hAnsi="仿宋" w:eastAsia="仿宋" w:cs="仿宋"/>
        <w:sz w:val="30"/>
        <w:szCs w:val="30"/>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rPr>
      <w:sz w:val="24"/>
    </w:rPr>
  </w:style>
  <w:style w:type="character" w:styleId="4">
    <w:name w:val="Hyperlink"/>
    <w:basedOn w:val="3"/>
    <w:uiPriority w:val="0"/>
    <w:rPr>
      <w:color w:val="0000FF"/>
      <w:u w:val="single"/>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6839</Words>
  <Characters>8365</Characters>
  <Lines>0</Lines>
  <Paragraphs>0</Paragraphs>
  <ScaleCrop>false</ScaleCrop>
  <LinksUpToDate>false</LinksUpToDate>
  <CharactersWithSpaces>8753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2023-05-22T10:31:00Z</dcterms:created>
  <dc:creator>iPhone</dc:creator>
  <cp:lastModifiedBy>iPhone</cp:lastModifiedBy>
  <dcterms:modified xsi:type="dcterms:W3CDTF">2023-05-22T16:14:10Z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2052-11.37.0</vt:lpwstr>
  </property>
  <property fmtid="{D5CDD505-2E9C-101B-9397-08002B2CF9AE}" pid="3" name="ICV">
    <vt:lpwstr>3A97E4542BB3C8768A826964F1F409F5_31</vt:lpwstr>
  </property>
</Properties>
</file>