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9972"/>
      </w:tblGrid>
      <w:tr>
        <w:trPr>
          <w:trHeight w:val="11400" w:hRule="atLeast"/>
        </w:trPr>
        <w:tc>
          <w:tcPr>
            <w:tcW w:type="dxa" w:w="9972"/>
            <w:tcBorders>
              <w:top w:val="none" w:color="FFFFFF" w:sz="0"/>
              <w:left w:val="none" w:color="FFFFFF" w:sz="0"/>
              <w:bottom w:val="none" w:color="FFFFFF" w:sz="0"/>
              <w:right w:val="none" w:color="FFFFFF" w:sz="0"/>
            </w:tcBorders>
            <w:shd w:fill="10131C" w:val="clear"/>
            <w:tcMar>
              <w:top w:type="dxa" w:w="700"/>
              <w:left w:type="dxa" w:w="600"/>
              <w:bottom w:type="dxa" w:w="500"/>
              <w:right w:type="dxa" w:w="600"/>
            </w:tcMar>
          </w:tcPr>
          <w:p>
            <w:pPr>
              <w:spacing w:after="1500"/>
            </w:pPr>
            <w:r>
              <w:rPr>
                <w:b/>
                <w:bCs/>
                <w:color w:val="24D9E8"/>
                <w:spacing w:val="60"/>
                <w:sz w:val="40"/>
                <w:szCs w:val="40"/>
              </w:rPr>
              <w:t xml:space="preserve">JR</w:t>
            </w:r>
          </w:p>
          <w:p>
            <w:pPr>
              <w:spacing w:after="0" w:line="640"/>
            </w:pPr>
            <w:r>
              <w:rPr>
                <w:b/>
                <w:bCs/>
                <w:color w:val="FFFFFF"/>
                <w:sz w:val="56"/>
                <w:szCs w:val="56"/>
              </w:rPr>
              <w:t xml:space="preserve">Guía de identidad visual</w:t>
            </w:r>
          </w:p>
          <w:p>
            <w:pPr>
              <w:spacing w:after="200" w:line="640"/>
            </w:pPr>
            <w:r>
              <w:rPr>
                <w:b/>
                <w:bCs/>
                <w:color w:val="FFFFFF"/>
                <w:sz w:val="56"/>
                <w:szCs w:val="56"/>
              </w:rPr>
              <w:t xml:space="preserve">para el software y la página web</w:t>
            </w:r>
          </w:p>
          <w:p>
            <w:pPr>
              <w:spacing w:after="500"/>
            </w:pPr>
            <w:r>
              <w:rPr>
                <w:color w:val="FFFFFF"/>
                <w:sz w:val="28"/>
                <w:szCs w:val="28"/>
              </w:rPr>
              <w:t xml:space="preserve">Versión detallada</w:t>
            </w:r>
          </w:p>
          <w:p>
            <w:pPr>
              <w:spacing w:after="1500"/>
            </w:pPr>
            <w:r>
              <w:rPr>
                <w:color w:val="24D9E8"/>
                <w:sz w:val="32"/>
                <w:szCs w:val="32"/>
              </w:rPr>
              <w:t xml:space="preserve">Precisión Índigo × Torno Digital</w:t>
            </w:r>
          </w:p>
          <w:p>
            <w:pPr>
              <w:spacing w:after="40"/>
            </w:pPr>
            <w:r>
              <w:rPr>
                <w:color w:val="9AA2B4"/>
                <w:sz w:val="22"/>
                <w:szCs w:val="22"/>
              </w:rPr>
              <w:t xml:space="preserve">JR Mecanizados Industriales · Armenia, Quindío</w:t>
            </w:r>
          </w:p>
          <w:p>
            <w:pPr>
              <w:spacing w:after="40"/>
            </w:pPr>
            <w:r>
              <w:rPr>
                <w:color w:val="9AA2B4"/>
                <w:sz w:val="22"/>
                <w:szCs w:val="22"/>
              </w:rPr>
              <w:t xml:space="preserve">Basada en el Manual de identidad visual, versión 2.0 · 2026</w:t>
            </w:r>
          </w:p>
          <w:p>
            <w:pPr>
              <w:spacing w:after="0"/>
            </w:pPr>
            <w:r>
              <w:rPr>
                <w:color w:val="9AA2B4"/>
                <w:sz w:val="22"/>
                <w:szCs w:val="22"/>
              </w:rPr>
              <w:t xml:space="preserve">Pronóstico de producción · horizonte de 24 meses</w:t>
            </w:r>
          </w:p>
        </w:tc>
      </w:tr>
    </w:tbl>
    <w:p>
      <w:pPr>
        <w:pStyle w:val="Heading1"/>
        <w:pageBreakBefore/>
      </w:pPr>
      <w:r>
        <w:t xml:space="preserve">Cómo usar este documento</w:t>
      </w:r>
    </w:p>
    <w:p>
      <w:pPr>
        <w:spacing w:after="120" w:before="0" w:line="288"/>
      </w:pPr>
      <w:r>
        <w:rPr>
          <w:color w:val="161A25"/>
          <w:sz w:val="21"/>
          <w:szCs w:val="21"/>
        </w:rPr>
        <w:t xml:space="preserve">Esta guía explica, punto por punto, cómo debe verse y comportarse el software y la página web de JR para que se sientan como la marca: industrial, precisa y fácil de leer. Está escrita en lenguaje sencillo, para que la entienda tanto el equipo de diseño y desarrollo como la gerencia.</w:t>
      </w:r>
    </w:p>
    <w:p>
      <w:pPr>
        <w:pStyle w:val="Heading2"/>
        <w:keepNext/>
      </w:pPr>
      <w:r>
        <w:t xml:space="preserve">Qué es del manual y qué es sugerencia</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400"/>
        <w:gridCol w:w="7572"/>
      </w:tblGrid>
      <w:tr>
        <w:trPr>
          <w:cantSplit/>
          <w:tblHeader/>
        </w:trPr>
        <w:tc>
          <w:tcPr>
            <w:tcW w:type="dxa" w:w="2400"/>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8"/>
                <w:szCs w:val="18"/>
              </w:rPr>
              <w:t xml:space="preserve">Marca</w:t>
            </w:r>
          </w:p>
        </w:tc>
        <w:tc>
          <w:tcPr>
            <w:tcW w:type="dxa" w:w="7572"/>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8"/>
                <w:szCs w:val="18"/>
              </w:rPr>
              <w:t xml:space="preserve">Significa</w:t>
            </w:r>
          </w:p>
        </w:tc>
      </w:tr>
      <w:tr>
        <w:trPr>
          <w:cantSplit/>
        </w:trPr>
        <w:tc>
          <w:tcPr>
            <w:tcW w:type="dxa" w:w="24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8"/>
                <w:szCs w:val="18"/>
              </w:rPr>
              <w:t xml:space="preserve">Del manual</w:t>
            </w:r>
          </w:p>
        </w:tc>
        <w:tc>
          <w:tcPr>
            <w:tcW w:type="dxa" w:w="75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8"/>
                <w:szCs w:val="18"/>
              </w:rPr>
              <w:t xml:space="preserve">Está escrito o dibujado en el manual de identidad visual (versión 2.0, 2026). Es obligatorio. Se cita la lámina cuando ayuda.</w:t>
            </w:r>
          </w:p>
        </w:tc>
      </w:tr>
      <w:tr>
        <w:trPr>
          <w:cantSplit/>
        </w:trPr>
        <w:tc>
          <w:tcPr>
            <w:tcW w:type="dxa" w:w="24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b/>
                <w:bCs/>
                <w:color w:val="161A25"/>
                <w:sz w:val="18"/>
                <w:szCs w:val="18"/>
              </w:rPr>
              <w:t xml:space="preserve">(sugerencia)</w:t>
            </w:r>
          </w:p>
        </w:tc>
        <w:tc>
          <w:tcPr>
            <w:tcW w:type="dxa" w:w="75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8"/>
                <w:szCs w:val="18"/>
              </w:rPr>
              <w:t xml:space="preserve">No viene del manual. Es una propuesta para completar lo que el manual no explica (tamaños, textos de mensajes, comportamientos). Se construye solo con los colores y las letras del manual y se puede ajustar con el cliente.</w:t>
            </w:r>
          </w:p>
        </w:tc>
      </w:tr>
      <w:tr>
        <w:trPr>
          <w:cantSplit/>
        </w:trPr>
        <w:tc>
          <w:tcPr>
            <w:tcW w:type="dxa" w:w="24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8"/>
                <w:szCs w:val="18"/>
              </w:rPr>
              <w:t xml:space="preserve">(por confirmar)</w:t>
            </w:r>
          </w:p>
        </w:tc>
        <w:tc>
          <w:tcPr>
            <w:tcW w:type="dxa" w:w="75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8"/>
                <w:szCs w:val="18"/>
              </w:rPr>
              <w:t xml:space="preserve">Depende de una decisión del cliente. Ver la lista final de pendientes.</w:t>
            </w:r>
          </w:p>
        </w:tc>
      </w:tr>
    </w:tbl>
    <w:p>
      <w:pPr>
        <w:spacing w:after="60"/>
      </w:pPr>
    </w:p>
    <w:p>
      <w:pPr>
        <w:pStyle w:val="Heading2"/>
        <w:keepNext/>
      </w:pPr>
      <w:r>
        <w:t xml:space="preserve">Contenido</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900"/>
        <w:gridCol w:w="5072"/>
        <w:gridCol w:w="4000"/>
      </w:tblGrid>
      <w:tr>
        <w:trPr>
          <w:cantSplit/>
          <w:tblHeader/>
        </w:trPr>
        <w:tc>
          <w:tcPr>
            <w:tcW w:type="dxa" w:w="900"/>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8"/>
                <w:szCs w:val="18"/>
              </w:rPr>
              <w:t xml:space="preserve">N.º</w:t>
            </w:r>
          </w:p>
        </w:tc>
        <w:tc>
          <w:tcPr>
            <w:tcW w:type="dxa" w:w="5072"/>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8"/>
                <w:szCs w:val="18"/>
              </w:rPr>
              <w:t xml:space="preserve">Capítulo</w:t>
            </w:r>
          </w:p>
        </w:tc>
        <w:tc>
          <w:tcPr>
            <w:tcW w:type="dxa" w:w="4000"/>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8"/>
                <w:szCs w:val="18"/>
              </w:rPr>
              <w:t xml:space="preserve">Para qué sirve</w:t>
            </w:r>
          </w:p>
        </w:tc>
      </w:tr>
      <w:tr>
        <w:trPr>
          <w:cantSplit/>
        </w:trPr>
        <w:tc>
          <w:tcPr>
            <w:tcW w:type="dxa" w:w="9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8"/>
                <w:szCs w:val="18"/>
              </w:rPr>
              <w:t xml:space="preserve">1</w:t>
            </w:r>
          </w:p>
        </w:tc>
        <w:tc>
          <w:tcPr>
            <w:tcW w:type="dxa" w:w="50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8"/>
                <w:szCs w:val="18"/>
              </w:rPr>
              <w:t xml:space="preserve">La marca en pocas palabras</w:t>
            </w:r>
          </w:p>
        </w:tc>
        <w:tc>
          <w:tcPr>
            <w:tcW w:type="dxa" w:w="40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8"/>
                <w:szCs w:val="18"/>
              </w:rPr>
              <w:t xml:space="preserve">Entender la idea y las 10 reglas básicas.</w:t>
            </w:r>
          </w:p>
        </w:tc>
      </w:tr>
      <w:tr>
        <w:trPr>
          <w:cantSplit/>
        </w:trPr>
        <w:tc>
          <w:tcPr>
            <w:tcW w:type="dxa" w:w="9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8"/>
                <w:szCs w:val="18"/>
              </w:rPr>
              <w:t xml:space="preserve">2</w:t>
            </w:r>
          </w:p>
        </w:tc>
        <w:tc>
          <w:tcPr>
            <w:tcW w:type="dxa" w:w="50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8"/>
                <w:szCs w:val="18"/>
              </w:rPr>
              <w:t xml:space="preserve">Colores</w:t>
            </w:r>
          </w:p>
        </w:tc>
        <w:tc>
          <w:tcPr>
            <w:tcW w:type="dxa" w:w="40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8"/>
                <w:szCs w:val="18"/>
              </w:rPr>
              <w:t xml:space="preserve">Qué color va en cada lugar y cuáles combinaciones evitar.</w:t>
            </w:r>
          </w:p>
        </w:tc>
      </w:tr>
      <w:tr>
        <w:trPr>
          <w:cantSplit/>
        </w:trPr>
        <w:tc>
          <w:tcPr>
            <w:tcW w:type="dxa" w:w="9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8"/>
                <w:szCs w:val="18"/>
              </w:rPr>
              <w:t xml:space="preserve">3</w:t>
            </w:r>
          </w:p>
        </w:tc>
        <w:tc>
          <w:tcPr>
            <w:tcW w:type="dxa" w:w="50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8"/>
                <w:szCs w:val="18"/>
              </w:rPr>
              <w:t xml:space="preserve">Tipografía</w:t>
            </w:r>
          </w:p>
        </w:tc>
        <w:tc>
          <w:tcPr>
            <w:tcW w:type="dxa" w:w="40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8"/>
                <w:szCs w:val="18"/>
              </w:rPr>
              <w:t xml:space="preserve">Qué letras usar, de qué tamaño y cómo escribir cifras y fechas.</w:t>
            </w:r>
          </w:p>
        </w:tc>
      </w:tr>
      <w:tr>
        <w:trPr>
          <w:cantSplit/>
        </w:trPr>
        <w:tc>
          <w:tcPr>
            <w:tcW w:type="dxa" w:w="9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8"/>
                <w:szCs w:val="18"/>
              </w:rPr>
              <w:t xml:space="preserve">4</w:t>
            </w:r>
          </w:p>
        </w:tc>
        <w:tc>
          <w:tcPr>
            <w:tcW w:type="dxa" w:w="50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8"/>
                <w:szCs w:val="18"/>
              </w:rPr>
              <w:t xml:space="preserve">El anillo y la fotografía</w:t>
            </w:r>
          </w:p>
        </w:tc>
        <w:tc>
          <w:tcPr>
            <w:tcW w:type="dxa" w:w="40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8"/>
                <w:szCs w:val="18"/>
              </w:rPr>
              <w:t xml:space="preserve">Símbolo visual de la marca y estilo de imágenes.</w:t>
            </w:r>
          </w:p>
        </w:tc>
      </w:tr>
      <w:tr>
        <w:trPr>
          <w:cantSplit/>
        </w:trPr>
        <w:tc>
          <w:tcPr>
            <w:tcW w:type="dxa" w:w="9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8"/>
                <w:szCs w:val="18"/>
              </w:rPr>
              <w:t xml:space="preserve">5</w:t>
            </w:r>
          </w:p>
        </w:tc>
        <w:tc>
          <w:tcPr>
            <w:tcW w:type="dxa" w:w="50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8"/>
                <w:szCs w:val="18"/>
              </w:rPr>
              <w:t xml:space="preserve">Inicio de sesión</w:t>
            </w:r>
          </w:p>
        </w:tc>
        <w:tc>
          <w:tcPr>
            <w:tcW w:type="dxa" w:w="40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8"/>
                <w:szCs w:val="18"/>
              </w:rPr>
              <w:t xml:space="preserve">Cómo entra el administrador o el gerente y qué lleva la portada.</w:t>
            </w:r>
          </w:p>
        </w:tc>
      </w:tr>
      <w:tr>
        <w:trPr>
          <w:cantSplit/>
        </w:trPr>
        <w:tc>
          <w:tcPr>
            <w:tcW w:type="dxa" w:w="9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8"/>
                <w:szCs w:val="18"/>
              </w:rPr>
              <w:t xml:space="preserve">6</w:t>
            </w:r>
          </w:p>
        </w:tc>
        <w:tc>
          <w:tcPr>
            <w:tcW w:type="dxa" w:w="50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8"/>
                <w:szCs w:val="18"/>
              </w:rPr>
              <w:t xml:space="preserve">Panel principal (dashboard de 24 meses)</w:t>
            </w:r>
          </w:p>
        </w:tc>
        <w:tc>
          <w:tcPr>
            <w:tcW w:type="dxa" w:w="40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8"/>
                <w:szCs w:val="18"/>
              </w:rPr>
              <w:t xml:space="preserve">Qué se ve al entrar y cómo se organiza.</w:t>
            </w:r>
          </w:p>
        </w:tc>
      </w:tr>
      <w:tr>
        <w:trPr>
          <w:cantSplit/>
        </w:trPr>
        <w:tc>
          <w:tcPr>
            <w:tcW w:type="dxa" w:w="9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8"/>
                <w:szCs w:val="18"/>
              </w:rPr>
              <w:t xml:space="preserve">7</w:t>
            </w:r>
          </w:p>
        </w:tc>
        <w:tc>
          <w:tcPr>
            <w:tcW w:type="dxa" w:w="50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8"/>
                <w:szCs w:val="18"/>
              </w:rPr>
              <w:t xml:space="preserve">Gráficos del pronóstico</w:t>
            </w:r>
          </w:p>
        </w:tc>
        <w:tc>
          <w:tcPr>
            <w:tcW w:type="dxa" w:w="40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8"/>
                <w:szCs w:val="18"/>
              </w:rPr>
              <w:t xml:space="preserve">Reglas y colores de las líneas de producción.</w:t>
            </w:r>
          </w:p>
        </w:tc>
      </w:tr>
      <w:tr>
        <w:trPr>
          <w:cantSplit/>
        </w:trPr>
        <w:tc>
          <w:tcPr>
            <w:tcW w:type="dxa" w:w="9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8"/>
                <w:szCs w:val="18"/>
              </w:rPr>
              <w:t xml:space="preserve">8</w:t>
            </w:r>
          </w:p>
        </w:tc>
        <w:tc>
          <w:tcPr>
            <w:tcW w:type="dxa" w:w="50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8"/>
                <w:szCs w:val="18"/>
              </w:rPr>
              <w:t xml:space="preserve">Botones, tarjetas, tablas y formularios</w:t>
            </w:r>
          </w:p>
        </w:tc>
        <w:tc>
          <w:tcPr>
            <w:tcW w:type="dxa" w:w="40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8"/>
                <w:szCs w:val="18"/>
              </w:rPr>
              <w:t xml:space="preserve">Cómo se ve cada pieza y cómo reacciona.</w:t>
            </w:r>
          </w:p>
        </w:tc>
      </w:tr>
      <w:tr>
        <w:trPr>
          <w:cantSplit/>
        </w:trPr>
        <w:tc>
          <w:tcPr>
            <w:tcW w:type="dxa" w:w="9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8"/>
                <w:szCs w:val="18"/>
              </w:rPr>
              <w:t xml:space="preserve">9</w:t>
            </w:r>
          </w:p>
        </w:tc>
        <w:tc>
          <w:tcPr>
            <w:tcW w:type="dxa" w:w="50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8"/>
                <w:szCs w:val="18"/>
              </w:rPr>
              <w:t xml:space="preserve">Reporte PDF</w:t>
            </w:r>
          </w:p>
        </w:tc>
        <w:tc>
          <w:tcPr>
            <w:tcW w:type="dxa" w:w="40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8"/>
                <w:szCs w:val="18"/>
              </w:rPr>
              <w:t xml:space="preserve">Cómo se arma la hoja que se exporta.</w:t>
            </w:r>
          </w:p>
        </w:tc>
      </w:tr>
      <w:tr>
        <w:trPr>
          <w:cantSplit/>
        </w:trPr>
        <w:tc>
          <w:tcPr>
            <w:tcW w:type="dxa" w:w="9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8"/>
                <w:szCs w:val="18"/>
              </w:rPr>
              <w:t xml:space="preserve">10</w:t>
            </w:r>
          </w:p>
        </w:tc>
        <w:tc>
          <w:tcPr>
            <w:tcW w:type="dxa" w:w="50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8"/>
                <w:szCs w:val="18"/>
              </w:rPr>
              <w:t xml:space="preserve">Revisión final, pendientes y glosario</w:t>
            </w:r>
          </w:p>
        </w:tc>
        <w:tc>
          <w:tcPr>
            <w:tcW w:type="dxa" w:w="40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8"/>
                <w:szCs w:val="18"/>
              </w:rPr>
              <w:t xml:space="preserve">Lista para verificar y palabras explicadas.</w:t>
            </w:r>
          </w:p>
        </w:tc>
      </w:tr>
    </w:tbl>
    <w:p>
      <w:pPr>
        <w:pStyle w:val="Heading1"/>
        <w:pageBreakBefore/>
      </w:pPr>
      <w:r>
        <w:t xml:space="preserve">1. La marca en pocas palabras</w:t>
      </w:r>
    </w:p>
    <w:p>
      <w:pPr>
        <w:pStyle w:val="Heading2"/>
        <w:keepNext/>
      </w:pPr>
      <w:r>
        <w:t xml:space="preserve">1.1 La idea</w:t>
      </w:r>
    </w:p>
    <w:p>
      <w:pPr>
        <w:spacing w:after="120" w:before="0" w:line="288"/>
      </w:pPr>
      <w:r>
        <w:rPr>
          <w:color w:val="161A25"/>
          <w:sz w:val="21"/>
          <w:szCs w:val="21"/>
        </w:rPr>
        <w:t xml:space="preserve">El manual resume la marca en una frase: </w:t>
      </w:r>
      <w:r>
        <w:rPr>
          <w:b/>
          <w:bCs/>
          <w:color w:val="161A25"/>
          <w:sz w:val="21"/>
          <w:szCs w:val="21"/>
        </w:rPr>
        <w:t xml:space="preserve">“Precisión Índigo × Torno Digital”</w:t>
      </w:r>
      <w:r>
        <w:rPr>
          <w:color w:val="161A25"/>
          <w:sz w:val="21"/>
          <w:szCs w:val="21"/>
        </w:rPr>
        <w:t xml:space="preserve">.</w:t>
      </w:r>
    </w:p>
    <w:p>
      <w:pPr>
        <w:pStyle w:val="ListParagraph"/>
        <w:numPr>
          <w:ilvl w:val="0"/>
          <w:numId w:val="2"/>
        </w:numPr>
        <w:spacing w:after="70" w:line="276"/>
      </w:pPr>
      <w:r>
        <w:rPr>
          <w:b/>
          <w:bCs/>
          <w:color w:val="161A25"/>
          <w:sz w:val="21"/>
          <w:szCs w:val="21"/>
        </w:rPr>
        <w:t xml:space="preserve">Precisión Índigo</w:t>
      </w:r>
      <w:r>
        <w:rPr>
          <w:color w:val="161A25"/>
          <w:sz w:val="21"/>
          <w:szCs w:val="21"/>
        </w:rPr>
        <w:t xml:space="preserve"> es la parte ordenada y exacta: un azul institucional sobrio (el índigo), texto casi negro, mucho espacio, líneas finas y cifras grandes que se leen de un vistazo.</w:t>
      </w:r>
    </w:p>
    <w:p>
      <w:pPr>
        <w:pStyle w:val="ListParagraph"/>
        <w:numPr>
          <w:ilvl w:val="0"/>
          <w:numId w:val="2"/>
        </w:numPr>
        <w:spacing w:after="70" w:line="276"/>
      </w:pPr>
      <w:r>
        <w:rPr>
          <w:b/>
          <w:bCs/>
          <w:color w:val="161A25"/>
          <w:sz w:val="21"/>
          <w:szCs w:val="21"/>
        </w:rPr>
        <w:t xml:space="preserve">Torno Digital</w:t>
      </w:r>
      <w:r>
        <w:rPr>
          <w:color w:val="161A25"/>
          <w:sz w:val="21"/>
          <w:szCs w:val="21"/>
        </w:rPr>
        <w:t xml:space="preserve"> es la parte industrial: el aire de un taller de mecanizado moderno, con fondos oscuros, anillos de luz cian y fotografías de maquinaria.</w:t>
      </w:r>
    </w:p>
    <w:p>
      <w:pPr>
        <w:spacing w:after="120" w:before="0" w:line="288"/>
      </w:pPr>
      <w:r>
        <w:rPr>
          <w:color w:val="161A25"/>
          <w:sz w:val="21"/>
          <w:szCs w:val="21"/>
        </w:rPr>
        <w:t xml:space="preserve">Todo lo demás (colores, letras, botones, gráficos) sale de esas dos ideas.</w:t>
      </w:r>
    </w:p>
    <w:p>
      <w:pPr>
        <w:pStyle w:val="Heading2"/>
        <w:keepNext/>
      </w:pPr>
      <w:r>
        <w:t xml:space="preserve">1.2 Qué debe sentir quien usa el sistema</w:t>
      </w:r>
    </w:p>
    <w:p>
      <w:pPr>
        <w:spacing w:after="80" w:before="0" w:line="288"/>
      </w:pPr>
      <w:r>
        <w:rPr>
          <w:color w:val="161A25"/>
          <w:sz w:val="21"/>
          <w:szCs w:val="21"/>
        </w:rPr>
        <w:t xml:space="preserve">Quien entra es un administrador o un gerente: una persona que toma decisiones con datos. Por eso el sistema debe transmitir lo siguiente:</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300"/>
        <w:gridCol w:w="3700"/>
        <w:gridCol w:w="3972"/>
      </w:tblGrid>
      <w:tr>
        <w:trPr>
          <w:cantSplit/>
          <w:tblHeader/>
        </w:trPr>
        <w:tc>
          <w:tcPr>
            <w:tcW w:type="dxa" w:w="2300"/>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Sensación</w:t>
            </w:r>
          </w:p>
        </w:tc>
        <w:tc>
          <w:tcPr>
            <w:tcW w:type="dxa" w:w="3700"/>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Qué significa</w:t>
            </w:r>
          </w:p>
        </w:tc>
        <w:tc>
          <w:tcPr>
            <w:tcW w:type="dxa" w:w="3972"/>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Cómo se logra</w:t>
            </w:r>
          </w:p>
        </w:tc>
      </w:tr>
      <w:tr>
        <w:trPr>
          <w:cantSplit/>
        </w:trPr>
        <w:tc>
          <w:tcPr>
            <w:tcW w:type="dxa" w:w="23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7"/>
                <w:szCs w:val="17"/>
              </w:rPr>
              <w:t xml:space="preserve">Precisión</w:t>
            </w:r>
          </w:p>
        </w:tc>
        <w:tc>
          <w:tcPr>
            <w:tcW w:type="dxa" w:w="37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Los números son exactos y confiables.</w:t>
            </w:r>
          </w:p>
        </w:tc>
        <w:tc>
          <w:tcPr>
            <w:tcW w:type="dxa" w:w="39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Cifras grandes, siempre con su unidad (“1.248 u”), ejes finos y alineados.</w:t>
            </w:r>
          </w:p>
        </w:tc>
      </w:tr>
      <w:tr>
        <w:trPr>
          <w:cantSplit/>
        </w:trPr>
        <w:tc>
          <w:tcPr>
            <w:tcW w:type="dxa" w:w="23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b/>
                <w:bCs/>
                <w:color w:val="161A25"/>
                <w:sz w:val="17"/>
                <w:szCs w:val="17"/>
              </w:rPr>
              <w:t xml:space="preserve">Claridad</w:t>
            </w:r>
          </w:p>
        </w:tc>
        <w:tc>
          <w:tcPr>
            <w:tcW w:type="dxa" w:w="37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“Lectura sin ruido”: se entiende rápido.</w:t>
            </w:r>
          </w:p>
        </w:tc>
        <w:tc>
          <w:tcPr>
            <w:tcW w:type="dxa" w:w="39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Pocos colores por pantalla, mucho espacio, un solo botón principal.</w:t>
            </w:r>
          </w:p>
        </w:tc>
      </w:tr>
      <w:tr>
        <w:trPr>
          <w:cantSplit/>
        </w:trPr>
        <w:tc>
          <w:tcPr>
            <w:tcW w:type="dxa" w:w="23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7"/>
                <w:szCs w:val="17"/>
              </w:rPr>
              <w:t xml:space="preserve">Solidez industrial</w:t>
            </w:r>
          </w:p>
        </w:tc>
        <w:tc>
          <w:tcPr>
            <w:tcW w:type="dxa" w:w="37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Es una herramienta seria, de empresa de mecanizado.</w:t>
            </w:r>
          </w:p>
        </w:tc>
        <w:tc>
          <w:tcPr>
            <w:tcW w:type="dxa" w:w="39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Esquinas rectas, sin adornos, fotografía de maquinaria.</w:t>
            </w:r>
          </w:p>
        </w:tc>
      </w:tr>
      <w:tr>
        <w:trPr>
          <w:cantSplit/>
        </w:trPr>
        <w:tc>
          <w:tcPr>
            <w:tcW w:type="dxa" w:w="23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b/>
                <w:bCs/>
                <w:color w:val="161A25"/>
                <w:sz w:val="17"/>
                <w:szCs w:val="17"/>
              </w:rPr>
              <w:t xml:space="preserve">Modernidad de taller</w:t>
            </w:r>
          </w:p>
        </w:tc>
        <w:tc>
          <w:tcPr>
            <w:tcW w:type="dxa" w:w="37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Tecnología aplicada a la fábrica.</w:t>
            </w:r>
          </w:p>
        </w:tc>
        <w:tc>
          <w:tcPr>
            <w:tcW w:type="dxa" w:w="39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Anillos cian, modo oscuro, detalles de “luz de señal”.</w:t>
            </w:r>
          </w:p>
        </w:tc>
      </w:tr>
    </w:tbl>
    <w:p>
      <w:pPr>
        <w:spacing w:after="60"/>
      </w:pPr>
    </w:p>
    <w:p>
      <w:pPr>
        <w:pStyle w:val="Heading2"/>
        <w:keepNext/>
      </w:pPr>
      <w:r>
        <w:t xml:space="preserve">1.3 Lo que sí y lo que no</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4986"/>
        <w:gridCol w:w="4986"/>
      </w:tblGrid>
      <w:tr>
        <w:trPr>
          <w:cantSplit/>
          <w:tblHeader/>
        </w:trPr>
        <w:tc>
          <w:tcPr>
            <w:tcW w:type="dxa" w:w="4986"/>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Sí</w:t>
            </w:r>
          </w:p>
        </w:tc>
        <w:tc>
          <w:tcPr>
            <w:tcW w:type="dxa" w:w="4986"/>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No</w:t>
            </w:r>
          </w:p>
        </w:tc>
      </w:tr>
      <w:tr>
        <w:trPr>
          <w:cantSplit/>
        </w:trPr>
        <w:tc>
          <w:tcPr>
            <w:tcW w:type="dxa" w:w="4986"/>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Diseño plano y limpio.</w:t>
            </w:r>
          </w:p>
        </w:tc>
        <w:tc>
          <w:tcPr>
            <w:tcW w:type="dxa" w:w="4986"/>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Efectos 3D, relieves, sombras o reflejos.</w:t>
            </w:r>
          </w:p>
        </w:tc>
      </w:tr>
      <w:tr>
        <w:trPr>
          <w:cantSplit/>
        </w:trPr>
        <w:tc>
          <w:tcPr>
            <w:tcW w:type="dxa" w:w="4986"/>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Solo los colores del manual.</w:t>
            </w:r>
          </w:p>
        </w:tc>
        <w:tc>
          <w:tcPr>
            <w:tcW w:type="dxa" w:w="4986"/>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Inventar colores, tonos intermedios o degradados.</w:t>
            </w:r>
          </w:p>
        </w:tc>
      </w:tr>
      <w:tr>
        <w:trPr>
          <w:cantSplit/>
        </w:trPr>
        <w:tc>
          <w:tcPr>
            <w:tcW w:type="dxa" w:w="4986"/>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Cifras grandes y claras.</w:t>
            </w:r>
          </w:p>
        </w:tc>
        <w:tc>
          <w:tcPr>
            <w:tcW w:type="dxa" w:w="4986"/>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Gráficos recargados o con decoración que distraiga.</w:t>
            </w:r>
          </w:p>
        </w:tc>
      </w:tr>
      <w:tr>
        <w:trPr>
          <w:cantSplit/>
        </w:trPr>
        <w:tc>
          <w:tcPr>
            <w:tcW w:type="dxa" w:w="4986"/>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El anillo cian completo y nítido.</w:t>
            </w:r>
          </w:p>
        </w:tc>
        <w:tc>
          <w:tcPr>
            <w:tcW w:type="dxa" w:w="4986"/>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Anillos deformados, girados, recortados o con brillo exagerado.</w:t>
            </w:r>
          </w:p>
        </w:tc>
      </w:tr>
      <w:tr>
        <w:trPr>
          <w:cantSplit/>
        </w:trPr>
        <w:tc>
          <w:tcPr>
            <w:tcW w:type="dxa" w:w="4986"/>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Fotografía de maquinaria de precisión.</w:t>
            </w:r>
          </w:p>
        </w:tc>
        <w:tc>
          <w:tcPr>
            <w:tcW w:type="dxa" w:w="4986"/>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Fotos genéricas de oficina o ilustraciones infantiles.</w:t>
            </w:r>
          </w:p>
        </w:tc>
      </w:tr>
      <w:tr>
        <w:trPr>
          <w:cantSplit/>
        </w:trPr>
        <w:tc>
          <w:tcPr>
            <w:tcW w:type="dxa" w:w="4986"/>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Esquinas rectas y mucho espacio.</w:t>
            </w:r>
          </w:p>
        </w:tc>
        <w:tc>
          <w:tcPr>
            <w:tcW w:type="dxa" w:w="4986"/>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Botones redondeados tipo “píldora” o pantallas llenas de cosas.</w:t>
            </w:r>
          </w:p>
        </w:tc>
      </w:tr>
    </w:tbl>
    <w:p>
      <w:pPr>
        <w:spacing w:after="60"/>
      </w:pPr>
    </w:p>
    <w:p>
      <w:pPr>
        <w:pStyle w:val="Heading2"/>
        <w:keepNext/>
      </w:pPr>
      <w:r>
        <w:t xml:space="preserve">1.4 Las 10 reglas que no se negocian</w:t>
      </w:r>
    </w:p>
    <w:p>
      <w:pPr>
        <w:pStyle w:val="ListParagraph"/>
        <w:numPr>
          <w:ilvl w:val="0"/>
          <w:numId w:val="3"/>
        </w:numPr>
        <w:spacing w:after="80" w:line="276"/>
      </w:pPr>
      <w:r>
        <w:rPr>
          <w:b/>
          <w:bCs/>
          <w:color w:val="161A25"/>
          <w:sz w:val="21"/>
          <w:szCs w:val="21"/>
        </w:rPr>
        <w:t xml:space="preserve">Cuatro colores de marca:</w:t>
      </w:r>
      <w:r>
        <w:rPr>
          <w:color w:val="161A25"/>
          <w:sz w:val="21"/>
          <w:szCs w:val="21"/>
        </w:rPr>
        <w:t xml:space="preserve"> Índigo JR, Cian Señal, Noche Taller y Blanco Hueso.</w:t>
      </w:r>
    </w:p>
    <w:p>
      <w:pPr>
        <w:pStyle w:val="ListParagraph"/>
        <w:numPr>
          <w:ilvl w:val="0"/>
          <w:numId w:val="3"/>
        </w:numPr>
        <w:spacing w:after="80" w:line="276"/>
      </w:pPr>
      <w:r>
        <w:rPr>
          <w:b/>
          <w:bCs/>
          <w:color w:val="161A25"/>
          <w:sz w:val="21"/>
          <w:szCs w:val="21"/>
        </w:rPr>
        <w:t xml:space="preserve">Fondo claro = Blanco Hueso. Fondo oscuro = Noche Taller.</w:t>
      </w:r>
    </w:p>
    <w:p>
      <w:pPr>
        <w:pStyle w:val="ListParagraph"/>
        <w:numPr>
          <w:ilvl w:val="0"/>
          <w:numId w:val="3"/>
        </w:numPr>
        <w:spacing w:after="80" w:line="276"/>
      </w:pPr>
      <w:r>
        <w:rPr>
          <w:b/>
          <w:bCs/>
          <w:color w:val="161A25"/>
          <w:sz w:val="21"/>
          <w:szCs w:val="21"/>
        </w:rPr>
        <w:t xml:space="preserve">En modo oscuro el cian reemplaza al índigo</w:t>
      </w:r>
      <w:r>
        <w:rPr>
          <w:color w:val="161A25"/>
          <w:sz w:val="21"/>
          <w:szCs w:val="21"/>
        </w:rPr>
        <w:t xml:space="preserve"> como color principal.</w:t>
      </w:r>
    </w:p>
    <w:p>
      <w:pPr>
        <w:pStyle w:val="ListParagraph"/>
        <w:numPr>
          <w:ilvl w:val="0"/>
          <w:numId w:val="3"/>
        </w:numPr>
        <w:spacing w:after="80" w:line="276"/>
      </w:pPr>
      <w:r>
        <w:rPr>
          <w:b/>
          <w:bCs/>
          <w:color w:val="161A25"/>
          <w:sz w:val="21"/>
          <w:szCs w:val="21"/>
        </w:rPr>
        <w:t xml:space="preserve">El índigo nunca va solo sobre fondo oscuro:</w:t>
      </w:r>
      <w:r>
        <w:rPr>
          <w:color w:val="161A25"/>
          <w:sz w:val="21"/>
          <w:szCs w:val="21"/>
        </w:rPr>
        <w:t xml:space="preserve"> no se ve.</w:t>
      </w:r>
    </w:p>
    <w:p>
      <w:pPr>
        <w:pStyle w:val="ListParagraph"/>
        <w:numPr>
          <w:ilvl w:val="0"/>
          <w:numId w:val="3"/>
        </w:numPr>
        <w:spacing w:after="80" w:line="276"/>
      </w:pPr>
      <w:r>
        <w:rPr>
          <w:b/>
          <w:bCs/>
          <w:color w:val="161A25"/>
          <w:sz w:val="21"/>
          <w:szCs w:val="21"/>
        </w:rPr>
        <w:t xml:space="preserve">Montserrat Bold para títulos y cifras grandes; Inter para todo lo demás.</w:t>
      </w:r>
    </w:p>
    <w:p>
      <w:pPr>
        <w:pStyle w:val="ListParagraph"/>
        <w:numPr>
          <w:ilvl w:val="0"/>
          <w:numId w:val="3"/>
        </w:numPr>
        <w:spacing w:after="80" w:line="276"/>
      </w:pPr>
      <w:r>
        <w:rPr>
          <w:b/>
          <w:bCs/>
          <w:color w:val="161A25"/>
          <w:sz w:val="21"/>
          <w:szCs w:val="21"/>
        </w:rPr>
        <w:t xml:space="preserve">En los gráficos, cada producto conserva siempre su mismo color.</w:t>
      </w:r>
    </w:p>
    <w:p>
      <w:pPr>
        <w:pStyle w:val="ListParagraph"/>
        <w:numPr>
          <w:ilvl w:val="0"/>
          <w:numId w:val="3"/>
        </w:numPr>
        <w:spacing w:after="80" w:line="276"/>
      </w:pPr>
      <w:r>
        <w:rPr>
          <w:b/>
          <w:bCs/>
          <w:color w:val="161A25"/>
          <w:sz w:val="21"/>
          <w:szCs w:val="21"/>
        </w:rPr>
        <w:t xml:space="preserve">Verde solo para mejoras; rojo solo para errores; ámbar para “revisar”.</w:t>
      </w:r>
    </w:p>
    <w:p>
      <w:pPr>
        <w:pStyle w:val="ListParagraph"/>
        <w:numPr>
          <w:ilvl w:val="0"/>
          <w:numId w:val="3"/>
        </w:numPr>
        <w:spacing w:after="80" w:line="276"/>
      </w:pPr>
      <w:r>
        <w:rPr>
          <w:b/>
          <w:bCs/>
          <w:color w:val="161A25"/>
          <w:sz w:val="21"/>
          <w:szCs w:val="21"/>
        </w:rPr>
        <w:t xml:space="preserve">Todo plano:</w:t>
      </w:r>
      <w:r>
        <w:rPr>
          <w:color w:val="161A25"/>
          <w:sz w:val="21"/>
          <w:szCs w:val="21"/>
        </w:rPr>
        <w:t xml:space="preserve"> sin efectos 3D, sin sombras y sin brillos exagerados.</w:t>
      </w:r>
    </w:p>
    <w:p>
      <w:pPr>
        <w:pStyle w:val="ListParagraph"/>
        <w:numPr>
          <w:ilvl w:val="0"/>
          <w:numId w:val="3"/>
        </w:numPr>
        <w:spacing w:after="80" w:line="276"/>
      </w:pPr>
      <w:r>
        <w:rPr>
          <w:b/>
          <w:bCs/>
          <w:color w:val="161A25"/>
          <w:sz w:val="21"/>
          <w:szCs w:val="21"/>
        </w:rPr>
        <w:t xml:space="preserve">El anillo de marca no se deforma, no se gira, no se recorta ni se ilumina de más.</w:t>
      </w:r>
    </w:p>
    <w:p>
      <w:pPr>
        <w:pStyle w:val="ListParagraph"/>
        <w:numPr>
          <w:ilvl w:val="0"/>
          <w:numId w:val="3"/>
        </w:numPr>
        <w:spacing w:after="80" w:line="276"/>
      </w:pPr>
      <w:r>
        <w:rPr>
          <w:b/>
          <w:bCs/>
          <w:color w:val="161A25"/>
          <w:sz w:val="21"/>
          <w:szCs w:val="21"/>
        </w:rPr>
        <w:t xml:space="preserve">Esquinas rectas, mucho espacio y pocos elementos por pantalla,</w:t>
      </w:r>
      <w:r>
        <w:rPr>
          <w:color w:val="161A25"/>
          <w:sz w:val="21"/>
          <w:szCs w:val="21"/>
        </w:rPr>
        <w:t xml:space="preserve"> como en las maquetas del manual.</w:t>
      </w:r>
    </w:p>
    <w:p>
      <w:pPr>
        <w:pStyle w:val="Heading1"/>
        <w:pageBreakBefore/>
      </w:pPr>
      <w:r>
        <w:t xml:space="preserve">2. Colores</w:t>
      </w:r>
    </w:p>
    <w:p>
      <w:pPr>
        <w:spacing w:after="120" w:before="0" w:line="288"/>
      </w:pPr>
      <w:r>
        <w:rPr>
          <w:color w:val="161A25"/>
          <w:sz w:val="21"/>
          <w:szCs w:val="21"/>
        </w:rPr>
        <w:t xml:space="preserve">El manual organiza el color en tres niveles: los </w:t>
      </w:r>
      <w:r>
        <w:rPr>
          <w:b/>
          <w:bCs/>
          <w:color w:val="161A25"/>
          <w:sz w:val="21"/>
          <w:szCs w:val="21"/>
        </w:rPr>
        <w:t xml:space="preserve">colores de marca</w:t>
      </w:r>
      <w:r>
        <w:rPr>
          <w:color w:val="161A25"/>
          <w:sz w:val="21"/>
          <w:szCs w:val="21"/>
        </w:rPr>
        <w:t xml:space="preserve">, los </w:t>
      </w:r>
      <w:r>
        <w:rPr>
          <w:b/>
          <w:bCs/>
          <w:color w:val="161A25"/>
          <w:sz w:val="21"/>
          <w:szCs w:val="21"/>
        </w:rPr>
        <w:t xml:space="preserve">colores de apoyo</w:t>
      </w:r>
      <w:r>
        <w:rPr>
          <w:color w:val="161A25"/>
          <w:sz w:val="21"/>
          <w:szCs w:val="21"/>
        </w:rPr>
        <w:t xml:space="preserve"> (texto, fondos y estados) y la </w:t>
      </w:r>
      <w:r>
        <w:rPr>
          <w:b/>
          <w:bCs/>
          <w:color w:val="161A25"/>
          <w:sz w:val="21"/>
          <w:szCs w:val="21"/>
        </w:rPr>
        <w:t xml:space="preserve">asignación por modo</w:t>
      </w:r>
      <w:r>
        <w:rPr>
          <w:color w:val="161A25"/>
          <w:sz w:val="21"/>
          <w:szCs w:val="21"/>
        </w:rPr>
        <w:t xml:space="preserve"> (claro u oscuro). Aquí se explica cada uno y dónde sí y dónde no usarlo.</w:t>
      </w:r>
    </w:p>
    <w:p>
      <w:pPr>
        <w:pStyle w:val="Heading2"/>
        <w:keepNext/>
      </w:pPr>
      <w:r>
        <w:t xml:space="preserve">2.1 Colores de marca</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1000"/>
        <w:gridCol w:w="2300"/>
        <w:gridCol w:w="1900"/>
        <w:gridCol w:w="4772"/>
      </w:tblGrid>
      <w:tr>
        <w:trPr>
          <w:tblHeader/>
        </w:trPr>
        <w:tc>
          <w:tcPr>
            <w:tcW w:type="dxa" w:w="1000"/>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8"/>
                <w:szCs w:val="18"/>
              </w:rPr>
              <w:t xml:space="preserve">Color</w:t>
            </w:r>
          </w:p>
        </w:tc>
        <w:tc>
          <w:tcPr>
            <w:tcW w:type="dxa" w:w="2300"/>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8"/>
                <w:szCs w:val="18"/>
              </w:rPr>
              <w:t xml:space="preserve">Nombre</w:t>
            </w:r>
          </w:p>
        </w:tc>
        <w:tc>
          <w:tcPr>
            <w:tcW w:type="dxa" w:w="1900"/>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8"/>
                <w:szCs w:val="18"/>
              </w:rPr>
              <w:t xml:space="preserve">Código</w:t>
            </w:r>
          </w:p>
        </w:tc>
        <w:tc>
          <w:tcPr>
            <w:tcW w:type="dxa" w:w="4772"/>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8"/>
                <w:szCs w:val="18"/>
              </w:rPr>
              <w:t xml:space="preserve">Para qué se usa</w:t>
            </w:r>
          </w:p>
        </w:tc>
      </w:tr>
      <w:tr>
        <w:trPr>
          <w:cantSplit/>
        </w:trPr>
        <w:tc>
          <w:tcPr>
            <w:tcW w:type="dxa" w:w="1000"/>
            <w:tcBorders>
              <w:top w:val="single" w:color="C9CBD2" w:sz="4"/>
              <w:left w:val="single" w:color="C9CBD2" w:sz="4"/>
              <w:bottom w:val="single" w:color="C9CBD2" w:sz="4"/>
              <w:right w:val="single" w:color="C9CBD2" w:sz="4"/>
            </w:tcBorders>
            <w:shd w:fill="303B8F" w:color="auto" w:val="clear"/>
            <w:tcMar>
              <w:top w:type="dxa" w:w="70"/>
              <w:left w:type="dxa" w:w="110"/>
              <w:bottom w:type="dxa" w:w="70"/>
              <w:right w:type="dxa" w:w="110"/>
            </w:tcMar>
            <w:vAlign w:val="top"/>
          </w:tcPr>
          <w:p>
            <w:pPr>
              <w:spacing w:after="40" w:line="252"/>
            </w:pPr>
            <w:r>
              <w:rPr>
                <w:color w:val="161A25"/>
                <w:sz w:val="26"/>
                <w:szCs w:val="26"/>
              </w:rPr>
              <w:t xml:space="preserve"> </w:t>
            </w:r>
          </w:p>
        </w:tc>
        <w:tc>
          <w:tcPr>
            <w:tcW w:type="dxa" w:w="23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8"/>
                <w:szCs w:val="18"/>
              </w:rPr>
              <w:t xml:space="preserve">Índigo JR</w:t>
            </w:r>
          </w:p>
        </w:tc>
        <w:tc>
          <w:tcPr>
            <w:tcW w:type="dxa" w:w="19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rFonts w:ascii="Consolas" w:cs="Consolas" w:eastAsia="Consolas" w:hAnsi="Consolas"/>
                <w:color w:val="161A25"/>
                <w:sz w:val="16"/>
                <w:szCs w:val="16"/>
                <w:shd w:fill="F5F2EA" w:val="clear"/>
              </w:rPr>
              <w:t xml:space="preserve">#303b8f</w:t>
            </w:r>
          </w:p>
          <w:p>
            <w:pPr>
              <w:spacing w:after="40" w:line="252"/>
            </w:pPr>
            <w:r>
              <w:rPr>
                <w:color w:val="161A25"/>
                <w:sz w:val="18"/>
                <w:szCs w:val="18"/>
              </w:rPr>
              <w:t xml:space="preserve">RGB 48 59 143</w:t>
            </w:r>
          </w:p>
        </w:tc>
        <w:tc>
          <w:tcPr>
            <w:tcW w:type="dxa" w:w="47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8"/>
                <w:szCs w:val="18"/>
              </w:rPr>
              <w:t xml:space="preserve">El color institucional. Es el color principal en modo claro.</w:t>
            </w:r>
          </w:p>
        </w:tc>
      </w:tr>
      <w:tr>
        <w:trPr>
          <w:cantSplit/>
        </w:trPr>
        <w:tc>
          <w:tcPr>
            <w:tcW w:type="dxa" w:w="1000"/>
            <w:tcBorders>
              <w:top w:val="single" w:color="C9CBD2" w:sz="4"/>
              <w:left w:val="single" w:color="C9CBD2" w:sz="4"/>
              <w:bottom w:val="single" w:color="C9CBD2" w:sz="4"/>
              <w:right w:val="single" w:color="C9CBD2" w:sz="4"/>
            </w:tcBorders>
            <w:shd w:fill="24D9E8" w:color="auto" w:val="clear"/>
            <w:tcMar>
              <w:top w:type="dxa" w:w="70"/>
              <w:left w:type="dxa" w:w="110"/>
              <w:bottom w:type="dxa" w:w="70"/>
              <w:right w:type="dxa" w:w="110"/>
            </w:tcMar>
            <w:vAlign w:val="top"/>
          </w:tcPr>
          <w:p>
            <w:pPr>
              <w:spacing w:after="40" w:line="252"/>
            </w:pPr>
            <w:r>
              <w:rPr>
                <w:color w:val="161A25"/>
                <w:sz w:val="26"/>
                <w:szCs w:val="26"/>
              </w:rPr>
              <w:t xml:space="preserve"> </w:t>
            </w:r>
          </w:p>
        </w:tc>
        <w:tc>
          <w:tcPr>
            <w:tcW w:type="dxa" w:w="23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8"/>
                <w:szCs w:val="18"/>
              </w:rPr>
              <w:t xml:space="preserve">Cian Señal</w:t>
            </w:r>
          </w:p>
        </w:tc>
        <w:tc>
          <w:tcPr>
            <w:tcW w:type="dxa" w:w="19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rFonts w:ascii="Consolas" w:cs="Consolas" w:eastAsia="Consolas" w:hAnsi="Consolas"/>
                <w:color w:val="161A25"/>
                <w:sz w:val="16"/>
                <w:szCs w:val="16"/>
                <w:shd w:fill="F5F2EA" w:val="clear"/>
              </w:rPr>
              <w:t xml:space="preserve">#24d9e8</w:t>
            </w:r>
          </w:p>
          <w:p>
            <w:pPr>
              <w:spacing w:after="40" w:line="252"/>
            </w:pPr>
            <w:r>
              <w:rPr>
                <w:color w:val="161A25"/>
                <w:sz w:val="18"/>
                <w:szCs w:val="18"/>
              </w:rPr>
              <w:t xml:space="preserve">RGB 36 217 232</w:t>
            </w:r>
          </w:p>
        </w:tc>
        <w:tc>
          <w:tcPr>
            <w:tcW w:type="dxa" w:w="47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8"/>
                <w:szCs w:val="18"/>
              </w:rPr>
              <w:t xml:space="preserve">La “luz de señal”. Es el color principal en modo oscuro.</w:t>
            </w:r>
          </w:p>
        </w:tc>
      </w:tr>
      <w:tr>
        <w:trPr>
          <w:cantSplit/>
        </w:trPr>
        <w:tc>
          <w:tcPr>
            <w:tcW w:type="dxa" w:w="1000"/>
            <w:tcBorders>
              <w:top w:val="single" w:color="C9CBD2" w:sz="4"/>
              <w:left w:val="single" w:color="C9CBD2" w:sz="4"/>
              <w:bottom w:val="single" w:color="C9CBD2" w:sz="4"/>
              <w:right w:val="single" w:color="C9CBD2" w:sz="4"/>
            </w:tcBorders>
            <w:shd w:fill="10131C" w:color="auto" w:val="clear"/>
            <w:tcMar>
              <w:top w:type="dxa" w:w="70"/>
              <w:left w:type="dxa" w:w="110"/>
              <w:bottom w:type="dxa" w:w="70"/>
              <w:right w:type="dxa" w:w="110"/>
            </w:tcMar>
            <w:vAlign w:val="top"/>
          </w:tcPr>
          <w:p>
            <w:pPr>
              <w:spacing w:after="40" w:line="252"/>
            </w:pPr>
            <w:r>
              <w:rPr>
                <w:color w:val="161A25"/>
                <w:sz w:val="26"/>
                <w:szCs w:val="26"/>
              </w:rPr>
              <w:t xml:space="preserve"> </w:t>
            </w:r>
          </w:p>
        </w:tc>
        <w:tc>
          <w:tcPr>
            <w:tcW w:type="dxa" w:w="23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8"/>
                <w:szCs w:val="18"/>
              </w:rPr>
              <w:t xml:space="preserve">Noche Taller</w:t>
            </w:r>
          </w:p>
        </w:tc>
        <w:tc>
          <w:tcPr>
            <w:tcW w:type="dxa" w:w="19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rFonts w:ascii="Consolas" w:cs="Consolas" w:eastAsia="Consolas" w:hAnsi="Consolas"/>
                <w:color w:val="161A25"/>
                <w:sz w:val="16"/>
                <w:szCs w:val="16"/>
                <w:shd w:fill="F5F2EA" w:val="clear"/>
              </w:rPr>
              <w:t xml:space="preserve">#10131c</w:t>
            </w:r>
          </w:p>
          <w:p>
            <w:pPr>
              <w:spacing w:after="40" w:line="252"/>
            </w:pPr>
            <w:r>
              <w:rPr>
                <w:color w:val="161A25"/>
                <w:sz w:val="18"/>
                <w:szCs w:val="18"/>
              </w:rPr>
              <w:t xml:space="preserve">RGB 16 19 28</w:t>
            </w:r>
          </w:p>
        </w:tc>
        <w:tc>
          <w:tcPr>
            <w:tcW w:type="dxa" w:w="47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8"/>
                <w:szCs w:val="18"/>
              </w:rPr>
              <w:t xml:space="preserve">Fondo del modo oscuro, inicio de sesión y portadas.</w:t>
            </w:r>
          </w:p>
        </w:tc>
      </w:tr>
      <w:tr>
        <w:trPr>
          <w:cantSplit/>
        </w:trPr>
        <w:tc>
          <w:tcPr>
            <w:tcW w:type="dxa" w:w="1000"/>
            <w:tcBorders>
              <w:top w:val="single" w:color="C9CBD2" w:sz="4"/>
              <w:left w:val="single" w:color="C9CBD2" w:sz="4"/>
              <w:bottom w:val="single" w:color="C9CBD2" w:sz="4"/>
              <w:right w:val="single" w:color="C9CBD2" w:sz="4"/>
            </w:tcBorders>
            <w:shd w:fill="F5F2EA" w:color="auto" w:val="clear"/>
            <w:tcMar>
              <w:top w:type="dxa" w:w="70"/>
              <w:left w:type="dxa" w:w="110"/>
              <w:bottom w:type="dxa" w:w="70"/>
              <w:right w:type="dxa" w:w="110"/>
            </w:tcMar>
            <w:vAlign w:val="top"/>
          </w:tcPr>
          <w:p>
            <w:pPr>
              <w:spacing w:after="40" w:line="252"/>
            </w:pPr>
            <w:r>
              <w:rPr>
                <w:color w:val="161A25"/>
                <w:sz w:val="26"/>
                <w:szCs w:val="26"/>
              </w:rPr>
              <w:t xml:space="preserve"> </w:t>
            </w:r>
          </w:p>
        </w:tc>
        <w:tc>
          <w:tcPr>
            <w:tcW w:type="dxa" w:w="23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8"/>
                <w:szCs w:val="18"/>
              </w:rPr>
              <w:t xml:space="preserve">Blanco Hueso</w:t>
            </w:r>
          </w:p>
        </w:tc>
        <w:tc>
          <w:tcPr>
            <w:tcW w:type="dxa" w:w="19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rFonts w:ascii="Consolas" w:cs="Consolas" w:eastAsia="Consolas" w:hAnsi="Consolas"/>
                <w:color w:val="161A25"/>
                <w:sz w:val="16"/>
                <w:szCs w:val="16"/>
                <w:shd w:fill="F5F2EA" w:val="clear"/>
              </w:rPr>
              <w:t xml:space="preserve">#f5f2ea</w:t>
            </w:r>
          </w:p>
          <w:p>
            <w:pPr>
              <w:spacing w:after="40" w:line="252"/>
            </w:pPr>
            <w:r>
              <w:rPr>
                <w:color w:val="161A25"/>
                <w:sz w:val="18"/>
                <w:szCs w:val="18"/>
              </w:rPr>
              <w:t xml:space="preserve">RGB 245 242 234</w:t>
            </w:r>
          </w:p>
        </w:tc>
        <w:tc>
          <w:tcPr>
            <w:tcW w:type="dxa" w:w="47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8"/>
                <w:szCs w:val="18"/>
              </w:rPr>
              <w:t xml:space="preserve">Fondo del modo claro y del reporte PDF. Más cálido que el blanco puro.</w:t>
            </w:r>
          </w:p>
        </w:tc>
      </w:tr>
    </w:tbl>
    <w:p>
      <w:pPr>
        <w:spacing w:after="80"/>
      </w:pPr>
    </w:p>
    <w:p>
      <w:pPr>
        <w:pStyle w:val="Heading3"/>
        <w:keepNext/>
      </w:pPr>
      <w:r>
        <w:t xml:space="preserve">Dónde sí y dónde no, color por color</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1800"/>
        <w:gridCol w:w="4286"/>
        <w:gridCol w:w="3886"/>
      </w:tblGrid>
      <w:tr>
        <w:trPr>
          <w:cantSplit/>
          <w:tblHeader/>
        </w:trPr>
        <w:tc>
          <w:tcPr>
            <w:tcW w:type="dxa" w:w="1800"/>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Color</w:t>
            </w:r>
          </w:p>
        </w:tc>
        <w:tc>
          <w:tcPr>
            <w:tcW w:type="dxa" w:w="4286"/>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Dónde sí</w:t>
            </w:r>
          </w:p>
        </w:tc>
        <w:tc>
          <w:tcPr>
            <w:tcW w:type="dxa" w:w="3886"/>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Dónde no</w:t>
            </w:r>
          </w:p>
        </w:tc>
      </w:tr>
      <w:tr>
        <w:trPr>
          <w:cantSplit/>
        </w:trPr>
        <w:tc>
          <w:tcPr>
            <w:tcW w:type="dxa" w:w="18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7"/>
                <w:szCs w:val="17"/>
              </w:rPr>
              <w:t xml:space="preserve">Índigo JR</w:t>
            </w:r>
          </w:p>
        </w:tc>
        <w:tc>
          <w:tcPr>
            <w:tcW w:type="dxa" w:w="4286"/>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Barra superior de la pantalla.</w:t>
            </w:r>
          </w:p>
          <w:p>
            <w:pPr>
              <w:spacing w:after="40" w:line="252"/>
            </w:pPr>
            <w:r>
              <w:rPr>
                <w:color w:val="161A25"/>
                <w:sz w:val="17"/>
                <w:szCs w:val="17"/>
              </w:rPr>
              <w:t xml:space="preserve">Botón principal (modo claro).</w:t>
            </w:r>
          </w:p>
          <w:p>
            <w:pPr>
              <w:spacing w:after="40" w:line="252"/>
            </w:pPr>
            <w:r>
              <w:rPr>
                <w:color w:val="161A25"/>
                <w:sz w:val="17"/>
                <w:szCs w:val="17"/>
              </w:rPr>
              <w:t xml:space="preserve">Cifras grandes de las tarjetas y etiquetas en mayúsculas.</w:t>
            </w:r>
          </w:p>
          <w:p>
            <w:pPr>
              <w:spacing w:after="40" w:line="252"/>
            </w:pPr>
            <w:r>
              <w:rPr>
                <w:color w:val="161A25"/>
                <w:sz w:val="17"/>
                <w:szCs w:val="17"/>
              </w:rPr>
              <w:t xml:space="preserve">Franja superior del reporte PDF.</w:t>
            </w:r>
          </w:p>
          <w:p>
            <w:pPr>
              <w:spacing w:after="40" w:line="252"/>
            </w:pPr>
            <w:r>
              <w:rPr>
                <w:color w:val="161A25"/>
                <w:sz w:val="17"/>
                <w:szCs w:val="17"/>
              </w:rPr>
              <w:t xml:space="preserve">Línea del Producto A en los gráficos claros.</w:t>
            </w:r>
          </w:p>
        </w:tc>
        <w:tc>
          <w:tcPr>
            <w:tcW w:type="dxa" w:w="3886"/>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Sobre fondo oscuro (no se ve).</w:t>
            </w:r>
          </w:p>
          <w:p>
            <w:pPr>
              <w:spacing w:after="40" w:line="252"/>
            </w:pPr>
            <w:r>
              <w:rPr>
                <w:color w:val="161A25"/>
                <w:sz w:val="17"/>
                <w:szCs w:val="17"/>
              </w:rPr>
              <w:t xml:space="preserve">Como color de texto en párrafos largos.</w:t>
            </w:r>
          </w:p>
          <w:p>
            <w:pPr>
              <w:spacing w:after="40" w:line="252"/>
            </w:pPr>
            <w:r>
              <w:rPr>
                <w:color w:val="161A25"/>
                <w:sz w:val="17"/>
                <w:szCs w:val="17"/>
              </w:rPr>
              <w:t xml:space="preserve">Como acento en todos los elementos a la vez.</w:t>
            </w:r>
          </w:p>
        </w:tc>
      </w:tr>
      <w:tr>
        <w:trPr>
          <w:cantSplit/>
        </w:trPr>
        <w:tc>
          <w:tcPr>
            <w:tcW w:type="dxa" w:w="18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b/>
                <w:bCs/>
                <w:color w:val="161A25"/>
                <w:sz w:val="17"/>
                <w:szCs w:val="17"/>
              </w:rPr>
              <w:t xml:space="preserve">Cian Señal</w:t>
            </w:r>
          </w:p>
        </w:tc>
        <w:tc>
          <w:tcPr>
            <w:tcW w:type="dxa" w:w="4286"/>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Anillos de marca sobre fondo oscuro.</w:t>
            </w:r>
          </w:p>
          <w:p>
            <w:pPr>
              <w:spacing w:after="40" w:line="252"/>
            </w:pPr>
            <w:r>
              <w:rPr>
                <w:color w:val="161A25"/>
                <w:sz w:val="17"/>
                <w:szCs w:val="17"/>
              </w:rPr>
              <w:t xml:space="preserve">Borde de un campo cuando se selecciona (foco).</w:t>
            </w:r>
          </w:p>
          <w:p>
            <w:pPr>
              <w:spacing w:after="40" w:line="252"/>
            </w:pPr>
            <w:r>
              <w:rPr>
                <w:color w:val="161A25"/>
                <w:sz w:val="17"/>
                <w:szCs w:val="17"/>
              </w:rPr>
              <w:t xml:space="preserve">Botón principal y cifras en modo oscuro.</w:t>
            </w:r>
          </w:p>
          <w:p>
            <w:pPr>
              <w:spacing w:after="40" w:line="252"/>
            </w:pPr>
            <w:r>
              <w:rPr>
                <w:color w:val="161A25"/>
                <w:sz w:val="17"/>
                <w:szCs w:val="17"/>
              </w:rPr>
              <w:t xml:space="preserve">Línea del Producto A en los gráficos oscuros.</w:t>
            </w:r>
          </w:p>
        </w:tc>
        <w:tc>
          <w:tcPr>
            <w:tcW w:type="dxa" w:w="3886"/>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Como texto o línea fina sobre fondo claro (casi no se lee).</w:t>
            </w:r>
          </w:p>
          <w:p>
            <w:pPr>
              <w:spacing w:after="40" w:line="252"/>
            </w:pPr>
            <w:r>
              <w:rPr>
                <w:color w:val="161A25"/>
                <w:sz w:val="17"/>
                <w:szCs w:val="17"/>
              </w:rPr>
              <w:t xml:space="preserve">Como fondo grande en modo claro.</w:t>
            </w:r>
          </w:p>
        </w:tc>
      </w:tr>
      <w:tr>
        <w:trPr>
          <w:cantSplit/>
        </w:trPr>
        <w:tc>
          <w:tcPr>
            <w:tcW w:type="dxa" w:w="18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7"/>
                <w:szCs w:val="17"/>
              </w:rPr>
              <w:t xml:space="preserve">Noche Taller</w:t>
            </w:r>
          </w:p>
        </w:tc>
        <w:tc>
          <w:tcPr>
            <w:tcW w:type="dxa" w:w="4286"/>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Fondo del modo oscuro.</w:t>
            </w:r>
          </w:p>
          <w:p>
            <w:pPr>
              <w:spacing w:after="40" w:line="252"/>
            </w:pPr>
            <w:r>
              <w:rPr>
                <w:color w:val="161A25"/>
                <w:sz w:val="17"/>
                <w:szCs w:val="17"/>
              </w:rPr>
              <w:t xml:space="preserve">Inicio de sesión y portadas.</w:t>
            </w:r>
          </w:p>
          <w:p>
            <w:pPr>
              <w:spacing w:after="40" w:line="252"/>
            </w:pPr>
            <w:r>
              <w:rPr>
                <w:color w:val="161A25"/>
                <w:sz w:val="17"/>
                <w:szCs w:val="17"/>
              </w:rPr>
              <w:t xml:space="preserve">Texto sobre un fondo cian.</w:t>
            </w:r>
          </w:p>
        </w:tc>
        <w:tc>
          <w:tcPr>
            <w:tcW w:type="dxa" w:w="3886"/>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Como fondo del modo claro.</w:t>
            </w:r>
          </w:p>
          <w:p>
            <w:pPr>
              <w:spacing w:after="40" w:line="252"/>
            </w:pPr>
            <w:r>
              <w:rPr>
                <w:color w:val="161A25"/>
                <w:sz w:val="17"/>
                <w:szCs w:val="17"/>
              </w:rPr>
              <w:t xml:space="preserve">Como texto sobre índigo.</w:t>
            </w:r>
          </w:p>
        </w:tc>
      </w:tr>
      <w:tr>
        <w:trPr>
          <w:cantSplit/>
        </w:trPr>
        <w:tc>
          <w:tcPr>
            <w:tcW w:type="dxa" w:w="18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b/>
                <w:bCs/>
                <w:color w:val="161A25"/>
                <w:sz w:val="17"/>
                <w:szCs w:val="17"/>
              </w:rPr>
              <w:t xml:space="preserve">Blanco Hueso</w:t>
            </w:r>
          </w:p>
        </w:tc>
        <w:tc>
          <w:tcPr>
            <w:tcW w:type="dxa" w:w="4286"/>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Fondo de página del modo claro.</w:t>
            </w:r>
          </w:p>
          <w:p>
            <w:pPr>
              <w:spacing w:after="40" w:line="252"/>
            </w:pPr>
            <w:r>
              <w:rPr>
                <w:color w:val="161A25"/>
                <w:sz w:val="17"/>
                <w:szCs w:val="17"/>
              </w:rPr>
              <w:t xml:space="preserve">Hoja del reporte PDF.</w:t>
            </w:r>
          </w:p>
          <w:p>
            <w:pPr>
              <w:spacing w:after="40" w:line="252"/>
            </w:pPr>
            <w:r>
              <w:rPr>
                <w:color w:val="161A25"/>
                <w:sz w:val="17"/>
                <w:szCs w:val="17"/>
              </w:rPr>
              <w:t xml:space="preserve">Filas alternas de las tablas.</w:t>
            </w:r>
          </w:p>
        </w:tc>
        <w:tc>
          <w:tcPr>
            <w:tcW w:type="dxa" w:w="3886"/>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Como color de tarjeta (la tarjeta es blanca pura).</w:t>
            </w:r>
          </w:p>
          <w:p>
            <w:pPr>
              <w:spacing w:after="40" w:line="252"/>
            </w:pPr>
            <w:r>
              <w:rPr>
                <w:color w:val="161A25"/>
                <w:sz w:val="17"/>
                <w:szCs w:val="17"/>
              </w:rPr>
              <w:t xml:space="preserve">Como texto sobre fondo oscuro (ahí va blanco).</w:t>
            </w:r>
          </w:p>
        </w:tc>
      </w:tr>
    </w:tbl>
    <w:p>
      <w:pPr>
        <w:spacing w:after="60"/>
      </w:pPr>
    </w:p>
    <w:p>
      <w:pPr>
        <w:pStyle w:val="Heading2"/>
        <w:keepNext/>
      </w:pPr>
      <w:r>
        <w:t xml:space="preserve">2.2 Texto y colores de estado</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1000"/>
        <w:gridCol w:w="2300"/>
        <w:gridCol w:w="1900"/>
        <w:gridCol w:w="4772"/>
      </w:tblGrid>
      <w:tr>
        <w:trPr>
          <w:tblHeader/>
        </w:trPr>
        <w:tc>
          <w:tcPr>
            <w:tcW w:type="dxa" w:w="1000"/>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8"/>
                <w:szCs w:val="18"/>
              </w:rPr>
              <w:t xml:space="preserve">Color</w:t>
            </w:r>
          </w:p>
        </w:tc>
        <w:tc>
          <w:tcPr>
            <w:tcW w:type="dxa" w:w="2300"/>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8"/>
                <w:szCs w:val="18"/>
              </w:rPr>
              <w:t xml:space="preserve">Nombre</w:t>
            </w:r>
          </w:p>
        </w:tc>
        <w:tc>
          <w:tcPr>
            <w:tcW w:type="dxa" w:w="1900"/>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8"/>
                <w:szCs w:val="18"/>
              </w:rPr>
              <w:t xml:space="preserve">Código</w:t>
            </w:r>
          </w:p>
        </w:tc>
        <w:tc>
          <w:tcPr>
            <w:tcW w:type="dxa" w:w="4772"/>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8"/>
                <w:szCs w:val="18"/>
              </w:rPr>
              <w:t xml:space="preserve">Para qué se usa</w:t>
            </w:r>
          </w:p>
        </w:tc>
      </w:tr>
      <w:tr>
        <w:trPr>
          <w:cantSplit/>
        </w:trPr>
        <w:tc>
          <w:tcPr>
            <w:tcW w:type="dxa" w:w="1000"/>
            <w:tcBorders>
              <w:top w:val="single" w:color="C9CBD2" w:sz="4"/>
              <w:left w:val="single" w:color="C9CBD2" w:sz="4"/>
              <w:bottom w:val="single" w:color="C9CBD2" w:sz="4"/>
              <w:right w:val="single" w:color="C9CBD2" w:sz="4"/>
            </w:tcBorders>
            <w:shd w:fill="FFFFFF" w:color="auto" w:val="clear"/>
            <w:tcMar>
              <w:top w:type="dxa" w:w="70"/>
              <w:left w:type="dxa" w:w="110"/>
              <w:bottom w:type="dxa" w:w="70"/>
              <w:right w:type="dxa" w:w="110"/>
            </w:tcMar>
            <w:vAlign w:val="top"/>
          </w:tcPr>
          <w:p>
            <w:pPr>
              <w:spacing w:after="40" w:line="252"/>
            </w:pPr>
            <w:r>
              <w:rPr>
                <w:color w:val="161A25"/>
                <w:sz w:val="26"/>
                <w:szCs w:val="26"/>
              </w:rPr>
              <w:t xml:space="preserve"> </w:t>
            </w:r>
          </w:p>
        </w:tc>
        <w:tc>
          <w:tcPr>
            <w:tcW w:type="dxa" w:w="23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8"/>
                <w:szCs w:val="18"/>
              </w:rPr>
              <w:t xml:space="preserve">Superficie</w:t>
            </w:r>
          </w:p>
        </w:tc>
        <w:tc>
          <w:tcPr>
            <w:tcW w:type="dxa" w:w="19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rFonts w:ascii="Consolas" w:cs="Consolas" w:eastAsia="Consolas" w:hAnsi="Consolas"/>
                <w:color w:val="161A25"/>
                <w:sz w:val="16"/>
                <w:szCs w:val="16"/>
                <w:shd w:fill="F5F2EA" w:val="clear"/>
              </w:rPr>
              <w:t xml:space="preserve">#ffffff</w:t>
            </w:r>
          </w:p>
          <w:p>
            <w:pPr>
              <w:spacing w:after="40" w:line="252"/>
            </w:pPr>
            <w:r>
              <w:rPr>
                <w:color w:val="161A25"/>
                <w:sz w:val="18"/>
                <w:szCs w:val="18"/>
              </w:rPr>
              <w:t xml:space="preserve">RGB 255 255 255</w:t>
            </w:r>
          </w:p>
        </w:tc>
        <w:tc>
          <w:tcPr>
            <w:tcW w:type="dxa" w:w="47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8"/>
                <w:szCs w:val="18"/>
              </w:rPr>
              <w:t xml:space="preserve">Tarjetas, tablas, paneles y campos sobre el fondo Blanco Hueso.</w:t>
            </w:r>
          </w:p>
        </w:tc>
      </w:tr>
      <w:tr>
        <w:trPr>
          <w:cantSplit/>
        </w:trPr>
        <w:tc>
          <w:tcPr>
            <w:tcW w:type="dxa" w:w="1000"/>
            <w:tcBorders>
              <w:top w:val="single" w:color="C9CBD2" w:sz="4"/>
              <w:left w:val="single" w:color="C9CBD2" w:sz="4"/>
              <w:bottom w:val="single" w:color="C9CBD2" w:sz="4"/>
              <w:right w:val="single" w:color="C9CBD2" w:sz="4"/>
            </w:tcBorders>
            <w:shd w:fill="161A25" w:color="auto" w:val="clear"/>
            <w:tcMar>
              <w:top w:type="dxa" w:w="70"/>
              <w:left w:type="dxa" w:w="110"/>
              <w:bottom w:type="dxa" w:w="70"/>
              <w:right w:type="dxa" w:w="110"/>
            </w:tcMar>
            <w:vAlign w:val="top"/>
          </w:tcPr>
          <w:p>
            <w:pPr>
              <w:spacing w:after="40" w:line="252"/>
            </w:pPr>
            <w:r>
              <w:rPr>
                <w:color w:val="161A25"/>
                <w:sz w:val="26"/>
                <w:szCs w:val="26"/>
              </w:rPr>
              <w:t xml:space="preserve"> </w:t>
            </w:r>
          </w:p>
        </w:tc>
        <w:tc>
          <w:tcPr>
            <w:tcW w:type="dxa" w:w="23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8"/>
                <w:szCs w:val="18"/>
              </w:rPr>
              <w:t xml:space="preserve">Texto</w:t>
            </w:r>
          </w:p>
        </w:tc>
        <w:tc>
          <w:tcPr>
            <w:tcW w:type="dxa" w:w="19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rFonts w:ascii="Consolas" w:cs="Consolas" w:eastAsia="Consolas" w:hAnsi="Consolas"/>
                <w:color w:val="161A25"/>
                <w:sz w:val="16"/>
                <w:szCs w:val="16"/>
                <w:shd w:fill="F5F2EA" w:val="clear"/>
              </w:rPr>
              <w:t xml:space="preserve">#161a25</w:t>
            </w:r>
          </w:p>
          <w:p>
            <w:pPr>
              <w:spacing w:after="40" w:line="252"/>
            </w:pPr>
            <w:r>
              <w:rPr>
                <w:color w:val="161A25"/>
                <w:sz w:val="18"/>
                <w:szCs w:val="18"/>
              </w:rPr>
              <w:t xml:space="preserve">RGB 22 26 37</w:t>
            </w:r>
          </w:p>
        </w:tc>
        <w:tc>
          <w:tcPr>
            <w:tcW w:type="dxa" w:w="47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8"/>
                <w:szCs w:val="18"/>
              </w:rPr>
              <w:t xml:space="preserve">Títulos y texto principal en modo claro (casi negro, no negro puro).</w:t>
            </w:r>
          </w:p>
        </w:tc>
      </w:tr>
      <w:tr>
        <w:trPr>
          <w:cantSplit/>
        </w:trPr>
        <w:tc>
          <w:tcPr>
            <w:tcW w:type="dxa" w:w="1000"/>
            <w:tcBorders>
              <w:top w:val="single" w:color="C9CBD2" w:sz="4"/>
              <w:left w:val="single" w:color="C9CBD2" w:sz="4"/>
              <w:bottom w:val="single" w:color="C9CBD2" w:sz="4"/>
              <w:right w:val="single" w:color="C9CBD2" w:sz="4"/>
            </w:tcBorders>
            <w:shd w:fill="687083" w:color="auto" w:val="clear"/>
            <w:tcMar>
              <w:top w:type="dxa" w:w="70"/>
              <w:left w:type="dxa" w:w="110"/>
              <w:bottom w:type="dxa" w:w="70"/>
              <w:right w:type="dxa" w:w="110"/>
            </w:tcMar>
            <w:vAlign w:val="top"/>
          </w:tcPr>
          <w:p>
            <w:pPr>
              <w:spacing w:after="40" w:line="252"/>
            </w:pPr>
            <w:r>
              <w:rPr>
                <w:color w:val="161A25"/>
                <w:sz w:val="26"/>
                <w:szCs w:val="26"/>
              </w:rPr>
              <w:t xml:space="preserve"> </w:t>
            </w:r>
          </w:p>
        </w:tc>
        <w:tc>
          <w:tcPr>
            <w:tcW w:type="dxa" w:w="23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8"/>
                <w:szCs w:val="18"/>
              </w:rPr>
              <w:t xml:space="preserve">Secundario</w:t>
            </w:r>
          </w:p>
        </w:tc>
        <w:tc>
          <w:tcPr>
            <w:tcW w:type="dxa" w:w="19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rFonts w:ascii="Consolas" w:cs="Consolas" w:eastAsia="Consolas" w:hAnsi="Consolas"/>
                <w:color w:val="161A25"/>
                <w:sz w:val="16"/>
                <w:szCs w:val="16"/>
                <w:shd w:fill="F5F2EA" w:val="clear"/>
              </w:rPr>
              <w:t xml:space="preserve">#687083</w:t>
            </w:r>
          </w:p>
          <w:p>
            <w:pPr>
              <w:spacing w:after="40" w:line="252"/>
            </w:pPr>
            <w:r>
              <w:rPr>
                <w:color w:val="161A25"/>
                <w:sz w:val="18"/>
                <w:szCs w:val="18"/>
              </w:rPr>
              <w:t xml:space="preserve">RGB 104 112 131</w:t>
            </w:r>
          </w:p>
        </w:tc>
        <w:tc>
          <w:tcPr>
            <w:tcW w:type="dxa" w:w="47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8"/>
                <w:szCs w:val="18"/>
              </w:rPr>
              <w:t xml:space="preserve">Textos de apoyo: fechas, notas, descripciones cortas.</w:t>
            </w:r>
          </w:p>
        </w:tc>
      </w:tr>
      <w:tr>
        <w:trPr>
          <w:cantSplit/>
        </w:trPr>
        <w:tc>
          <w:tcPr>
            <w:tcW w:type="dxa" w:w="1000"/>
            <w:tcBorders>
              <w:top w:val="single" w:color="C9CBD2" w:sz="4"/>
              <w:left w:val="single" w:color="C9CBD2" w:sz="4"/>
              <w:bottom w:val="single" w:color="C9CBD2" w:sz="4"/>
              <w:right w:val="single" w:color="C9CBD2" w:sz="4"/>
            </w:tcBorders>
            <w:shd w:fill="32B77A" w:color="auto" w:val="clear"/>
            <w:tcMar>
              <w:top w:type="dxa" w:w="70"/>
              <w:left w:type="dxa" w:w="110"/>
              <w:bottom w:type="dxa" w:w="70"/>
              <w:right w:type="dxa" w:w="110"/>
            </w:tcMar>
            <w:vAlign w:val="top"/>
          </w:tcPr>
          <w:p>
            <w:pPr>
              <w:spacing w:after="40" w:line="252"/>
            </w:pPr>
            <w:r>
              <w:rPr>
                <w:color w:val="161A25"/>
                <w:sz w:val="26"/>
                <w:szCs w:val="26"/>
              </w:rPr>
              <w:t xml:space="preserve"> </w:t>
            </w:r>
          </w:p>
        </w:tc>
        <w:tc>
          <w:tcPr>
            <w:tcW w:type="dxa" w:w="23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8"/>
                <w:szCs w:val="18"/>
              </w:rPr>
              <w:t xml:space="preserve">Éxito</w:t>
            </w:r>
          </w:p>
        </w:tc>
        <w:tc>
          <w:tcPr>
            <w:tcW w:type="dxa" w:w="19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rFonts w:ascii="Consolas" w:cs="Consolas" w:eastAsia="Consolas" w:hAnsi="Consolas"/>
                <w:color w:val="161A25"/>
                <w:sz w:val="16"/>
                <w:szCs w:val="16"/>
                <w:shd w:fill="F5F2EA" w:val="clear"/>
              </w:rPr>
              <w:t xml:space="preserve">#32b77a</w:t>
            </w:r>
          </w:p>
          <w:p>
            <w:pPr>
              <w:spacing w:after="40" w:line="252"/>
            </w:pPr>
            <w:r>
              <w:rPr>
                <w:color w:val="161A25"/>
                <w:sz w:val="18"/>
                <w:szCs w:val="18"/>
              </w:rPr>
              <w:t xml:space="preserve">RGB 50 183 122</w:t>
            </w:r>
          </w:p>
        </w:tc>
        <w:tc>
          <w:tcPr>
            <w:tcW w:type="dxa" w:w="47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8"/>
                <w:szCs w:val="18"/>
              </w:rPr>
              <w:t xml:space="preserve">Mejoras y metas cumplidas.</w:t>
            </w:r>
          </w:p>
        </w:tc>
      </w:tr>
      <w:tr>
        <w:trPr>
          <w:cantSplit/>
        </w:trPr>
        <w:tc>
          <w:tcPr>
            <w:tcW w:type="dxa" w:w="1000"/>
            <w:tcBorders>
              <w:top w:val="single" w:color="C9CBD2" w:sz="4"/>
              <w:left w:val="single" w:color="C9CBD2" w:sz="4"/>
              <w:bottom w:val="single" w:color="C9CBD2" w:sz="4"/>
              <w:right w:val="single" w:color="C9CBD2" w:sz="4"/>
            </w:tcBorders>
            <w:shd w:fill="F0A43A" w:color="auto" w:val="clear"/>
            <w:tcMar>
              <w:top w:type="dxa" w:w="70"/>
              <w:left w:type="dxa" w:w="110"/>
              <w:bottom w:type="dxa" w:w="70"/>
              <w:right w:type="dxa" w:w="110"/>
            </w:tcMar>
            <w:vAlign w:val="top"/>
          </w:tcPr>
          <w:p>
            <w:pPr>
              <w:spacing w:after="40" w:line="252"/>
            </w:pPr>
            <w:r>
              <w:rPr>
                <w:color w:val="161A25"/>
                <w:sz w:val="26"/>
                <w:szCs w:val="26"/>
              </w:rPr>
              <w:t xml:space="preserve"> </w:t>
            </w:r>
          </w:p>
        </w:tc>
        <w:tc>
          <w:tcPr>
            <w:tcW w:type="dxa" w:w="23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8"/>
                <w:szCs w:val="18"/>
              </w:rPr>
              <w:t xml:space="preserve">Alerta</w:t>
            </w:r>
          </w:p>
        </w:tc>
        <w:tc>
          <w:tcPr>
            <w:tcW w:type="dxa" w:w="19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rFonts w:ascii="Consolas" w:cs="Consolas" w:eastAsia="Consolas" w:hAnsi="Consolas"/>
                <w:color w:val="161A25"/>
                <w:sz w:val="16"/>
                <w:szCs w:val="16"/>
                <w:shd w:fill="F5F2EA" w:val="clear"/>
              </w:rPr>
              <w:t xml:space="preserve">#f0a43a</w:t>
            </w:r>
          </w:p>
          <w:p>
            <w:pPr>
              <w:spacing w:after="40" w:line="252"/>
            </w:pPr>
            <w:r>
              <w:rPr>
                <w:color w:val="161A25"/>
                <w:sz w:val="18"/>
                <w:szCs w:val="18"/>
              </w:rPr>
              <w:t xml:space="preserve">RGB 240 164 58</w:t>
            </w:r>
          </w:p>
        </w:tc>
        <w:tc>
          <w:tcPr>
            <w:tcW w:type="dxa" w:w="47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8"/>
                <w:szCs w:val="18"/>
              </w:rPr>
              <w:t xml:space="preserve">Algo que hay que revisar, pero no es grave.</w:t>
            </w:r>
          </w:p>
        </w:tc>
      </w:tr>
      <w:tr>
        <w:trPr>
          <w:cantSplit/>
        </w:trPr>
        <w:tc>
          <w:tcPr>
            <w:tcW w:type="dxa" w:w="1000"/>
            <w:tcBorders>
              <w:top w:val="single" w:color="C9CBD2" w:sz="4"/>
              <w:left w:val="single" w:color="C9CBD2" w:sz="4"/>
              <w:bottom w:val="single" w:color="C9CBD2" w:sz="4"/>
              <w:right w:val="single" w:color="C9CBD2" w:sz="4"/>
            </w:tcBorders>
            <w:shd w:fill="DF5B63" w:color="auto" w:val="clear"/>
            <w:tcMar>
              <w:top w:type="dxa" w:w="70"/>
              <w:left w:type="dxa" w:w="110"/>
              <w:bottom w:type="dxa" w:w="70"/>
              <w:right w:type="dxa" w:w="110"/>
            </w:tcMar>
            <w:vAlign w:val="top"/>
          </w:tcPr>
          <w:p>
            <w:pPr>
              <w:spacing w:after="40" w:line="252"/>
            </w:pPr>
            <w:r>
              <w:rPr>
                <w:color w:val="161A25"/>
                <w:sz w:val="26"/>
                <w:szCs w:val="26"/>
              </w:rPr>
              <w:t xml:space="preserve"> </w:t>
            </w:r>
          </w:p>
        </w:tc>
        <w:tc>
          <w:tcPr>
            <w:tcW w:type="dxa" w:w="23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8"/>
                <w:szCs w:val="18"/>
              </w:rPr>
              <w:t xml:space="preserve">Error</w:t>
            </w:r>
          </w:p>
        </w:tc>
        <w:tc>
          <w:tcPr>
            <w:tcW w:type="dxa" w:w="19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rFonts w:ascii="Consolas" w:cs="Consolas" w:eastAsia="Consolas" w:hAnsi="Consolas"/>
                <w:color w:val="161A25"/>
                <w:sz w:val="16"/>
                <w:szCs w:val="16"/>
                <w:shd w:fill="F5F2EA" w:val="clear"/>
              </w:rPr>
              <w:t xml:space="preserve">#df5b63</w:t>
            </w:r>
          </w:p>
          <w:p>
            <w:pPr>
              <w:spacing w:after="40" w:line="252"/>
            </w:pPr>
            <w:r>
              <w:rPr>
                <w:color w:val="161A25"/>
                <w:sz w:val="18"/>
                <w:szCs w:val="18"/>
              </w:rPr>
              <w:t xml:space="preserve">RGB 223 91 99</w:t>
            </w:r>
          </w:p>
        </w:tc>
        <w:tc>
          <w:tcPr>
            <w:tcW w:type="dxa" w:w="47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8"/>
                <w:szCs w:val="18"/>
              </w:rPr>
              <w:t xml:space="preserve">Fallos o desviaciones críticas.</w:t>
            </w:r>
          </w:p>
        </w:tc>
      </w:tr>
    </w:tbl>
    <w:p>
      <w:pPr>
        <w:spacing w:after="80"/>
      </w:pPr>
    </w:p>
    <w:p>
      <w:pPr>
        <w:pStyle w:val="Heading3"/>
        <w:keepNext/>
      </w:pPr>
      <w:r>
        <w:t xml:space="preserve">Los tres colores de estado, con ejemplos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3300"/>
        <w:gridCol w:w="2772"/>
      </w:tblGrid>
      <w:tr>
        <w:trPr>
          <w:cantSplit/>
          <w:tblHeader/>
        </w:trPr>
        <w:tc>
          <w:tcPr>
            <w:tcW w:type="dxa" w:w="1500"/>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Color</w:t>
            </w:r>
          </w:p>
        </w:tc>
        <w:tc>
          <w:tcPr>
            <w:tcW w:type="dxa" w:w="2400"/>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Significa</w:t>
            </w:r>
          </w:p>
        </w:tc>
        <w:tc>
          <w:tcPr>
            <w:tcW w:type="dxa" w:w="3300"/>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Ejemplos de texto</w:t>
            </w:r>
          </w:p>
        </w:tc>
        <w:tc>
          <w:tcPr>
            <w:tcW w:type="dxa" w:w="2772"/>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Cómo mostrarlo</w:t>
            </w:r>
          </w:p>
        </w:tc>
      </w:tr>
      <w:tr>
        <w:trPr>
          <w:cantSplit/>
        </w:trPr>
        <w:tc>
          <w:tcPr>
            <w:tcW w:type="dxa" w:w="1500"/>
            <w:tcBorders>
              <w:top w:val="single" w:color="C9CBD2" w:sz="4"/>
              <w:left w:val="single" w:color="C9CBD2" w:sz="4"/>
              <w:bottom w:val="single" w:color="C9CBD2" w:sz="4"/>
              <w:right w:val="single" w:color="C9CBD2" w:sz="4"/>
            </w:tcBorders>
            <w:shd w:fill="32B77A" w:color="auto" w:val="clear"/>
            <w:tcMar>
              <w:top w:type="dxa" w:w="70"/>
              <w:left w:type="dxa" w:w="110"/>
              <w:bottom w:type="dxa" w:w="70"/>
              <w:right w:type="dxa" w:w="110"/>
            </w:tcMar>
            <w:vAlign w:val="top"/>
          </w:tcPr>
          <w:p>
            <w:pPr>
              <w:spacing w:after="40" w:line="252"/>
            </w:pPr>
            <w:r>
              <w:rPr>
                <w:b/>
                <w:bCs/>
                <w:color w:val="161A25"/>
                <w:sz w:val="17"/>
                <w:szCs w:val="17"/>
              </w:rPr>
              <w:t xml:space="preserve">Éxito</w:t>
            </w:r>
          </w:p>
        </w:tc>
        <w:tc>
          <w:tcPr>
            <w:tcW w:type="dxa" w:w="24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Mejora o meta cumplida.</w:t>
            </w:r>
          </w:p>
        </w:tc>
        <w:tc>
          <w:tcPr>
            <w:tcW w:type="dxa" w:w="33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“En meta” · “↑ 8,4 % vs. período anterior” · “Pronóstico generado correctamente”.</w:t>
            </w:r>
          </w:p>
        </w:tc>
        <w:tc>
          <w:tcPr>
            <w:tcW w:type="dxa" w:w="27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Etiqueta (recuadro verde con texto oscuro) o flecha ↑.</w:t>
            </w:r>
          </w:p>
        </w:tc>
      </w:tr>
      <w:tr>
        <w:trPr>
          <w:cantSplit/>
        </w:trPr>
        <w:tc>
          <w:tcPr>
            <w:tcW w:type="dxa" w:w="1500"/>
            <w:tcBorders>
              <w:top w:val="single" w:color="C9CBD2" w:sz="4"/>
              <w:left w:val="single" w:color="C9CBD2" w:sz="4"/>
              <w:bottom w:val="single" w:color="C9CBD2" w:sz="4"/>
              <w:right w:val="single" w:color="C9CBD2" w:sz="4"/>
            </w:tcBorders>
            <w:shd w:fill="F0A43A" w:color="auto" w:val="clear"/>
            <w:tcMar>
              <w:top w:type="dxa" w:w="70"/>
              <w:left w:type="dxa" w:w="110"/>
              <w:bottom w:type="dxa" w:w="70"/>
              <w:right w:type="dxa" w:w="110"/>
            </w:tcMar>
            <w:vAlign w:val="top"/>
          </w:tcPr>
          <w:p>
            <w:pPr>
              <w:spacing w:after="40" w:line="252"/>
            </w:pPr>
            <w:r>
              <w:rPr>
                <w:b/>
                <w:bCs/>
                <w:color w:val="161A25"/>
                <w:sz w:val="17"/>
                <w:szCs w:val="17"/>
              </w:rPr>
              <w:t xml:space="preserve">Alerta</w:t>
            </w:r>
          </w:p>
        </w:tc>
        <w:tc>
          <w:tcPr>
            <w:tcW w:type="dxa" w:w="24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Hay que revisar algo.</w:t>
            </w:r>
          </w:p>
        </w:tc>
        <w:tc>
          <w:tcPr>
            <w:tcW w:type="dxa" w:w="33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“Revisar” · “Datos incompletos” · “Información desactualizada”.</w:t>
            </w:r>
          </w:p>
        </w:tc>
        <w:tc>
          <w:tcPr>
            <w:tcW w:type="dxa" w:w="27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Etiqueta ámbar con texto oscuro y el ícono “!”.</w:t>
            </w:r>
          </w:p>
        </w:tc>
      </w:tr>
      <w:tr>
        <w:trPr>
          <w:cantSplit/>
        </w:trPr>
        <w:tc>
          <w:tcPr>
            <w:tcW w:type="dxa" w:w="1500"/>
            <w:tcBorders>
              <w:top w:val="single" w:color="C9CBD2" w:sz="4"/>
              <w:left w:val="single" w:color="C9CBD2" w:sz="4"/>
              <w:bottom w:val="single" w:color="C9CBD2" w:sz="4"/>
              <w:right w:val="single" w:color="C9CBD2" w:sz="4"/>
            </w:tcBorders>
            <w:shd w:fill="DF5B63" w:color="auto" w:val="clear"/>
            <w:tcMar>
              <w:top w:type="dxa" w:w="70"/>
              <w:left w:type="dxa" w:w="110"/>
              <w:bottom w:type="dxa" w:w="70"/>
              <w:right w:type="dxa" w:w="110"/>
            </w:tcMar>
            <w:vAlign w:val="top"/>
          </w:tcPr>
          <w:p>
            <w:pPr>
              <w:spacing w:after="40" w:line="252"/>
            </w:pPr>
            <w:r>
              <w:rPr>
                <w:b/>
                <w:bCs/>
                <w:color w:val="FFFFFF"/>
                <w:sz w:val="17"/>
                <w:szCs w:val="17"/>
              </w:rPr>
              <w:t xml:space="preserve">Error</w:t>
            </w:r>
          </w:p>
        </w:tc>
        <w:tc>
          <w:tcPr>
            <w:tcW w:type="dxa" w:w="24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Falló algo o hay una desviación crítica.</w:t>
            </w:r>
          </w:p>
        </w:tc>
        <w:tc>
          <w:tcPr>
            <w:tcW w:type="dxa" w:w="33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“Fuera de meta” · “Correo o contraseña incorrectos”.</w:t>
            </w:r>
          </w:p>
        </w:tc>
        <w:tc>
          <w:tcPr>
            <w:tcW w:type="dxa" w:w="27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Etiqueta roja con texto oscuro, ícono “×” y mensaje que diga qué hacer.</w:t>
            </w:r>
          </w:p>
        </w:tc>
      </w:tr>
    </w:tbl>
    <w:p>
      <w:pPr>
        <w:spacing w:after="120" w:before="60" w:line="288"/>
      </w:pPr>
      <w:r>
        <w:rPr>
          <w:color w:val="687083"/>
          <w:sz w:val="18"/>
          <w:szCs w:val="18"/>
        </w:rPr>
        <w:t xml:space="preserve">Los ejemplos “En meta”, “Revisar” y “↑ 8,4 %” son del manual; los demás son (sugerencia). </w:t>
      </w:r>
      <w:r>
        <w:rPr>
          <w:b/>
          <w:bCs/>
          <w:color w:val="687083"/>
          <w:sz w:val="18"/>
          <w:szCs w:val="18"/>
        </w:rPr>
        <w:t xml:space="preserve">Verde solo para mejora:</w:t>
      </w:r>
      <w:r>
        <w:rPr>
          <w:color w:val="687083"/>
          <w:sz w:val="18"/>
          <w:szCs w:val="18"/>
        </w:rPr>
        <w:t xml:space="preserve"> si algo empeora no se pinta de verde.</w:t>
      </w:r>
    </w:p>
    <w:p>
      <w:pPr>
        <w:pStyle w:val="Heading2"/>
        <w:keepNext/>
      </w:pPr>
      <w:r>
        <w:t xml:space="preserve">2.3 Modo claro y modo oscuro</w:t>
      </w:r>
    </w:p>
    <w:p>
      <w:pPr>
        <w:spacing w:after="80" w:before="0" w:line="288"/>
      </w:pPr>
      <w:r>
        <w:rPr>
          <w:color w:val="161A25"/>
          <w:sz w:val="21"/>
          <w:szCs w:val="21"/>
        </w:rPr>
        <w:t xml:space="preserve">El manual define qué color usa cada parte de la pantalla en cada modo. Lo más importante: </w:t>
      </w:r>
      <w:r>
        <w:rPr>
          <w:b/>
          <w:bCs/>
          <w:color w:val="161A25"/>
          <w:sz w:val="21"/>
          <w:szCs w:val="21"/>
        </w:rPr>
        <w:t xml:space="preserve">el color principal y el de acento se intercambian</w:t>
      </w:r>
      <w:r>
        <w:rPr>
          <w:color w:val="161A25"/>
          <w:sz w:val="21"/>
          <w:szCs w:val="21"/>
        </w:rPr>
        <w:t xml:space="preserve"> entre un modo y otro.</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400"/>
        <w:gridCol w:w="3786"/>
        <w:gridCol w:w="3786"/>
      </w:tblGrid>
      <w:tr>
        <w:trPr>
          <w:cantSplit/>
          <w:tblHeader/>
        </w:trPr>
        <w:tc>
          <w:tcPr>
            <w:tcW w:type="dxa" w:w="2400"/>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8"/>
                <w:szCs w:val="18"/>
              </w:rPr>
              <w:t xml:space="preserve">Parte de la pantalla</w:t>
            </w:r>
          </w:p>
        </w:tc>
        <w:tc>
          <w:tcPr>
            <w:tcW w:type="dxa" w:w="3786"/>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8"/>
                <w:szCs w:val="18"/>
              </w:rPr>
              <w:t xml:space="preserve">Modo claro</w:t>
            </w:r>
          </w:p>
        </w:tc>
        <w:tc>
          <w:tcPr>
            <w:tcW w:type="dxa" w:w="3786"/>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8"/>
                <w:szCs w:val="18"/>
              </w:rPr>
              <w:t xml:space="preserve">Modo oscuro</w:t>
            </w:r>
          </w:p>
        </w:tc>
      </w:tr>
      <w:tr>
        <w:trPr>
          <w:cantSplit/>
        </w:trPr>
        <w:tc>
          <w:tcPr>
            <w:tcW w:type="dxa" w:w="24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8"/>
                <w:szCs w:val="18"/>
              </w:rPr>
              <w:t xml:space="preserve">Fondo</w:t>
            </w:r>
          </w:p>
        </w:tc>
        <w:tc>
          <w:tcPr>
            <w:tcW w:type="dxa" w:w="3786"/>
            <w:tcBorders>
              <w:top w:val="single" w:color="C9CBD2" w:sz="4"/>
              <w:left w:val="single" w:color="C9CBD2" w:sz="4"/>
              <w:bottom w:val="single" w:color="C9CBD2" w:sz="4"/>
              <w:right w:val="single" w:color="C9CBD2" w:sz="4"/>
            </w:tcBorders>
            <w:shd w:fill="F5F2EA" w:color="auto" w:val="clear"/>
            <w:tcMar>
              <w:top w:type="dxa" w:w="70"/>
              <w:left w:type="dxa" w:w="110"/>
              <w:bottom w:type="dxa" w:w="70"/>
              <w:right w:type="dxa" w:w="110"/>
            </w:tcMar>
            <w:vAlign w:val="top"/>
          </w:tcPr>
          <w:p>
            <w:pPr>
              <w:spacing w:after="40" w:line="252"/>
            </w:pPr>
            <w:r>
              <w:rPr>
                <w:b/>
                <w:bCs/>
                <w:color w:val="161A25"/>
                <w:sz w:val="18"/>
                <w:szCs w:val="18"/>
              </w:rPr>
              <w:t xml:space="preserve">#f5f2ea</w:t>
            </w:r>
          </w:p>
        </w:tc>
        <w:tc>
          <w:tcPr>
            <w:tcW w:type="dxa" w:w="3786"/>
            <w:tcBorders>
              <w:top w:val="single" w:color="C9CBD2" w:sz="4"/>
              <w:left w:val="single" w:color="C9CBD2" w:sz="4"/>
              <w:bottom w:val="single" w:color="C9CBD2" w:sz="4"/>
              <w:right w:val="single" w:color="C9CBD2" w:sz="4"/>
            </w:tcBorders>
            <w:shd w:fill="10131C" w:color="auto" w:val="clear"/>
            <w:tcMar>
              <w:top w:type="dxa" w:w="70"/>
              <w:left w:type="dxa" w:w="110"/>
              <w:bottom w:type="dxa" w:w="70"/>
              <w:right w:type="dxa" w:w="110"/>
            </w:tcMar>
            <w:vAlign w:val="top"/>
          </w:tcPr>
          <w:p>
            <w:pPr>
              <w:spacing w:after="40" w:line="252"/>
            </w:pPr>
            <w:r>
              <w:rPr>
                <w:b/>
                <w:bCs/>
                <w:color w:val="FFFFFF"/>
                <w:sz w:val="18"/>
                <w:szCs w:val="18"/>
              </w:rPr>
              <w:t xml:space="preserve">#10131c</w:t>
            </w:r>
          </w:p>
        </w:tc>
      </w:tr>
      <w:tr>
        <w:trPr>
          <w:cantSplit/>
        </w:trPr>
        <w:tc>
          <w:tcPr>
            <w:tcW w:type="dxa" w:w="24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b/>
                <w:bCs/>
                <w:color w:val="161A25"/>
                <w:sz w:val="18"/>
                <w:szCs w:val="18"/>
              </w:rPr>
              <w:t xml:space="preserve">Tarjetas</w:t>
            </w:r>
          </w:p>
        </w:tc>
        <w:tc>
          <w:tcPr>
            <w:tcW w:type="dxa" w:w="3786"/>
            <w:tcBorders>
              <w:top w:val="single" w:color="C9CBD2" w:sz="4"/>
              <w:left w:val="single" w:color="C9CBD2" w:sz="4"/>
              <w:bottom w:val="single" w:color="C9CBD2" w:sz="4"/>
              <w:right w:val="single" w:color="C9CBD2" w:sz="4"/>
            </w:tcBorders>
            <w:shd w:fill="FFFFFF" w:color="auto" w:val="clear"/>
            <w:tcMar>
              <w:top w:type="dxa" w:w="70"/>
              <w:left w:type="dxa" w:w="110"/>
              <w:bottom w:type="dxa" w:w="70"/>
              <w:right w:type="dxa" w:w="110"/>
            </w:tcMar>
            <w:vAlign w:val="top"/>
          </w:tcPr>
          <w:p>
            <w:pPr>
              <w:spacing w:after="40" w:line="252"/>
            </w:pPr>
            <w:r>
              <w:rPr>
                <w:b/>
                <w:bCs/>
                <w:color w:val="161A25"/>
                <w:sz w:val="18"/>
                <w:szCs w:val="18"/>
              </w:rPr>
              <w:t xml:space="preserve">#ffffff</w:t>
            </w:r>
          </w:p>
        </w:tc>
        <w:tc>
          <w:tcPr>
            <w:tcW w:type="dxa" w:w="3786"/>
            <w:tcBorders>
              <w:top w:val="single" w:color="C9CBD2" w:sz="4"/>
              <w:left w:val="single" w:color="C9CBD2" w:sz="4"/>
              <w:bottom w:val="single" w:color="C9CBD2" w:sz="4"/>
              <w:right w:val="single" w:color="C9CBD2" w:sz="4"/>
            </w:tcBorders>
            <w:shd w:fill="181D2B" w:color="auto" w:val="clear"/>
            <w:tcMar>
              <w:top w:type="dxa" w:w="70"/>
              <w:left w:type="dxa" w:w="110"/>
              <w:bottom w:type="dxa" w:w="70"/>
              <w:right w:type="dxa" w:w="110"/>
            </w:tcMar>
            <w:vAlign w:val="top"/>
          </w:tcPr>
          <w:p>
            <w:pPr>
              <w:spacing w:after="40" w:line="252"/>
            </w:pPr>
            <w:r>
              <w:rPr>
                <w:b/>
                <w:bCs/>
                <w:color w:val="FFFFFF"/>
                <w:sz w:val="18"/>
                <w:szCs w:val="18"/>
              </w:rPr>
              <w:t xml:space="preserve">#181d2b</w:t>
            </w:r>
          </w:p>
        </w:tc>
      </w:tr>
      <w:tr>
        <w:trPr>
          <w:cantSplit/>
        </w:trPr>
        <w:tc>
          <w:tcPr>
            <w:tcW w:type="dxa" w:w="24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8"/>
                <w:szCs w:val="18"/>
              </w:rPr>
              <w:t xml:space="preserve">Texto principal</w:t>
            </w:r>
          </w:p>
        </w:tc>
        <w:tc>
          <w:tcPr>
            <w:tcW w:type="dxa" w:w="3786"/>
            <w:tcBorders>
              <w:top w:val="single" w:color="C9CBD2" w:sz="4"/>
              <w:left w:val="single" w:color="C9CBD2" w:sz="4"/>
              <w:bottom w:val="single" w:color="C9CBD2" w:sz="4"/>
              <w:right w:val="single" w:color="C9CBD2" w:sz="4"/>
            </w:tcBorders>
            <w:shd w:fill="161A25" w:color="auto" w:val="clear"/>
            <w:tcMar>
              <w:top w:type="dxa" w:w="70"/>
              <w:left w:type="dxa" w:w="110"/>
              <w:bottom w:type="dxa" w:w="70"/>
              <w:right w:type="dxa" w:w="110"/>
            </w:tcMar>
            <w:vAlign w:val="top"/>
          </w:tcPr>
          <w:p>
            <w:pPr>
              <w:spacing w:after="40" w:line="252"/>
            </w:pPr>
            <w:r>
              <w:rPr>
                <w:b/>
                <w:bCs/>
                <w:color w:val="FFFFFF"/>
                <w:sz w:val="18"/>
                <w:szCs w:val="18"/>
              </w:rPr>
              <w:t xml:space="preserve">#161a25</w:t>
            </w:r>
          </w:p>
        </w:tc>
        <w:tc>
          <w:tcPr>
            <w:tcW w:type="dxa" w:w="3786"/>
            <w:tcBorders>
              <w:top w:val="single" w:color="C9CBD2" w:sz="4"/>
              <w:left w:val="single" w:color="C9CBD2" w:sz="4"/>
              <w:bottom w:val="single" w:color="C9CBD2" w:sz="4"/>
              <w:right w:val="single" w:color="C9CBD2" w:sz="4"/>
            </w:tcBorders>
            <w:shd w:fill="FFFFFF" w:color="auto" w:val="clear"/>
            <w:tcMar>
              <w:top w:type="dxa" w:w="70"/>
              <w:left w:type="dxa" w:w="110"/>
              <w:bottom w:type="dxa" w:w="70"/>
              <w:right w:type="dxa" w:w="110"/>
            </w:tcMar>
            <w:vAlign w:val="top"/>
          </w:tcPr>
          <w:p>
            <w:pPr>
              <w:spacing w:after="40" w:line="252"/>
            </w:pPr>
            <w:r>
              <w:rPr>
                <w:b/>
                <w:bCs/>
                <w:color w:val="161A25"/>
                <w:sz w:val="18"/>
                <w:szCs w:val="18"/>
              </w:rPr>
              <w:t xml:space="preserve">#ffffff</w:t>
            </w:r>
          </w:p>
        </w:tc>
      </w:tr>
      <w:tr>
        <w:trPr>
          <w:cantSplit/>
        </w:trPr>
        <w:tc>
          <w:tcPr>
            <w:tcW w:type="dxa" w:w="24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b/>
                <w:bCs/>
                <w:color w:val="161A25"/>
                <w:sz w:val="18"/>
                <w:szCs w:val="18"/>
              </w:rPr>
              <w:t xml:space="preserve">Texto secundario</w:t>
            </w:r>
          </w:p>
        </w:tc>
        <w:tc>
          <w:tcPr>
            <w:tcW w:type="dxa" w:w="3786"/>
            <w:tcBorders>
              <w:top w:val="single" w:color="C9CBD2" w:sz="4"/>
              <w:left w:val="single" w:color="C9CBD2" w:sz="4"/>
              <w:bottom w:val="single" w:color="C9CBD2" w:sz="4"/>
              <w:right w:val="single" w:color="C9CBD2" w:sz="4"/>
            </w:tcBorders>
            <w:shd w:fill="687083" w:color="auto" w:val="clear"/>
            <w:tcMar>
              <w:top w:type="dxa" w:w="70"/>
              <w:left w:type="dxa" w:w="110"/>
              <w:bottom w:type="dxa" w:w="70"/>
              <w:right w:type="dxa" w:w="110"/>
            </w:tcMar>
            <w:vAlign w:val="top"/>
          </w:tcPr>
          <w:p>
            <w:pPr>
              <w:spacing w:after="40" w:line="252"/>
            </w:pPr>
            <w:r>
              <w:rPr>
                <w:b/>
                <w:bCs/>
                <w:color w:val="FFFFFF"/>
                <w:sz w:val="18"/>
                <w:szCs w:val="18"/>
              </w:rPr>
              <w:t xml:space="preserve">#687083</w:t>
            </w:r>
          </w:p>
        </w:tc>
        <w:tc>
          <w:tcPr>
            <w:tcW w:type="dxa" w:w="3786"/>
            <w:tcBorders>
              <w:top w:val="single" w:color="C9CBD2" w:sz="4"/>
              <w:left w:val="single" w:color="C9CBD2" w:sz="4"/>
              <w:bottom w:val="single" w:color="C9CBD2" w:sz="4"/>
              <w:right w:val="single" w:color="C9CBD2" w:sz="4"/>
            </w:tcBorders>
            <w:shd w:fill="9AA2B4" w:color="auto" w:val="clear"/>
            <w:tcMar>
              <w:top w:type="dxa" w:w="70"/>
              <w:left w:type="dxa" w:w="110"/>
              <w:bottom w:type="dxa" w:w="70"/>
              <w:right w:type="dxa" w:w="110"/>
            </w:tcMar>
            <w:vAlign w:val="top"/>
          </w:tcPr>
          <w:p>
            <w:pPr>
              <w:spacing w:after="40" w:line="252"/>
            </w:pPr>
            <w:r>
              <w:rPr>
                <w:b/>
                <w:bCs/>
                <w:color w:val="161A25"/>
                <w:sz w:val="18"/>
                <w:szCs w:val="18"/>
              </w:rPr>
              <w:t xml:space="preserve">#9aa2b4</w:t>
            </w:r>
          </w:p>
        </w:tc>
      </w:tr>
      <w:tr>
        <w:trPr>
          <w:cantSplit/>
        </w:trPr>
        <w:tc>
          <w:tcPr>
            <w:tcW w:type="dxa" w:w="24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8"/>
                <w:szCs w:val="18"/>
              </w:rPr>
              <w:t xml:space="preserve">Color principal</w:t>
            </w:r>
          </w:p>
        </w:tc>
        <w:tc>
          <w:tcPr>
            <w:tcW w:type="dxa" w:w="3786"/>
            <w:tcBorders>
              <w:top w:val="single" w:color="C9CBD2" w:sz="4"/>
              <w:left w:val="single" w:color="C9CBD2" w:sz="4"/>
              <w:bottom w:val="single" w:color="C9CBD2" w:sz="4"/>
              <w:right w:val="single" w:color="C9CBD2" w:sz="4"/>
            </w:tcBorders>
            <w:shd w:fill="303B8F" w:color="auto" w:val="clear"/>
            <w:tcMar>
              <w:top w:type="dxa" w:w="70"/>
              <w:left w:type="dxa" w:w="110"/>
              <w:bottom w:type="dxa" w:w="70"/>
              <w:right w:type="dxa" w:w="110"/>
            </w:tcMar>
            <w:vAlign w:val="top"/>
          </w:tcPr>
          <w:p>
            <w:pPr>
              <w:spacing w:after="40" w:line="252"/>
            </w:pPr>
            <w:r>
              <w:rPr>
                <w:b/>
                <w:bCs/>
                <w:color w:val="FFFFFF"/>
                <w:sz w:val="18"/>
                <w:szCs w:val="18"/>
              </w:rPr>
              <w:t xml:space="preserve">#303b8f</w:t>
            </w:r>
          </w:p>
        </w:tc>
        <w:tc>
          <w:tcPr>
            <w:tcW w:type="dxa" w:w="3786"/>
            <w:tcBorders>
              <w:top w:val="single" w:color="C9CBD2" w:sz="4"/>
              <w:left w:val="single" w:color="C9CBD2" w:sz="4"/>
              <w:bottom w:val="single" w:color="C9CBD2" w:sz="4"/>
              <w:right w:val="single" w:color="C9CBD2" w:sz="4"/>
            </w:tcBorders>
            <w:shd w:fill="24D9E8" w:color="auto" w:val="clear"/>
            <w:tcMar>
              <w:top w:type="dxa" w:w="70"/>
              <w:left w:type="dxa" w:w="110"/>
              <w:bottom w:type="dxa" w:w="70"/>
              <w:right w:type="dxa" w:w="110"/>
            </w:tcMar>
            <w:vAlign w:val="top"/>
          </w:tcPr>
          <w:p>
            <w:pPr>
              <w:spacing w:after="40" w:line="252"/>
            </w:pPr>
            <w:r>
              <w:rPr>
                <w:b/>
                <w:bCs/>
                <w:color w:val="161A25"/>
                <w:sz w:val="18"/>
                <w:szCs w:val="18"/>
              </w:rPr>
              <w:t xml:space="preserve">#24d9e8</w:t>
            </w:r>
          </w:p>
        </w:tc>
      </w:tr>
      <w:tr>
        <w:trPr>
          <w:cantSplit/>
        </w:trPr>
        <w:tc>
          <w:tcPr>
            <w:tcW w:type="dxa" w:w="24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b/>
                <w:bCs/>
                <w:color w:val="161A25"/>
                <w:sz w:val="18"/>
                <w:szCs w:val="18"/>
              </w:rPr>
              <w:t xml:space="preserve">Acento</w:t>
            </w:r>
          </w:p>
        </w:tc>
        <w:tc>
          <w:tcPr>
            <w:tcW w:type="dxa" w:w="3786"/>
            <w:tcBorders>
              <w:top w:val="single" w:color="C9CBD2" w:sz="4"/>
              <w:left w:val="single" w:color="C9CBD2" w:sz="4"/>
              <w:bottom w:val="single" w:color="C9CBD2" w:sz="4"/>
              <w:right w:val="single" w:color="C9CBD2" w:sz="4"/>
            </w:tcBorders>
            <w:shd w:fill="24D9E8" w:color="auto" w:val="clear"/>
            <w:tcMar>
              <w:top w:type="dxa" w:w="70"/>
              <w:left w:type="dxa" w:w="110"/>
              <w:bottom w:type="dxa" w:w="70"/>
              <w:right w:type="dxa" w:w="110"/>
            </w:tcMar>
            <w:vAlign w:val="top"/>
          </w:tcPr>
          <w:p>
            <w:pPr>
              <w:spacing w:after="40" w:line="252"/>
            </w:pPr>
            <w:r>
              <w:rPr>
                <w:b/>
                <w:bCs/>
                <w:color w:val="161A25"/>
                <w:sz w:val="18"/>
                <w:szCs w:val="18"/>
              </w:rPr>
              <w:t xml:space="preserve">#24d9e8</w:t>
            </w:r>
          </w:p>
        </w:tc>
        <w:tc>
          <w:tcPr>
            <w:tcW w:type="dxa" w:w="3786"/>
            <w:tcBorders>
              <w:top w:val="single" w:color="C9CBD2" w:sz="4"/>
              <w:left w:val="single" w:color="C9CBD2" w:sz="4"/>
              <w:bottom w:val="single" w:color="C9CBD2" w:sz="4"/>
              <w:right w:val="single" w:color="C9CBD2" w:sz="4"/>
            </w:tcBorders>
            <w:shd w:fill="303B8F" w:color="auto" w:val="clear"/>
            <w:tcMar>
              <w:top w:type="dxa" w:w="70"/>
              <w:left w:type="dxa" w:w="110"/>
              <w:bottom w:type="dxa" w:w="70"/>
              <w:right w:type="dxa" w:w="110"/>
            </w:tcMar>
            <w:vAlign w:val="top"/>
          </w:tcPr>
          <w:p>
            <w:pPr>
              <w:spacing w:after="40" w:line="252"/>
            </w:pPr>
            <w:r>
              <w:rPr>
                <w:b/>
                <w:bCs/>
                <w:color w:val="FFFFFF"/>
                <w:sz w:val="18"/>
                <w:szCs w:val="18"/>
              </w:rPr>
              <w:t xml:space="preserve">#303b8f</w:t>
            </w:r>
          </w:p>
        </w:tc>
      </w:tr>
      <w:tr>
        <w:trPr>
          <w:cantSplit/>
        </w:trPr>
        <w:tc>
          <w:tcPr>
            <w:tcW w:type="dxa" w:w="24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8"/>
                <w:szCs w:val="18"/>
              </w:rPr>
              <w:t xml:space="preserve">Bordes</w:t>
            </w:r>
          </w:p>
        </w:tc>
        <w:tc>
          <w:tcPr>
            <w:tcW w:type="dxa" w:w="3786"/>
            <w:tcBorders>
              <w:top w:val="single" w:color="C9CBD2" w:sz="4"/>
              <w:left w:val="single" w:color="C9CBD2" w:sz="4"/>
              <w:bottom w:val="single" w:color="C9CBD2" w:sz="4"/>
              <w:right w:val="single" w:color="C9CBD2" w:sz="4"/>
            </w:tcBorders>
            <w:shd w:fill="C9CBD2" w:color="auto" w:val="clear"/>
            <w:tcMar>
              <w:top w:type="dxa" w:w="70"/>
              <w:left w:type="dxa" w:w="110"/>
              <w:bottom w:type="dxa" w:w="70"/>
              <w:right w:type="dxa" w:w="110"/>
            </w:tcMar>
            <w:vAlign w:val="top"/>
          </w:tcPr>
          <w:p>
            <w:pPr>
              <w:spacing w:after="40" w:line="252"/>
            </w:pPr>
            <w:r>
              <w:rPr>
                <w:b/>
                <w:bCs/>
                <w:color w:val="161A25"/>
                <w:sz w:val="18"/>
                <w:szCs w:val="18"/>
              </w:rPr>
              <w:t xml:space="preserve">#c9cbd2</w:t>
            </w:r>
          </w:p>
        </w:tc>
        <w:tc>
          <w:tcPr>
            <w:tcW w:type="dxa" w:w="3786"/>
            <w:tcBorders>
              <w:top w:val="single" w:color="C9CBD2" w:sz="4"/>
              <w:left w:val="single" w:color="C9CBD2" w:sz="4"/>
              <w:bottom w:val="single" w:color="C9CBD2" w:sz="4"/>
              <w:right w:val="single" w:color="C9CBD2" w:sz="4"/>
            </w:tcBorders>
            <w:shd w:fill="30364A" w:color="auto" w:val="clear"/>
            <w:tcMar>
              <w:top w:type="dxa" w:w="70"/>
              <w:left w:type="dxa" w:w="110"/>
              <w:bottom w:type="dxa" w:w="70"/>
              <w:right w:type="dxa" w:w="110"/>
            </w:tcMar>
            <w:vAlign w:val="top"/>
          </w:tcPr>
          <w:p>
            <w:pPr>
              <w:spacing w:after="40" w:line="252"/>
            </w:pPr>
            <w:r>
              <w:rPr>
                <w:b/>
                <w:bCs/>
                <w:color w:val="FFFFFF"/>
                <w:sz w:val="18"/>
                <w:szCs w:val="18"/>
              </w:rPr>
              <w:t xml:space="preserve">#30364a</w:t>
            </w:r>
          </w:p>
        </w:tc>
      </w:tr>
    </w:tbl>
    <w:p>
      <w:pPr>
        <w:spacing w:after="60"/>
      </w:pPr>
    </w:p>
    <w:p>
      <w:pPr>
        <w:pStyle w:val="ListParagraph"/>
        <w:numPr>
          <w:ilvl w:val="0"/>
          <w:numId w:val="2"/>
        </w:numPr>
        <w:spacing w:after="70" w:line="276"/>
      </w:pPr>
      <w:r>
        <w:rPr>
          <w:b/>
          <w:bCs/>
          <w:color w:val="161A25"/>
          <w:sz w:val="21"/>
          <w:szCs w:val="21"/>
        </w:rPr>
        <w:t xml:space="preserve">Modo claro:</w:t>
      </w:r>
      <w:r>
        <w:rPr>
          <w:color w:val="161A25"/>
          <w:sz w:val="21"/>
          <w:szCs w:val="21"/>
        </w:rPr>
        <w:t xml:space="preserve"> es el modo normal de trabajo en oficina. Fondo Blanco Hueso, tarjetas blancas, índigo como color de marca.</w:t>
      </w:r>
    </w:p>
    <w:p>
      <w:pPr>
        <w:pStyle w:val="ListParagraph"/>
        <w:numPr>
          <w:ilvl w:val="0"/>
          <w:numId w:val="2"/>
        </w:numPr>
        <w:spacing w:after="70" w:line="276"/>
      </w:pPr>
      <w:r>
        <w:rPr>
          <w:b/>
          <w:bCs/>
          <w:color w:val="161A25"/>
          <w:sz w:val="21"/>
          <w:szCs w:val="21"/>
        </w:rPr>
        <w:t xml:space="preserve">Modo oscuro:</w:t>
      </w:r>
      <w:r>
        <w:rPr>
          <w:color w:val="161A25"/>
          <w:sz w:val="21"/>
          <w:szCs w:val="21"/>
        </w:rPr>
        <w:t xml:space="preserve"> fondo Noche Taller, tarjetas azul muy oscuro, cian como color de marca. Ideal para ambientes con poca luz.</w:t>
      </w:r>
    </w:p>
    <w:p>
      <w:pPr>
        <w:pStyle w:val="ListParagraph"/>
        <w:numPr>
          <w:ilvl w:val="0"/>
          <w:numId w:val="2"/>
        </w:numPr>
        <w:spacing w:after="70" w:line="276"/>
      </w:pPr>
      <w:r>
        <w:rPr>
          <w:b/>
          <w:bCs/>
          <w:color w:val="161A25"/>
          <w:sz w:val="21"/>
          <w:szCs w:val="21"/>
        </w:rPr>
        <w:t xml:space="preserve">El inicio de sesión siempre es oscuro,</w:t>
      </w:r>
      <w:r>
        <w:rPr>
          <w:color w:val="161A25"/>
          <w:sz w:val="21"/>
          <w:szCs w:val="21"/>
        </w:rPr>
        <w:t xml:space="preserve"> como en la maqueta del manual.</w:t>
      </w:r>
    </w:p>
    <w:p>
      <w:pPr>
        <w:pStyle w:val="ListParagraph"/>
        <w:numPr>
          <w:ilvl w:val="0"/>
          <w:numId w:val="2"/>
        </w:numPr>
        <w:spacing w:after="70" w:line="276"/>
      </w:pPr>
      <w:r>
        <w:rPr>
          <w:b/>
          <w:bCs/>
          <w:color w:val="161A25"/>
          <w:sz w:val="21"/>
          <w:szCs w:val="21"/>
        </w:rPr>
        <w:t xml:space="preserve">El usuario puede elegir el modo</w:t>
      </w:r>
      <w:r>
        <w:rPr>
          <w:color w:val="161A25"/>
          <w:sz w:val="21"/>
          <w:szCs w:val="21"/>
        </w:rPr>
        <w:t xml:space="preserve"> desde la barra superior, y el sistema recuerda su elección. (sugerencia)</w:t>
      </w:r>
    </w:p>
    <w:p>
      <w:pPr>
        <w:pStyle w:val="Heading2"/>
        <w:keepNext/>
      </w:pPr>
      <w:r>
        <w:t xml:space="preserve">2.4 Cómo repartir el color en una pantalla</w:t>
      </w:r>
    </w:p>
    <w:p>
      <w:pPr>
        <w:spacing w:after="80" w:before="0" w:line="288"/>
      </w:pPr>
      <w:r>
        <w:rPr>
          <w:color w:val="161A25"/>
          <w:sz w:val="21"/>
          <w:szCs w:val="21"/>
        </w:rPr>
        <w:t xml:space="preserve">El manual rotula los dos modos como </w:t>
      </w:r>
      <w:r>
        <w:rPr>
          <w:b/>
          <w:bCs/>
          <w:color w:val="161A25"/>
          <w:sz w:val="21"/>
          <w:szCs w:val="21"/>
        </w:rPr>
        <w:t xml:space="preserve">“60·30·10”</w:t>
      </w:r>
      <w:r>
        <w:rPr>
          <w:color w:val="161A25"/>
          <w:sz w:val="21"/>
          <w:szCs w:val="21"/>
        </w:rPr>
        <w:t xml:space="preserve">: es una proporción para que el color de marca funcione como señal y no como adorno.</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1300"/>
        <w:gridCol w:w="3300"/>
        <w:gridCol w:w="5372"/>
      </w:tblGrid>
      <w:tr>
        <w:trPr>
          <w:cantSplit/>
          <w:tblHeader/>
        </w:trPr>
        <w:tc>
          <w:tcPr>
            <w:tcW w:type="dxa" w:w="1300"/>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Parte</w:t>
            </w:r>
          </w:p>
        </w:tc>
        <w:tc>
          <w:tcPr>
            <w:tcW w:type="dxa" w:w="3300"/>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Qué es</w:t>
            </w:r>
          </w:p>
        </w:tc>
        <w:tc>
          <w:tcPr>
            <w:tcW w:type="dxa" w:w="5372"/>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Ejemplo en el panel principal (modo claro)</w:t>
            </w:r>
          </w:p>
        </w:tc>
      </w:tr>
      <w:tr>
        <w:trPr>
          <w:cantSplit/>
        </w:trPr>
        <w:tc>
          <w:tcPr>
            <w:tcW w:type="dxa" w:w="13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7"/>
                <w:szCs w:val="17"/>
              </w:rPr>
              <w:t xml:space="preserve">60 %</w:t>
            </w:r>
          </w:p>
        </w:tc>
        <w:tc>
          <w:tcPr>
            <w:tcW w:type="dxa" w:w="33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Fondo y tarjetas</w:t>
            </w:r>
          </w:p>
        </w:tc>
        <w:tc>
          <w:tcPr>
            <w:tcW w:type="dxa" w:w="53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El Blanco Hueso de la página y las tarjetas blancas donde van los datos.</w:t>
            </w:r>
          </w:p>
        </w:tc>
      </w:tr>
      <w:tr>
        <w:trPr>
          <w:cantSplit/>
        </w:trPr>
        <w:tc>
          <w:tcPr>
            <w:tcW w:type="dxa" w:w="13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b/>
                <w:bCs/>
                <w:color w:val="161A25"/>
                <w:sz w:val="17"/>
                <w:szCs w:val="17"/>
              </w:rPr>
              <w:t xml:space="preserve">30 %</w:t>
            </w:r>
          </w:p>
        </w:tc>
        <w:tc>
          <w:tcPr>
            <w:tcW w:type="dxa" w:w="33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Estructura: texto, bordes, líneas</w:t>
            </w:r>
          </w:p>
        </w:tc>
        <w:tc>
          <w:tcPr>
            <w:tcW w:type="dxa" w:w="53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Textos oscuros y grises, bordes finos, líneas de la tabla y de la rejilla.</w:t>
            </w:r>
          </w:p>
        </w:tc>
      </w:tr>
      <w:tr>
        <w:trPr>
          <w:cantSplit/>
        </w:trPr>
        <w:tc>
          <w:tcPr>
            <w:tcW w:type="dxa" w:w="13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7"/>
                <w:szCs w:val="17"/>
              </w:rPr>
              <w:t xml:space="preserve">10 %</w:t>
            </w:r>
          </w:p>
        </w:tc>
        <w:tc>
          <w:tcPr>
            <w:tcW w:type="dxa" w:w="33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Color de marca</w:t>
            </w:r>
          </w:p>
        </w:tc>
        <w:tc>
          <w:tcPr>
            <w:tcW w:type="dxa" w:w="53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La barra superior índigo, el botón principal, las cifras grandes y los anillos.</w:t>
            </w:r>
          </w:p>
        </w:tc>
      </w:tr>
    </w:tbl>
    <w:p>
      <w:pPr>
        <w:pStyle w:val="ListParagraph"/>
        <w:numPr>
          <w:ilvl w:val="0"/>
          <w:numId w:val="2"/>
        </w:numPr>
        <w:spacing w:after="70" w:line="276"/>
      </w:pPr>
      <w:r>
        <w:rPr>
          <w:b/>
          <w:bCs/>
          <w:color w:val="161A25"/>
          <w:sz w:val="21"/>
          <w:szCs w:val="21"/>
        </w:rPr>
        <w:t xml:space="preserve">Un solo color principal por pantalla:</w:t>
      </w:r>
      <w:r>
        <w:rPr>
          <w:color w:val="161A25"/>
          <w:sz w:val="21"/>
          <w:szCs w:val="21"/>
        </w:rPr>
        <w:t xml:space="preserve"> no ponga dos botones principales de colores distintos.</w:t>
      </w:r>
    </w:p>
    <w:p>
      <w:pPr>
        <w:pStyle w:val="ListParagraph"/>
        <w:numPr>
          <w:ilvl w:val="0"/>
          <w:numId w:val="2"/>
        </w:numPr>
        <w:spacing w:after="70" w:line="276"/>
      </w:pPr>
      <w:r>
        <w:rPr>
          <w:b/>
          <w:bCs/>
          <w:color w:val="161A25"/>
          <w:sz w:val="21"/>
          <w:szCs w:val="21"/>
        </w:rPr>
        <w:t xml:space="preserve">No invente colores:</w:t>
      </w:r>
      <w:r>
        <w:rPr>
          <w:color w:val="161A25"/>
          <w:sz w:val="21"/>
          <w:szCs w:val="21"/>
        </w:rPr>
        <w:t xml:space="preserve"> nada de tonos intermedios, degradados ni “un índigo más clarito para el hover”.</w:t>
      </w:r>
    </w:p>
    <w:p>
      <w:pPr>
        <w:pStyle w:val="Heading2"/>
        <w:keepNext/>
      </w:pPr>
      <w:r>
        <w:t xml:space="preserve">2.5 Combinaciones que se leen bien y mal</w:t>
      </w:r>
    </w:p>
    <w:p>
      <w:pPr>
        <w:spacing w:after="80" w:before="0" w:line="288"/>
      </w:pPr>
      <w:r>
        <w:rPr>
          <w:color w:val="161A25"/>
          <w:sz w:val="21"/>
          <w:szCs w:val="21"/>
        </w:rPr>
        <w:t xml:space="preserve">Se revisó qué tan legible es cada combinación del manual. Esta tabla resume el resultado en palabras simples: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3200"/>
        <w:gridCol w:w="1700"/>
        <w:gridCol w:w="5072"/>
      </w:tblGrid>
      <w:tr>
        <w:trPr>
          <w:cantSplit/>
          <w:tblHeader/>
        </w:trPr>
        <w:tc>
          <w:tcPr>
            <w:tcW w:type="dxa" w:w="3200"/>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Texto o línea sobre…</w:t>
            </w:r>
          </w:p>
        </w:tc>
        <w:tc>
          <w:tcPr>
            <w:tcW w:type="dxa" w:w="1700"/>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Se lee</w:t>
            </w:r>
          </w:p>
        </w:tc>
        <w:tc>
          <w:tcPr>
            <w:tcW w:type="dxa" w:w="5072"/>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Qué hacer</w:t>
            </w:r>
          </w:p>
        </w:tc>
      </w:tr>
      <w:tr>
        <w:trPr>
          <w:cantSplit/>
        </w:trPr>
        <w:tc>
          <w:tcPr>
            <w:tcW w:type="dxa" w:w="32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Texto oscuro sobre Blanco Hueso o blanco</w:t>
            </w:r>
          </w:p>
        </w:tc>
        <w:tc>
          <w:tcPr>
            <w:tcW w:type="dxa" w:w="17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7"/>
                <w:szCs w:val="17"/>
              </w:rPr>
              <w:t xml:space="preserve">Muy bien</w:t>
            </w:r>
          </w:p>
        </w:tc>
        <w:tc>
          <w:tcPr>
            <w:tcW w:type="dxa" w:w="50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Es la combinación estándar.</w:t>
            </w:r>
          </w:p>
        </w:tc>
      </w:tr>
      <w:tr>
        <w:trPr>
          <w:cantSplit/>
        </w:trPr>
        <w:tc>
          <w:tcPr>
            <w:tcW w:type="dxa" w:w="32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Índigo sobre Blanco Hueso o blanco</w:t>
            </w:r>
          </w:p>
        </w:tc>
        <w:tc>
          <w:tcPr>
            <w:tcW w:type="dxa" w:w="17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7"/>
                <w:szCs w:val="17"/>
              </w:rPr>
              <w:t xml:space="preserve">Muy bien</w:t>
            </w:r>
          </w:p>
        </w:tc>
        <w:tc>
          <w:tcPr>
            <w:tcW w:type="dxa" w:w="50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Seguro para cifras, títulos y botones.</w:t>
            </w:r>
          </w:p>
        </w:tc>
      </w:tr>
      <w:tr>
        <w:trPr>
          <w:cantSplit/>
        </w:trPr>
        <w:tc>
          <w:tcPr>
            <w:tcW w:type="dxa" w:w="32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Texto blanco sobre índigo</w:t>
            </w:r>
          </w:p>
        </w:tc>
        <w:tc>
          <w:tcPr>
            <w:tcW w:type="dxa" w:w="17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7"/>
                <w:szCs w:val="17"/>
              </w:rPr>
              <w:t xml:space="preserve">Muy bien</w:t>
            </w:r>
          </w:p>
        </w:tc>
        <w:tc>
          <w:tcPr>
            <w:tcW w:type="dxa" w:w="50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Así van los botones y la barra superior.</w:t>
            </w:r>
          </w:p>
        </w:tc>
      </w:tr>
      <w:tr>
        <w:trPr>
          <w:cantSplit/>
        </w:trPr>
        <w:tc>
          <w:tcPr>
            <w:tcW w:type="dxa" w:w="32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Cian sobre Blanco Hueso o blanco</w:t>
            </w:r>
          </w:p>
        </w:tc>
        <w:tc>
          <w:tcPr>
            <w:tcW w:type="dxa" w:w="17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7"/>
                <w:szCs w:val="17"/>
              </w:rPr>
              <w:t xml:space="preserve">No se lee</w:t>
            </w:r>
          </w:p>
        </w:tc>
        <w:tc>
          <w:tcPr>
            <w:tcW w:type="dxa" w:w="50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No usar como texto ni línea fina. Solo como relleno con texto oscuro encima.</w:t>
            </w:r>
          </w:p>
        </w:tc>
      </w:tr>
      <w:tr>
        <w:trPr>
          <w:cantSplit/>
        </w:trPr>
        <w:tc>
          <w:tcPr>
            <w:tcW w:type="dxa" w:w="32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Índigo sobre fondo oscuro</w:t>
            </w:r>
          </w:p>
        </w:tc>
        <w:tc>
          <w:tcPr>
            <w:tcW w:type="dxa" w:w="17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7"/>
                <w:szCs w:val="17"/>
              </w:rPr>
              <w:t xml:space="preserve">No se lee</w:t>
            </w:r>
          </w:p>
        </w:tc>
        <w:tc>
          <w:tcPr>
            <w:tcW w:type="dxa" w:w="50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Es el error “Índigo sin contraste” del manual. En oscuro usar cian.</w:t>
            </w:r>
          </w:p>
        </w:tc>
      </w:tr>
      <w:tr>
        <w:trPr>
          <w:cantSplit/>
        </w:trPr>
        <w:tc>
          <w:tcPr>
            <w:tcW w:type="dxa" w:w="32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Cian sobre fondo oscuro</w:t>
            </w:r>
          </w:p>
        </w:tc>
        <w:tc>
          <w:tcPr>
            <w:tcW w:type="dxa" w:w="17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7"/>
                <w:szCs w:val="17"/>
              </w:rPr>
              <w:t xml:space="preserve">Muy bien</w:t>
            </w:r>
          </w:p>
        </w:tc>
        <w:tc>
          <w:tcPr>
            <w:tcW w:type="dxa" w:w="50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Es el color principal del modo oscuro.</w:t>
            </w:r>
          </w:p>
        </w:tc>
      </w:tr>
      <w:tr>
        <w:trPr>
          <w:cantSplit/>
        </w:trPr>
        <w:tc>
          <w:tcPr>
            <w:tcW w:type="dxa" w:w="32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Gris secundario sobre Blanco Hueso</w:t>
            </w:r>
          </w:p>
        </w:tc>
        <w:tc>
          <w:tcPr>
            <w:tcW w:type="dxa" w:w="17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7"/>
                <w:szCs w:val="17"/>
              </w:rPr>
              <w:t xml:space="preserve">Justo</w:t>
            </w:r>
          </w:p>
        </w:tc>
        <w:tc>
          <w:tcPr>
            <w:tcW w:type="dxa" w:w="50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Usarlo sobre tarjeta blanca o en tamaños grandes; evitar notas muy pequeñas.</w:t>
            </w:r>
          </w:p>
        </w:tc>
      </w:tr>
      <w:tr>
        <w:trPr>
          <w:cantSplit/>
        </w:trPr>
        <w:tc>
          <w:tcPr>
            <w:tcW w:type="dxa" w:w="32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Verde o ámbar (como texto) sobre blanco</w:t>
            </w:r>
          </w:p>
        </w:tc>
        <w:tc>
          <w:tcPr>
            <w:tcW w:type="dxa" w:w="17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7"/>
                <w:szCs w:val="17"/>
              </w:rPr>
              <w:t xml:space="preserve">Poco legible</w:t>
            </w:r>
          </w:p>
        </w:tc>
        <w:tc>
          <w:tcPr>
            <w:tcW w:type="dxa" w:w="50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Usarlos como recuadro de color con texto oscuro, no como letra.</w:t>
            </w:r>
          </w:p>
        </w:tc>
      </w:tr>
      <w:tr>
        <w:trPr>
          <w:cantSplit/>
        </w:trPr>
        <w:tc>
          <w:tcPr>
            <w:tcW w:type="dxa" w:w="32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Rojo (como texto) sobre blanco</w:t>
            </w:r>
          </w:p>
        </w:tc>
        <w:tc>
          <w:tcPr>
            <w:tcW w:type="dxa" w:w="17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7"/>
                <w:szCs w:val="17"/>
              </w:rPr>
              <w:t xml:space="preserve">Justo</w:t>
            </w:r>
          </w:p>
        </w:tc>
        <w:tc>
          <w:tcPr>
            <w:tcW w:type="dxa" w:w="50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Igual: mejor un recuadro rojo con texto oscuro y un ícono.</w:t>
            </w:r>
          </w:p>
        </w:tc>
      </w:tr>
      <w:tr>
        <w:trPr>
          <w:cantSplit/>
        </w:trPr>
        <w:tc>
          <w:tcPr>
            <w:tcW w:type="dxa" w:w="32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Verde, ámbar y rojo sobre fondo oscuro</w:t>
            </w:r>
          </w:p>
        </w:tc>
        <w:tc>
          <w:tcPr>
            <w:tcW w:type="dxa" w:w="17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7"/>
                <w:szCs w:val="17"/>
              </w:rPr>
              <w:t xml:space="preserve">Bien</w:t>
            </w:r>
          </w:p>
        </w:tc>
        <w:tc>
          <w:tcPr>
            <w:tcW w:type="dxa" w:w="50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Se pueden usar como texto en modo oscuro.</w:t>
            </w:r>
          </w:p>
        </w:tc>
      </w:tr>
      <w:tr>
        <w:trPr>
          <w:cantSplit/>
        </w:trPr>
        <w:tc>
          <w:tcPr>
            <w:tcW w:type="dxa" w:w="32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Bordes claros (gris suave)</w:t>
            </w:r>
          </w:p>
        </w:tc>
        <w:tc>
          <w:tcPr>
            <w:tcW w:type="dxa" w:w="17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7"/>
                <w:szCs w:val="17"/>
              </w:rPr>
              <w:t xml:space="preserve">Muy tenues</w:t>
            </w:r>
          </w:p>
        </w:tc>
        <w:tc>
          <w:tcPr>
            <w:tcW w:type="dxa" w:w="50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Solo para separar. Para el borde de un campo de texto usar el gris secundario.</w:t>
            </w:r>
          </w:p>
        </w:tc>
      </w:tr>
    </w:tbl>
    <w:p>
      <w:pPr>
        <w:spacing w:after="120" w:before="60" w:line="288"/>
      </w:pPr>
      <w:r>
        <w:rPr>
          <w:color w:val="687083"/>
          <w:sz w:val="18"/>
          <w:szCs w:val="18"/>
        </w:rPr>
        <w:t xml:space="preserve">Ante la duda, un color de estado </w:t>
      </w:r>
      <w:r>
        <w:rPr>
          <w:b/>
          <w:bCs/>
          <w:color w:val="687083"/>
          <w:sz w:val="18"/>
          <w:szCs w:val="18"/>
        </w:rPr>
        <w:t xml:space="preserve">nunca va solo</w:t>
      </w:r>
      <w:r>
        <w:rPr>
          <w:color w:val="687083"/>
          <w:sz w:val="18"/>
          <w:szCs w:val="18"/>
        </w:rPr>
        <w:t xml:space="preserve">: siempre con palabra, flecha o ícono. (sugerencia)</w:t>
      </w:r>
    </w:p>
    <w:p>
      <w:pPr>
        <w:pStyle w:val="Heading1"/>
        <w:pageBreakBefore/>
      </w:pPr>
      <w:r>
        <w:t xml:space="preserve">3. Tipografía</w:t>
      </w:r>
    </w:p>
    <w:p>
      <w:pPr>
        <w:spacing w:after="120" w:before="0" w:line="288"/>
      </w:pPr>
      <w:r>
        <w:rPr>
          <w:color w:val="161A25"/>
          <w:sz w:val="21"/>
          <w:szCs w:val="21"/>
        </w:rPr>
        <w:t xml:space="preserve">El manual usa solo </w:t>
      </w:r>
      <w:r>
        <w:rPr>
          <w:b/>
          <w:bCs/>
          <w:color w:val="161A25"/>
          <w:sz w:val="21"/>
          <w:szCs w:val="21"/>
        </w:rPr>
        <w:t xml:space="preserve">dos familias</w:t>
      </w:r>
      <w:r>
        <w:rPr>
          <w:color w:val="161A25"/>
          <w:sz w:val="21"/>
          <w:szCs w:val="21"/>
        </w:rPr>
        <w:t xml:space="preserve"> de letra: “Dos familias. Una jerarquía inequívoca”.</w:t>
      </w:r>
    </w:p>
    <w:p>
      <w:pPr>
        <w:pStyle w:val="Heading2"/>
        <w:keepNext/>
      </w:pPr>
      <w:r>
        <w:t xml:space="preserve">3.1 Las dos letras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600"/>
        <w:gridCol w:w="2800"/>
        <w:gridCol w:w="4572"/>
      </w:tblGrid>
      <w:tr>
        <w:trPr>
          <w:cantSplit/>
          <w:tblHeader/>
        </w:trPr>
        <w:tc>
          <w:tcPr>
            <w:tcW w:type="dxa" w:w="2600"/>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Letra</w:t>
            </w:r>
          </w:p>
        </w:tc>
        <w:tc>
          <w:tcPr>
            <w:tcW w:type="dxa" w:w="2800"/>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Para qué</w:t>
            </w:r>
          </w:p>
        </w:tc>
        <w:tc>
          <w:tcPr>
            <w:tcW w:type="dxa" w:w="4572"/>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Dónde se ve</w:t>
            </w:r>
          </w:p>
        </w:tc>
      </w:tr>
      <w:tr>
        <w:trPr>
          <w:cantSplit/>
        </w:trPr>
        <w:tc>
          <w:tcPr>
            <w:tcW w:type="dxa" w:w="26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7"/>
                <w:szCs w:val="17"/>
              </w:rPr>
              <w:t xml:space="preserve">Montserrat Bold</w:t>
            </w:r>
          </w:p>
        </w:tc>
        <w:tc>
          <w:tcPr>
            <w:tcW w:type="dxa" w:w="28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Títulos, cifras clave y llamadas a la acción</w:t>
            </w:r>
          </w:p>
        </w:tc>
        <w:tc>
          <w:tcPr>
            <w:tcW w:type="dxa" w:w="45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Títulos de pantalla, cifras de las tarjetas (“1.248”), “24 meses”, título del reporte.</w:t>
            </w:r>
          </w:p>
        </w:tc>
      </w:tr>
      <w:tr>
        <w:trPr>
          <w:cantSplit/>
        </w:trPr>
        <w:tc>
          <w:tcPr>
            <w:tcW w:type="dxa" w:w="26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b/>
                <w:bCs/>
                <w:color w:val="161A25"/>
                <w:sz w:val="17"/>
                <w:szCs w:val="17"/>
              </w:rPr>
              <w:t xml:space="preserve">Inter</w:t>
            </w:r>
            <w:r>
              <w:rPr>
                <w:color w:val="161A25"/>
                <w:sz w:val="17"/>
                <w:szCs w:val="17"/>
              </w:rPr>
              <w:t xml:space="preserve"> (Regular y Medium)</w:t>
            </w:r>
          </w:p>
        </w:tc>
        <w:tc>
          <w:tcPr>
            <w:tcW w:type="dxa" w:w="28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Cuerpo de texto, tablas y ejes de gráficos</w:t>
            </w:r>
          </w:p>
        </w:tc>
        <w:tc>
          <w:tcPr>
            <w:tcW w:type="dxa" w:w="45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Párrafos, celdas de tabla, etiquetas, leyendas, mensajes. “Legible en interfaces densas y reportes técnicos.”</w:t>
            </w:r>
          </w:p>
        </w:tc>
      </w:tr>
    </w:tbl>
    <w:p>
      <w:pPr>
        <w:spacing w:after="120" w:before="80" w:line="288"/>
      </w:pPr>
      <w:r>
        <w:rPr>
          <w:color w:val="161A25"/>
          <w:sz w:val="21"/>
          <w:szCs w:val="21"/>
        </w:rPr>
        <w:t xml:space="preserve">Montserrat se usa </w:t>
      </w:r>
      <w:r>
        <w:rPr>
          <w:b/>
          <w:bCs/>
          <w:color w:val="161A25"/>
          <w:sz w:val="21"/>
          <w:szCs w:val="21"/>
        </w:rPr>
        <w:t xml:space="preserve">solo en negrita y solo para lo importante</w:t>
      </w:r>
      <w:r>
        <w:rPr>
          <w:color w:val="161A25"/>
          <w:sz w:val="21"/>
          <w:szCs w:val="21"/>
        </w:rPr>
        <w:t xml:space="preserve"> (títulos y cifras). Inter se usa para todo lo que se lee de corrido o se compara en columnas.</w:t>
      </w:r>
    </w:p>
    <w:p>
      <w:pPr>
        <w:pStyle w:val="Heading2"/>
        <w:keepNext/>
      </w:pPr>
      <w:r>
        <w:t xml:space="preserve">3.2 Jerarquía: qué letra y qué tamaño para cada cosa</w:t>
      </w:r>
    </w:p>
    <w:p>
      <w:pPr>
        <w:spacing w:after="80" w:before="0" w:line="288"/>
      </w:pPr>
      <w:r>
        <w:rPr>
          <w:color w:val="161A25"/>
          <w:sz w:val="21"/>
          <w:szCs w:val="21"/>
        </w:rPr>
        <w:t xml:space="preserve">El manual no da tamaños; esta escala se propone respetando las proporciones de sus láminas (títulos muy grandes, cifras todavía más grandes, texto discreto). (sugerencia)</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800"/>
        <w:gridCol w:w="2300"/>
        <w:gridCol w:w="1500"/>
        <w:gridCol w:w="3372"/>
      </w:tblGrid>
      <w:tr>
        <w:trPr>
          <w:cantSplit/>
          <w:tblHeader/>
        </w:trPr>
        <w:tc>
          <w:tcPr>
            <w:tcW w:type="dxa" w:w="2800"/>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Elemento</w:t>
            </w:r>
          </w:p>
        </w:tc>
        <w:tc>
          <w:tcPr>
            <w:tcW w:type="dxa" w:w="2300"/>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Letra</w:t>
            </w:r>
          </w:p>
        </w:tc>
        <w:tc>
          <w:tcPr>
            <w:tcW w:type="dxa" w:w="1500"/>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Tamaño</w:t>
            </w:r>
          </w:p>
        </w:tc>
        <w:tc>
          <w:tcPr>
            <w:tcW w:type="dxa" w:w="3372"/>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Ejemplo</w:t>
            </w:r>
          </w:p>
        </w:tc>
      </w:tr>
      <w:tr>
        <w:trPr>
          <w:cantSplit/>
        </w:trPr>
        <w:tc>
          <w:tcPr>
            <w:tcW w:type="dxa" w:w="28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Cifra grande</w:t>
            </w:r>
          </w:p>
        </w:tc>
        <w:tc>
          <w:tcPr>
            <w:tcW w:type="dxa" w:w="23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Montserrat Bold</w:t>
            </w:r>
          </w:p>
        </w:tc>
        <w:tc>
          <w:tcPr>
            <w:tcW w:type="dxa" w:w="15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56–72 px</w:t>
            </w:r>
          </w:p>
        </w:tc>
        <w:tc>
          <w:tcPr>
            <w:tcW w:type="dxa" w:w="33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“24 meses”</w:t>
            </w:r>
          </w:p>
        </w:tc>
      </w:tr>
      <w:tr>
        <w:trPr>
          <w:cantSplit/>
        </w:trPr>
        <w:tc>
          <w:tcPr>
            <w:tcW w:type="dxa" w:w="28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Título de pantalla</w:t>
            </w:r>
          </w:p>
        </w:tc>
        <w:tc>
          <w:tcPr>
            <w:tcW w:type="dxa" w:w="23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Montserrat Bold</w:t>
            </w:r>
          </w:p>
        </w:tc>
        <w:tc>
          <w:tcPr>
            <w:tcW w:type="dxa" w:w="15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36–40 px</w:t>
            </w:r>
          </w:p>
        </w:tc>
        <w:tc>
          <w:tcPr>
            <w:tcW w:type="dxa" w:w="33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“Pronóstico de producción”</w:t>
            </w:r>
          </w:p>
        </w:tc>
      </w:tr>
      <w:tr>
        <w:trPr>
          <w:cantSplit/>
        </w:trPr>
        <w:tc>
          <w:tcPr>
            <w:tcW w:type="dxa" w:w="28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Título de sección</w:t>
            </w:r>
          </w:p>
        </w:tc>
        <w:tc>
          <w:tcPr>
            <w:tcW w:type="dxa" w:w="23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Montserrat Bold</w:t>
            </w:r>
          </w:p>
        </w:tc>
        <w:tc>
          <w:tcPr>
            <w:tcW w:type="dxa" w:w="15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28 px</w:t>
            </w:r>
          </w:p>
        </w:tc>
        <w:tc>
          <w:tcPr>
            <w:tcW w:type="dxa" w:w="33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“Detalle por producto”</w:t>
            </w:r>
          </w:p>
        </w:tc>
      </w:tr>
      <w:tr>
        <w:trPr>
          <w:cantSplit/>
        </w:trPr>
        <w:tc>
          <w:tcPr>
            <w:tcW w:type="dxa" w:w="28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Título de tarjeta o tabla</w:t>
            </w:r>
          </w:p>
        </w:tc>
        <w:tc>
          <w:tcPr>
            <w:tcW w:type="dxa" w:w="23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Montserrat Bold</w:t>
            </w:r>
          </w:p>
        </w:tc>
        <w:tc>
          <w:tcPr>
            <w:tcW w:type="dxa" w:w="15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20 px</w:t>
            </w:r>
          </w:p>
        </w:tc>
        <w:tc>
          <w:tcPr>
            <w:tcW w:type="dxa" w:w="33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“Producción prevista”</w:t>
            </w:r>
          </w:p>
        </w:tc>
      </w:tr>
      <w:tr>
        <w:trPr>
          <w:cantSplit/>
        </w:trPr>
        <w:tc>
          <w:tcPr>
            <w:tcW w:type="dxa" w:w="28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Cifra de tarjeta</w:t>
            </w:r>
          </w:p>
        </w:tc>
        <w:tc>
          <w:tcPr>
            <w:tcW w:type="dxa" w:w="23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Montserrat Bold</w:t>
            </w:r>
          </w:p>
        </w:tc>
        <w:tc>
          <w:tcPr>
            <w:tcW w:type="dxa" w:w="15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48–56 px</w:t>
            </w:r>
          </w:p>
        </w:tc>
        <w:tc>
          <w:tcPr>
            <w:tcW w:type="dxa" w:w="33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“1.248”</w:t>
            </w:r>
          </w:p>
        </w:tc>
      </w:tr>
      <w:tr>
        <w:trPr>
          <w:cantSplit/>
        </w:trPr>
        <w:tc>
          <w:tcPr>
            <w:tcW w:type="dxa" w:w="28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Etiqueta en MAYÚSCULAS</w:t>
            </w:r>
          </w:p>
        </w:tc>
        <w:tc>
          <w:tcPr>
            <w:tcW w:type="dxa" w:w="23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Inter Bold</w:t>
            </w:r>
          </w:p>
        </w:tc>
        <w:tc>
          <w:tcPr>
            <w:tcW w:type="dxa" w:w="15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12–13 px</w:t>
            </w:r>
          </w:p>
        </w:tc>
        <w:tc>
          <w:tcPr>
            <w:tcW w:type="dxa" w:w="33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“UNIDADES PROYECTADAS”</w:t>
            </w:r>
          </w:p>
        </w:tc>
      </w:tr>
      <w:tr>
        <w:trPr>
          <w:cantSplit/>
        </w:trPr>
        <w:tc>
          <w:tcPr>
            <w:tcW w:type="dxa" w:w="28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Texto normal</w:t>
            </w:r>
          </w:p>
        </w:tc>
        <w:tc>
          <w:tcPr>
            <w:tcW w:type="dxa" w:w="23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Inter Regular</w:t>
            </w:r>
          </w:p>
        </w:tc>
        <w:tc>
          <w:tcPr>
            <w:tcW w:type="dxa" w:w="15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16 px</w:t>
            </w:r>
          </w:p>
        </w:tc>
        <w:tc>
          <w:tcPr>
            <w:tcW w:type="dxa" w:w="33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Descripciones y mensajes</w:t>
            </w:r>
          </w:p>
        </w:tc>
      </w:tr>
      <w:tr>
        <w:trPr>
          <w:cantSplit/>
        </w:trPr>
        <w:tc>
          <w:tcPr>
            <w:tcW w:type="dxa" w:w="28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Texto de tablas</w:t>
            </w:r>
          </w:p>
        </w:tc>
        <w:tc>
          <w:tcPr>
            <w:tcW w:type="dxa" w:w="23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Inter Regular</w:t>
            </w:r>
          </w:p>
        </w:tc>
        <w:tc>
          <w:tcPr>
            <w:tcW w:type="dxa" w:w="15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14 px</w:t>
            </w:r>
          </w:p>
        </w:tc>
        <w:tc>
          <w:tcPr>
            <w:tcW w:type="dxa" w:w="33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“Ene 2026 · 1.248 u”</w:t>
            </w:r>
          </w:p>
        </w:tc>
      </w:tr>
      <w:tr>
        <w:trPr>
          <w:cantSplit/>
        </w:trPr>
        <w:tc>
          <w:tcPr>
            <w:tcW w:type="dxa" w:w="28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Encabezado de tabla</w:t>
            </w:r>
          </w:p>
        </w:tc>
        <w:tc>
          <w:tcPr>
            <w:tcW w:type="dxa" w:w="23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Inter Bold</w:t>
            </w:r>
          </w:p>
        </w:tc>
        <w:tc>
          <w:tcPr>
            <w:tcW w:type="dxa" w:w="15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14 px</w:t>
            </w:r>
          </w:p>
        </w:tc>
        <w:tc>
          <w:tcPr>
            <w:tcW w:type="dxa" w:w="33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“Producto · Mes · Pronóstico · Estado”</w:t>
            </w:r>
          </w:p>
        </w:tc>
      </w:tr>
      <w:tr>
        <w:trPr>
          <w:cantSplit/>
        </w:trPr>
        <w:tc>
          <w:tcPr>
            <w:tcW w:type="dxa" w:w="28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Ejes y leyenda de gráficos</w:t>
            </w:r>
          </w:p>
        </w:tc>
        <w:tc>
          <w:tcPr>
            <w:tcW w:type="dxa" w:w="23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Inter Regular</w:t>
            </w:r>
          </w:p>
        </w:tc>
        <w:tc>
          <w:tcPr>
            <w:tcW w:type="dxa" w:w="15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12–13 px</w:t>
            </w:r>
          </w:p>
        </w:tc>
        <w:tc>
          <w:tcPr>
            <w:tcW w:type="dxa" w:w="33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“Producto A”, “20 u”</w:t>
            </w:r>
          </w:p>
        </w:tc>
      </w:tr>
      <w:tr>
        <w:trPr>
          <w:cantSplit/>
        </w:trPr>
        <w:tc>
          <w:tcPr>
            <w:tcW w:type="dxa" w:w="28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Notas y pies</w:t>
            </w:r>
          </w:p>
        </w:tc>
        <w:tc>
          <w:tcPr>
            <w:tcW w:type="dxa" w:w="23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Inter Regular</w:t>
            </w:r>
          </w:p>
        </w:tc>
        <w:tc>
          <w:tcPr>
            <w:tcW w:type="dxa" w:w="15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12–13 px</w:t>
            </w:r>
          </w:p>
        </w:tc>
        <w:tc>
          <w:tcPr>
            <w:tcW w:type="dxa" w:w="33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“Generado 18 feb 2026”</w:t>
            </w:r>
          </w:p>
        </w:tc>
      </w:tr>
    </w:tbl>
    <w:p>
      <w:pPr>
        <w:spacing w:after="60"/>
      </w:pPr>
    </w:p>
    <w:p>
      <w:pPr>
        <w:pStyle w:val="Heading2"/>
        <w:keepNext/>
      </w:pPr>
      <w:r>
        <w:t xml:space="preserve">3.3 Reglas para escribir</w:t>
      </w:r>
    </w:p>
    <w:p>
      <w:pPr>
        <w:pStyle w:val="ListParagraph"/>
        <w:numPr>
          <w:ilvl w:val="0"/>
          <w:numId w:val="2"/>
        </w:numPr>
        <w:spacing w:after="70" w:line="276"/>
      </w:pPr>
      <w:r>
        <w:rPr>
          <w:b/>
          <w:bCs/>
          <w:color w:val="161A25"/>
          <w:sz w:val="21"/>
          <w:szCs w:val="21"/>
        </w:rPr>
        <w:t xml:space="preserve">Un solo elemento protagonista por pantalla:</w:t>
      </w:r>
      <w:r>
        <w:rPr>
          <w:color w:val="161A25"/>
          <w:sz w:val="21"/>
          <w:szCs w:val="21"/>
        </w:rPr>
        <w:t xml:space="preserve"> normalmente el título o la cifra clave.</w:t>
      </w:r>
    </w:p>
    <w:p>
      <w:pPr>
        <w:pStyle w:val="ListParagraph"/>
        <w:numPr>
          <w:ilvl w:val="0"/>
          <w:numId w:val="2"/>
        </w:numPr>
        <w:spacing w:after="70" w:line="276"/>
      </w:pPr>
      <w:r>
        <w:rPr>
          <w:b/>
          <w:bCs/>
          <w:color w:val="161A25"/>
          <w:sz w:val="21"/>
          <w:szCs w:val="21"/>
        </w:rPr>
        <w:t xml:space="preserve">Mayúsculas solo en etiquetas cortas</w:t>
      </w:r>
      <w:r>
        <w:rPr>
          <w:color w:val="161A25"/>
          <w:sz w:val="21"/>
          <w:szCs w:val="21"/>
        </w:rPr>
        <w:t xml:space="preserve"> (“UNIDADES PROYECTADAS”, “INGRESAR”, “REPORTE DE PRONÓSTICO”), con un poco de espacio entre letras. Nunca en frases largas.</w:t>
      </w:r>
    </w:p>
    <w:p>
      <w:pPr>
        <w:pStyle w:val="ListParagraph"/>
        <w:numPr>
          <w:ilvl w:val="0"/>
          <w:numId w:val="2"/>
        </w:numPr>
        <w:spacing w:after="70" w:line="276"/>
      </w:pPr>
      <w:r>
        <w:rPr>
          <w:b/>
          <w:bCs/>
          <w:color w:val="161A25"/>
          <w:sz w:val="21"/>
          <w:szCs w:val="21"/>
        </w:rPr>
        <w:t xml:space="preserve">Botones con frase normal:</w:t>
      </w:r>
      <w:r>
        <w:rPr>
          <w:color w:val="161A25"/>
          <w:sz w:val="21"/>
          <w:szCs w:val="21"/>
        </w:rPr>
        <w:t xml:space="preserve"> “Generar pronóstico”, “Exportar reporte” (verbo + qué se hace).</w:t>
      </w:r>
    </w:p>
    <w:p>
      <w:pPr>
        <w:pStyle w:val="ListParagraph"/>
        <w:numPr>
          <w:ilvl w:val="0"/>
          <w:numId w:val="2"/>
        </w:numPr>
        <w:spacing w:after="70" w:line="276"/>
      </w:pPr>
      <w:r>
        <w:rPr>
          <w:b/>
          <w:bCs/>
          <w:color w:val="161A25"/>
          <w:sz w:val="21"/>
          <w:szCs w:val="21"/>
        </w:rPr>
        <w:t xml:space="preserve">Texto a la izquierda; cifras de tabla a la derecha.</w:t>
      </w:r>
    </w:p>
    <w:p>
      <w:pPr>
        <w:pStyle w:val="ListParagraph"/>
        <w:numPr>
          <w:ilvl w:val="0"/>
          <w:numId w:val="2"/>
        </w:numPr>
        <w:spacing w:after="70" w:line="276"/>
      </w:pPr>
      <w:r>
        <w:rPr>
          <w:b/>
          <w:bCs/>
          <w:color w:val="161A25"/>
          <w:sz w:val="21"/>
          <w:szCs w:val="21"/>
        </w:rPr>
        <w:t xml:space="preserve">Líneas de texto cortas:</w:t>
      </w:r>
      <w:r>
        <w:rPr>
          <w:color w:val="161A25"/>
          <w:sz w:val="21"/>
          <w:szCs w:val="21"/>
        </w:rPr>
        <w:t xml:space="preserve"> no más de unos 75 caracteres por renglón.</w:t>
      </w:r>
    </w:p>
    <w:p>
      <w:pPr>
        <w:pStyle w:val="ListParagraph"/>
        <w:numPr>
          <w:ilvl w:val="0"/>
          <w:numId w:val="2"/>
        </w:numPr>
        <w:spacing w:after="70" w:line="276"/>
      </w:pPr>
      <w:r>
        <w:rPr>
          <w:b/>
          <w:bCs/>
          <w:color w:val="161A25"/>
          <w:sz w:val="21"/>
          <w:szCs w:val="21"/>
        </w:rPr>
        <w:t xml:space="preserve">Sin adornos:</w:t>
      </w:r>
      <w:r>
        <w:rPr>
          <w:color w:val="161A25"/>
          <w:sz w:val="21"/>
          <w:szCs w:val="21"/>
        </w:rPr>
        <w:t xml:space="preserve"> nada de cursivas decorativas, sombras en el texto ni contornos.</w:t>
      </w:r>
    </w:p>
    <w:p>
      <w:pPr>
        <w:pStyle w:val="Heading2"/>
        <w:keepNext/>
      </w:pPr>
      <w:r>
        <w:t xml:space="preserve">3.4 Cifras, unidades y fechas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400"/>
        <w:gridCol w:w="3700"/>
        <w:gridCol w:w="3872"/>
      </w:tblGrid>
      <w:tr>
        <w:trPr>
          <w:cantSplit/>
          <w:tblHeader/>
        </w:trPr>
        <w:tc>
          <w:tcPr>
            <w:tcW w:type="dxa" w:w="2400"/>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Qué</w:t>
            </w:r>
          </w:p>
        </w:tc>
        <w:tc>
          <w:tcPr>
            <w:tcW w:type="dxa" w:w="3700"/>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Cómo se escribe</w:t>
            </w:r>
          </w:p>
        </w:tc>
        <w:tc>
          <w:tcPr>
            <w:tcW w:type="dxa" w:w="3872"/>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Ejemplo</w:t>
            </w:r>
          </w:p>
        </w:tc>
      </w:tr>
      <w:tr>
        <w:trPr>
          <w:cantSplit/>
        </w:trPr>
        <w:tc>
          <w:tcPr>
            <w:tcW w:type="dxa" w:w="24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Miles</w:t>
            </w:r>
          </w:p>
        </w:tc>
        <w:tc>
          <w:tcPr>
            <w:tcW w:type="dxa" w:w="37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Con punto</w:t>
            </w:r>
          </w:p>
        </w:tc>
        <w:tc>
          <w:tcPr>
            <w:tcW w:type="dxa" w:w="38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1.248 · 1.093</w:t>
            </w:r>
          </w:p>
        </w:tc>
      </w:tr>
      <w:tr>
        <w:trPr>
          <w:cantSplit/>
        </w:trPr>
        <w:tc>
          <w:tcPr>
            <w:tcW w:type="dxa" w:w="24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Decimales</w:t>
            </w:r>
          </w:p>
        </w:tc>
        <w:tc>
          <w:tcPr>
            <w:tcW w:type="dxa" w:w="37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Con coma</w:t>
            </w:r>
          </w:p>
        </w:tc>
        <w:tc>
          <w:tcPr>
            <w:tcW w:type="dxa" w:w="38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8,4</w:t>
            </w:r>
          </w:p>
        </w:tc>
      </w:tr>
      <w:tr>
        <w:trPr>
          <w:cantSplit/>
        </w:trPr>
        <w:tc>
          <w:tcPr>
            <w:tcW w:type="dxa" w:w="24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Porcentajes</w:t>
            </w:r>
          </w:p>
        </w:tc>
        <w:tc>
          <w:tcPr>
            <w:tcW w:type="dxa" w:w="37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Número, espacio y signo %</w:t>
            </w:r>
          </w:p>
        </w:tc>
        <w:tc>
          <w:tcPr>
            <w:tcW w:type="dxa" w:w="38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8,4 % · +18,6 %</w:t>
            </w:r>
          </w:p>
        </w:tc>
      </w:tr>
      <w:tr>
        <w:trPr>
          <w:cantSplit/>
        </w:trPr>
        <w:tc>
          <w:tcPr>
            <w:tcW w:type="dxa" w:w="24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Unidades</w:t>
            </w:r>
          </w:p>
        </w:tc>
        <w:tc>
          <w:tcPr>
            <w:tcW w:type="dxa" w:w="37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Siempre “u”, separada por un espacio</w:t>
            </w:r>
          </w:p>
        </w:tc>
        <w:tc>
          <w:tcPr>
            <w:tcW w:type="dxa" w:w="38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1.248 u · “0 u … 140 u” en los ejes</w:t>
            </w:r>
          </w:p>
        </w:tc>
      </w:tr>
      <w:tr>
        <w:trPr>
          <w:cantSplit/>
        </w:trPr>
        <w:tc>
          <w:tcPr>
            <w:tcW w:type="dxa" w:w="24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Variaciones</w:t>
            </w:r>
          </w:p>
        </w:tc>
        <w:tc>
          <w:tcPr>
            <w:tcW w:type="dxa" w:w="37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Flecha, cifra y con qué se compara</w:t>
            </w:r>
          </w:p>
        </w:tc>
        <w:tc>
          <w:tcPr>
            <w:tcW w:type="dxa" w:w="38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 8,4 % vs. período anterior</w:t>
            </w:r>
          </w:p>
        </w:tc>
      </w:tr>
      <w:tr>
        <w:trPr>
          <w:cantSplit/>
        </w:trPr>
        <w:tc>
          <w:tcPr>
            <w:tcW w:type="dxa" w:w="24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Meses</w:t>
            </w:r>
          </w:p>
        </w:tc>
        <w:tc>
          <w:tcPr>
            <w:tcW w:type="dxa" w:w="37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Tres letras, con año</w:t>
            </w:r>
          </w:p>
        </w:tc>
        <w:tc>
          <w:tcPr>
            <w:tcW w:type="dxa" w:w="38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Ene 2026 · Feb 2026</w:t>
            </w:r>
          </w:p>
        </w:tc>
      </w:tr>
      <w:tr>
        <w:trPr>
          <w:cantSplit/>
        </w:trPr>
        <w:tc>
          <w:tcPr>
            <w:tcW w:type="dxa" w:w="24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Fecha de reporte</w:t>
            </w:r>
          </w:p>
        </w:tc>
        <w:tc>
          <w:tcPr>
            <w:tcW w:type="dxa" w:w="37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Día, mes en tres letras y año</w:t>
            </w:r>
          </w:p>
        </w:tc>
        <w:tc>
          <w:tcPr>
            <w:tcW w:type="dxa" w:w="38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Generado 18 feb 2026</w:t>
            </w:r>
          </w:p>
        </w:tc>
      </w:tr>
      <w:tr>
        <w:trPr>
          <w:cantSplit/>
        </w:trPr>
        <w:tc>
          <w:tcPr>
            <w:tcW w:type="dxa" w:w="24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Horizonte</w:t>
            </w:r>
          </w:p>
        </w:tc>
        <w:tc>
          <w:tcPr>
            <w:tcW w:type="dxa" w:w="37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Siempre explícito</w:t>
            </w:r>
          </w:p>
        </w:tc>
        <w:tc>
          <w:tcPr>
            <w:tcW w:type="dxa" w:w="38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Horizonte 24 meses</w:t>
            </w:r>
          </w:p>
        </w:tc>
      </w:tr>
    </w:tbl>
    <w:p>
      <w:pPr>
        <w:spacing w:after="120" w:before="60" w:line="288"/>
      </w:pPr>
      <w:r>
        <w:rPr>
          <w:color w:val="687083"/>
          <w:sz w:val="18"/>
          <w:szCs w:val="18"/>
        </w:rPr>
        <w:t xml:space="preserve">El manual usa este formato colombiano (punto de miles y coma decimal) en la tarjeta y la tabla, pero una lámina escribe “+18.6%” con punto. Se recomienda unificar todo con coma. Los meses aparecen con mayúscula (“Ene”) en la tabla y con minúscula (“feb”) en el reporte: conviene elegir una sola forma. (por confirmar)</w:t>
      </w:r>
    </w:p>
    <w:p>
      <w:pPr>
        <w:pStyle w:val="Heading2"/>
        <w:keepNext/>
      </w:pPr>
      <w:r>
        <w:t xml:space="preserve">3.5 Cómo se cargan las letras y qué no usar</w:t>
      </w:r>
    </w:p>
    <w:p>
      <w:pPr>
        <w:pStyle w:val="ListParagraph"/>
        <w:numPr>
          <w:ilvl w:val="0"/>
          <w:numId w:val="2"/>
        </w:numPr>
        <w:spacing w:after="70" w:line="276"/>
      </w:pPr>
      <w:r>
        <w:rPr>
          <w:color w:val="161A25"/>
          <w:sz w:val="21"/>
          <w:szCs w:val="21"/>
        </w:rPr>
        <w:t xml:space="preserve">Montserrat e Inter son gratuitas y de código abierto: pueden instalarse en el propio sitio o tomarse de Google Fonts.</w:t>
      </w:r>
    </w:p>
    <w:p>
      <w:pPr>
        <w:pStyle w:val="ListParagraph"/>
        <w:numPr>
          <w:ilvl w:val="0"/>
          <w:numId w:val="2"/>
        </w:numPr>
        <w:spacing w:after="70" w:line="276"/>
      </w:pPr>
      <w:r>
        <w:rPr>
          <w:color w:val="161A25"/>
          <w:sz w:val="21"/>
          <w:szCs w:val="21"/>
        </w:rPr>
        <w:t xml:space="preserve">Deben tener una letra de respaldo parecida (por ejemplo la del sistema) por si no cargan.</w:t>
      </w:r>
    </w:p>
    <w:p>
      <w:pPr>
        <w:pStyle w:val="ListParagraph"/>
        <w:numPr>
          <w:ilvl w:val="0"/>
          <w:numId w:val="2"/>
        </w:numPr>
        <w:spacing w:after="70" w:line="276"/>
      </w:pPr>
      <w:r>
        <w:rPr>
          <w:color w:val="161A25"/>
          <w:sz w:val="21"/>
          <w:szCs w:val="21"/>
        </w:rPr>
        <w:t xml:space="preserve">En el reporte PDF las letras deben quedar </w:t>
      </w:r>
      <w:r>
        <w:rPr>
          <w:b/>
          <w:bCs/>
          <w:color w:val="161A25"/>
          <w:sz w:val="21"/>
          <w:szCs w:val="21"/>
        </w:rPr>
        <w:t xml:space="preserve">incrustadas</w:t>
      </w:r>
      <w:r>
        <w:rPr>
          <w:color w:val="161A25"/>
          <w:sz w:val="21"/>
          <w:szCs w:val="21"/>
        </w:rPr>
        <w:t xml:space="preserve"> para que se vea igual en cualquier computador.</w:t>
      </w:r>
    </w:p>
    <w:p>
      <w:pPr>
        <w:pStyle w:val="ListParagraph"/>
        <w:numPr>
          <w:ilvl w:val="0"/>
          <w:numId w:val="2"/>
        </w:numPr>
        <w:spacing w:after="70" w:line="276"/>
      </w:pPr>
      <w:r>
        <w:rPr>
          <w:color w:val="161A25"/>
          <w:sz w:val="21"/>
          <w:szCs w:val="21"/>
        </w:rPr>
        <w:t xml:space="preserve">Las láminas del manual también muestran </w:t>
      </w:r>
      <w:r>
        <w:rPr>
          <w:b/>
          <w:bCs/>
          <w:color w:val="161A25"/>
          <w:sz w:val="21"/>
          <w:szCs w:val="21"/>
        </w:rPr>
        <w:t xml:space="preserve">Open Sans</w:t>
      </w:r>
      <w:r>
        <w:rPr>
          <w:color w:val="161A25"/>
          <w:sz w:val="21"/>
          <w:szCs w:val="21"/>
        </w:rPr>
        <w:t xml:space="preserve"> e </w:t>
      </w:r>
      <w:r>
        <w:rPr>
          <w:b/>
          <w:bCs/>
          <w:color w:val="161A25"/>
          <w:sz w:val="21"/>
          <w:szCs w:val="21"/>
        </w:rPr>
        <w:t xml:space="preserve">IBM Plex Mono</w:t>
      </w:r>
      <w:r>
        <w:rPr>
          <w:color w:val="161A25"/>
          <w:sz w:val="21"/>
          <w:szCs w:val="21"/>
        </w:rPr>
        <w:t xml:space="preserve">, pero solo como material de la presentación: </w:t>
      </w:r>
      <w:r>
        <w:rPr>
          <w:b/>
          <w:bCs/>
          <w:color w:val="161A25"/>
          <w:sz w:val="21"/>
          <w:szCs w:val="21"/>
        </w:rPr>
        <w:t xml:space="preserve">no se usan en el producto</w:t>
      </w:r>
      <w:r>
        <w:rPr>
          <w:color w:val="161A25"/>
          <w:sz w:val="21"/>
          <w:szCs w:val="21"/>
        </w:rPr>
        <w:t xml:space="preserve">.</w:t>
      </w:r>
    </w:p>
    <w:p>
      <w:pPr>
        <w:pStyle w:val="Heading1"/>
        <w:pageBreakBefore/>
      </w:pPr>
      <w:r>
        <w:t xml:space="preserve">4. El anillo y la fotografía</w:t>
      </w:r>
    </w:p>
    <w:p>
      <w:pPr>
        <w:pStyle w:val="Heading2"/>
        <w:keepNext/>
      </w:pPr>
      <w:r>
        <w:t xml:space="preserve">4.1 Qué es el anillo</w:t>
      </w:r>
    </w:p>
    <w:p>
      <w:pPr>
        <w:spacing w:after="120" w:before="0" w:line="288"/>
      </w:pPr>
      <w:r>
        <w:rPr>
          <w:color w:val="161A25"/>
          <w:sz w:val="21"/>
          <w:szCs w:val="21"/>
        </w:rPr>
        <w:t xml:space="preserve">El anillo cian es el símbolo visual de la marca. En la portada del manual son </w:t>
      </w:r>
      <w:r>
        <w:rPr>
          <w:b/>
          <w:bCs/>
          <w:color w:val="161A25"/>
          <w:sz w:val="21"/>
          <w:szCs w:val="21"/>
        </w:rPr>
        <w:t xml:space="preserve">tres anillos concéntricos</w:t>
      </w:r>
      <w:r>
        <w:rPr>
          <w:color w:val="161A25"/>
          <w:sz w:val="21"/>
          <w:szCs w:val="21"/>
        </w:rPr>
        <w:t xml:space="preserve"> de trazo uniforme sobre la fotografía de un torno: recuerdan las piezas cilíndricas que se mecanizan en JR y funcionan como una “mira” o luz de señal.</w:t>
      </w:r>
    </w:p>
    <w:p>
      <w:pPr>
        <w:pStyle w:val="Heading2"/>
        <w:keepNext/>
      </w:pPr>
      <w:r>
        <w:t xml:space="preserve">4.2 Dónde usarlo en el software y la web</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600"/>
        <w:gridCol w:w="7372"/>
      </w:tblGrid>
      <w:tr>
        <w:trPr>
          <w:cantSplit/>
          <w:tblHeader/>
        </w:trPr>
        <w:tc>
          <w:tcPr>
            <w:tcW w:type="dxa" w:w="2600"/>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Lugar</w:t>
            </w:r>
          </w:p>
        </w:tc>
        <w:tc>
          <w:tcPr>
            <w:tcW w:type="dxa" w:w="7372"/>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Cómo</w:t>
            </w:r>
          </w:p>
        </w:tc>
      </w:tr>
      <w:tr>
        <w:trPr>
          <w:cantSplit/>
        </w:trPr>
        <w:tc>
          <w:tcPr>
            <w:tcW w:type="dxa" w:w="26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Inicio de sesión y portadas</w:t>
            </w:r>
          </w:p>
        </w:tc>
        <w:tc>
          <w:tcPr>
            <w:tcW w:type="dxa" w:w="73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Como motivo principal sobre fondo oscuro: uno o tres anillos cian, como en la portada del manual.</w:t>
            </w:r>
          </w:p>
        </w:tc>
      </w:tr>
      <w:tr>
        <w:trPr>
          <w:cantSplit/>
        </w:trPr>
        <w:tc>
          <w:tcPr>
            <w:tcW w:type="dxa" w:w="26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Ícono de la pestaña (favicon) e ícono de la aplicación (sugerencia)</w:t>
            </w:r>
          </w:p>
        </w:tc>
        <w:tc>
          <w:tcPr>
            <w:tcW w:type="dxa" w:w="73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Un anillo cian completo, centrado sobre Noche Taller, con margen alrededor para que nunca quede cortado.</w:t>
            </w:r>
          </w:p>
        </w:tc>
      </w:tr>
      <w:tr>
        <w:trPr>
          <w:cantSplit/>
        </w:trPr>
        <w:tc>
          <w:tcPr>
            <w:tcW w:type="dxa" w:w="26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Estados vacíos y pantallas de bienvenida (sugerencia)</w:t>
            </w:r>
          </w:p>
        </w:tc>
        <w:tc>
          <w:tcPr>
            <w:tcW w:type="dxa" w:w="73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Anillos tenues sobre fondo oscuro; en modo claro solo con la versión de marca para fondos claros (por confirmar).</w:t>
            </w:r>
          </w:p>
        </w:tc>
      </w:tr>
      <w:tr>
        <w:trPr>
          <w:cantSplit/>
        </w:trPr>
        <w:tc>
          <w:tcPr>
            <w:tcW w:type="dxa" w:w="26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Pantallas con datos (gráficos, tablas)</w:t>
            </w:r>
          </w:p>
        </w:tc>
        <w:tc>
          <w:tcPr>
            <w:tcW w:type="dxa" w:w="73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b/>
                <w:bCs/>
                <w:color w:val="161A25"/>
                <w:sz w:val="17"/>
                <w:szCs w:val="17"/>
              </w:rPr>
              <w:t xml:space="preserve">No.</w:t>
            </w:r>
            <w:r>
              <w:rPr>
                <w:color w:val="161A25"/>
                <w:sz w:val="17"/>
                <w:szCs w:val="17"/>
              </w:rPr>
              <w:t xml:space="preserve"> El anillo no se repite como patrón de relleno: distrae de la lectura.</w:t>
            </w:r>
          </w:p>
        </w:tc>
      </w:tr>
    </w:tbl>
    <w:p>
      <w:pPr>
        <w:spacing w:after="60"/>
      </w:pPr>
    </w:p>
    <w:p>
      <w:pPr>
        <w:pStyle w:val="Heading2"/>
        <w:keepNext/>
      </w:pPr>
      <w:r>
        <w:t xml:space="preserve">4.3 Los cinco errores que el manual prohíbe</w:t>
      </w:r>
    </w:p>
    <w:p>
      <w:pPr>
        <w:spacing w:after="80" w:before="0" w:line="288"/>
      </w:pPr>
      <w:r>
        <w:rPr>
          <w:color w:val="161A25"/>
          <w:sz w:val="21"/>
          <w:szCs w:val="21"/>
        </w:rPr>
        <w:t xml:space="preserve">La lámina “Control de marca · Usos incorrectos” muestra cinco errores, cada uno marcado con una X:</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100"/>
        <w:gridCol w:w="2900"/>
        <w:gridCol w:w="4972"/>
      </w:tblGrid>
      <w:tr>
        <w:trPr>
          <w:cantSplit/>
          <w:tblHeader/>
        </w:trPr>
        <w:tc>
          <w:tcPr>
            <w:tcW w:type="dxa" w:w="2100"/>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Error</w:t>
            </w:r>
          </w:p>
        </w:tc>
        <w:tc>
          <w:tcPr>
            <w:tcW w:type="dxa" w:w="2900"/>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Qué es</w:t>
            </w:r>
          </w:p>
        </w:tc>
        <w:tc>
          <w:tcPr>
            <w:tcW w:type="dxa" w:w="4972"/>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Cómo evitarlo</w:t>
            </w:r>
          </w:p>
        </w:tc>
      </w:tr>
      <w:tr>
        <w:trPr>
          <w:cantSplit/>
        </w:trPr>
        <w:tc>
          <w:tcPr>
            <w:tcW w:type="dxa" w:w="21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7"/>
                <w:szCs w:val="17"/>
              </w:rPr>
              <w:t xml:space="preserve">Índigo sin contraste</w:t>
            </w:r>
          </w:p>
        </w:tc>
        <w:tc>
          <w:tcPr>
            <w:tcW w:type="dxa" w:w="29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Dibujar el anillo en azul o índigo sobre fondo oscuro; se pierde.</w:t>
            </w:r>
          </w:p>
        </w:tc>
        <w:tc>
          <w:tcPr>
            <w:tcW w:type="dxa" w:w="49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Sobre fondos oscuros el anillo es siempre cian </w:t>
            </w:r>
            <w:r>
              <w:rPr>
                <w:rFonts w:ascii="Consolas" w:cs="Consolas" w:eastAsia="Consolas" w:hAnsi="Consolas"/>
                <w:color w:val="161A25"/>
                <w:sz w:val="15"/>
                <w:szCs w:val="15"/>
                <w:shd w:fill="F5F2EA" w:val="clear"/>
              </w:rPr>
              <w:t xml:space="preserve">#24d9e8</w:t>
            </w:r>
            <w:r>
              <w:rPr>
                <w:color w:val="161A25"/>
                <w:sz w:val="17"/>
                <w:szCs w:val="17"/>
              </w:rPr>
              <w:t xml:space="preserve">. No dejar que el color del anillo sea editable.</w:t>
            </w:r>
          </w:p>
        </w:tc>
      </w:tr>
      <w:tr>
        <w:trPr>
          <w:cantSplit/>
        </w:trPr>
        <w:tc>
          <w:tcPr>
            <w:tcW w:type="dxa" w:w="21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b/>
                <w:bCs/>
                <w:color w:val="161A25"/>
                <w:sz w:val="17"/>
                <w:szCs w:val="17"/>
              </w:rPr>
              <w:t xml:space="preserve">Brillo exagerado</w:t>
            </w:r>
          </w:p>
        </w:tc>
        <w:tc>
          <w:tcPr>
            <w:tcW w:type="dxa" w:w="29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Ponerle resplandor, neón o halo.</w:t>
            </w:r>
          </w:p>
        </w:tc>
        <w:tc>
          <w:tcPr>
            <w:tcW w:type="dxa" w:w="49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Sin sombras ni brillos: el cian se ve plano y nítido, sin animaciones que “pulsen”.</w:t>
            </w:r>
          </w:p>
        </w:tc>
      </w:tr>
      <w:tr>
        <w:trPr>
          <w:cantSplit/>
        </w:trPr>
        <w:tc>
          <w:tcPr>
            <w:tcW w:type="dxa" w:w="21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7"/>
                <w:szCs w:val="17"/>
              </w:rPr>
              <w:t xml:space="preserve">Deformación</w:t>
            </w:r>
          </w:p>
        </w:tc>
        <w:tc>
          <w:tcPr>
            <w:tcW w:type="dxa" w:w="29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Estirarlo hasta volverlo un óvalo.</w:t>
            </w:r>
          </w:p>
        </w:tc>
        <w:tc>
          <w:tcPr>
            <w:tcW w:type="dxa" w:w="49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Siempre un círculo perfecto: alto y ancho iguales, también en celular.</w:t>
            </w:r>
          </w:p>
        </w:tc>
      </w:tr>
      <w:tr>
        <w:trPr>
          <w:cantSplit/>
        </w:trPr>
        <w:tc>
          <w:tcPr>
            <w:tcW w:type="dxa" w:w="21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b/>
                <w:bCs/>
                <w:color w:val="161A25"/>
                <w:sz w:val="17"/>
                <w:szCs w:val="17"/>
              </w:rPr>
              <w:t xml:space="preserve">Rotación</w:t>
            </w:r>
          </w:p>
        </w:tc>
        <w:tc>
          <w:tcPr>
            <w:tcW w:type="dxa" w:w="29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Girarlo respecto a su posición original.</w:t>
            </w:r>
          </w:p>
        </w:tc>
        <w:tc>
          <w:tcPr>
            <w:tcW w:type="dxa" w:w="49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No girarlo ni usarlo como “ruedita de carga”. Para cargas, una barra cian lineal. (sugerencia)</w:t>
            </w:r>
          </w:p>
        </w:tc>
      </w:tr>
      <w:tr>
        <w:trPr>
          <w:cantSplit/>
        </w:trPr>
        <w:tc>
          <w:tcPr>
            <w:tcW w:type="dxa" w:w="21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7"/>
                <w:szCs w:val="17"/>
              </w:rPr>
              <w:t xml:space="preserve">Anillo recortado</w:t>
            </w:r>
          </w:p>
        </w:tc>
        <w:tc>
          <w:tcPr>
            <w:tcW w:type="dxa" w:w="29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Dejarlo cortado por el borde de la pantalla, del ícono o de un recuadro.</w:t>
            </w:r>
          </w:p>
        </w:tc>
        <w:tc>
          <w:tcPr>
            <w:tcW w:type="dxa" w:w="49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Que se vea siempre completo, con margen. En celular, reubicarlo en vez de cortarlo.</w:t>
            </w:r>
          </w:p>
        </w:tc>
      </w:tr>
    </w:tbl>
    <w:p>
      <w:pPr>
        <w:spacing w:after="60"/>
      </w:pPr>
    </w:p>
    <w:p>
      <w:pPr>
        <w:pStyle w:val="Heading2"/>
        <w:keepNext/>
      </w:pPr>
      <w:r>
        <w:t xml:space="preserve">4.4 Fotografía</w:t>
      </w:r>
    </w:p>
    <w:p>
      <w:pPr>
        <w:spacing w:after="80" w:before="0" w:line="288"/>
      </w:pPr>
      <w:r>
        <w:rPr>
          <w:color w:val="161A25"/>
          <w:sz w:val="21"/>
          <w:szCs w:val="21"/>
        </w:rPr>
        <w:t xml:space="preserve">Las dos fotografías del manual (el torno con viruta y el mecanismo circular metálico) comparten un estilo que debe mantenerse:</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400"/>
        <w:gridCol w:w="3786"/>
        <w:gridCol w:w="3786"/>
      </w:tblGrid>
      <w:tr>
        <w:trPr>
          <w:cantSplit/>
          <w:tblHeader/>
        </w:trPr>
        <w:tc>
          <w:tcPr>
            <w:tcW w:type="dxa" w:w="2400"/>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Aspecto</w:t>
            </w:r>
          </w:p>
        </w:tc>
        <w:tc>
          <w:tcPr>
            <w:tcW w:type="dxa" w:w="3786"/>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Sí</w:t>
            </w:r>
          </w:p>
        </w:tc>
        <w:tc>
          <w:tcPr>
            <w:tcW w:type="dxa" w:w="3786"/>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No</w:t>
            </w:r>
          </w:p>
        </w:tc>
      </w:tr>
      <w:tr>
        <w:trPr>
          <w:cantSplit/>
        </w:trPr>
        <w:tc>
          <w:tcPr>
            <w:tcW w:type="dxa" w:w="24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7"/>
                <w:szCs w:val="17"/>
              </w:rPr>
              <w:t xml:space="preserve">Tema</w:t>
            </w:r>
          </w:p>
        </w:tc>
        <w:tc>
          <w:tcPr>
            <w:tcW w:type="dxa" w:w="3786"/>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Maquinaria de precisión: tornos, piezas cilíndricas, viruta metálica, mecanismos circulares.</w:t>
            </w:r>
          </w:p>
        </w:tc>
        <w:tc>
          <w:tcPr>
            <w:tcW w:type="dxa" w:w="3786"/>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Fotos genéricas de oficina, personas posando, paisajes.</w:t>
            </w:r>
          </w:p>
        </w:tc>
      </w:tr>
      <w:tr>
        <w:trPr>
          <w:cantSplit/>
        </w:trPr>
        <w:tc>
          <w:tcPr>
            <w:tcW w:type="dxa" w:w="24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b/>
                <w:bCs/>
                <w:color w:val="161A25"/>
                <w:sz w:val="17"/>
                <w:szCs w:val="17"/>
              </w:rPr>
              <w:t xml:space="preserve">Color</w:t>
            </w:r>
          </w:p>
        </w:tc>
        <w:tc>
          <w:tcPr>
            <w:tcW w:type="dxa" w:w="3786"/>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Azules profundos y casi negro, con brillos metálicos y luz fría que combine con el cian.</w:t>
            </w:r>
          </w:p>
        </w:tc>
        <w:tc>
          <w:tcPr>
            <w:tcW w:type="dxa" w:w="3786"/>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Fotos muy claras, cálidas o con colores fuera de la marca.</w:t>
            </w:r>
          </w:p>
        </w:tc>
      </w:tr>
      <w:tr>
        <w:trPr>
          <w:cantSplit/>
        </w:trPr>
        <w:tc>
          <w:tcPr>
            <w:tcW w:type="dxa" w:w="24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7"/>
                <w:szCs w:val="17"/>
              </w:rPr>
              <w:t xml:space="preserve">Composición</w:t>
            </w:r>
          </w:p>
        </w:tc>
        <w:tc>
          <w:tcPr>
            <w:tcW w:type="dxa" w:w="3786"/>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Una zona oscura y tranquila para poner texto o el formulario; el objeto principal al otro lado.</w:t>
            </w:r>
          </w:p>
        </w:tc>
        <w:tc>
          <w:tcPr>
            <w:tcW w:type="dxa" w:w="3786"/>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Texto encima de zonas con muchos brillos o detalles.</w:t>
            </w:r>
          </w:p>
        </w:tc>
      </w:tr>
      <w:tr>
        <w:trPr>
          <w:cantSplit/>
        </w:trPr>
        <w:tc>
          <w:tcPr>
            <w:tcW w:type="dxa" w:w="24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b/>
                <w:bCs/>
                <w:color w:val="161A25"/>
                <w:sz w:val="17"/>
                <w:szCs w:val="17"/>
              </w:rPr>
              <w:t xml:space="preserve">Legibilidad</w:t>
            </w:r>
          </w:p>
        </w:tc>
        <w:tc>
          <w:tcPr>
            <w:tcW w:type="dxa" w:w="3786"/>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Si hace falta, oscurecer la imagen con una capa de Noche Taller para que el texto se lea. (sugerencia)</w:t>
            </w:r>
          </w:p>
        </w:tc>
        <w:tc>
          <w:tcPr>
            <w:tcW w:type="dxa" w:w="3786"/>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Dejar texto blanco sobre partes claras de la foto.</w:t>
            </w:r>
          </w:p>
        </w:tc>
      </w:tr>
    </w:tbl>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9972"/>
      </w:tblGrid>
      <w:tr>
        <w:tc>
          <w:tcPr>
            <w:tcW w:type="dxa" w:w="9972"/>
            <w:tcBorders>
              <w:top w:val="none" w:color="FFFFFF" w:sz="0"/>
              <w:left w:val="single" w:color="F0A43A" w:sz="24"/>
              <w:bottom w:val="none" w:color="FFFFFF" w:sz="0"/>
              <w:right w:val="none" w:color="FFFFFF" w:sz="0"/>
            </w:tcBorders>
            <w:shd w:fill="FDF5E7" w:val="clear"/>
            <w:tcMar>
              <w:top w:type="dxa" w:w="110"/>
              <w:left w:type="dxa" w:w="200"/>
              <w:bottom w:type="dxa" w:w="90"/>
              <w:right w:type="dxa" w:w="160"/>
            </w:tcMar>
          </w:tcPr>
          <w:p>
            <w:pPr>
              <w:spacing w:after="60" w:line="270"/>
            </w:pPr>
            <w:r>
              <w:rPr>
                <w:b/>
                <w:bCs/>
                <w:color w:val="F0A43A"/>
                <w:sz w:val="20"/>
                <w:szCs w:val="20"/>
              </w:rPr>
              <w:t xml:space="preserve">Pendiente  </w:t>
            </w:r>
            <w:r>
              <w:rPr>
                <w:color w:val="161A25"/>
                <w:sz w:val="20"/>
                <w:szCs w:val="20"/>
              </w:rPr>
              <w:t xml:space="preserve">El PDF del manual no trae el logotipo oficial (archivo original, versión para fondos claros y tamaño mínimo). Hay que pedírselo al cliente y no redibujarlo.</w:t>
            </w:r>
          </w:p>
        </w:tc>
      </w:tr>
    </w:tbl>
    <w:p>
      <w:pPr>
        <w:pStyle w:val="Heading1"/>
        <w:pageBreakBefore/>
      </w:pPr>
      <w:r>
        <w:t xml:space="preserve">5. Inicio de sesión</w:t>
      </w:r>
    </w:p>
    <w:p>
      <w:pPr>
        <w:spacing w:after="120" w:before="0" w:line="288"/>
      </w:pPr>
      <w:r>
        <w:rPr>
          <w:color w:val="161A25"/>
          <w:sz w:val="21"/>
          <w:szCs w:val="21"/>
        </w:rPr>
        <w:t xml:space="preserve">Es la puerta de entrada de la plataforma web: lo primero que ven el </w:t>
      </w:r>
      <w:r>
        <w:rPr>
          <w:b/>
          <w:bCs/>
          <w:color w:val="161A25"/>
          <w:sz w:val="21"/>
          <w:szCs w:val="21"/>
        </w:rPr>
        <w:t xml:space="preserve">administrador</w:t>
      </w:r>
      <w:r>
        <w:rPr>
          <w:color w:val="161A25"/>
          <w:sz w:val="21"/>
          <w:szCs w:val="21"/>
        </w:rPr>
        <w:t xml:space="preserve"> y el </w:t>
      </w:r>
      <w:r>
        <w:rPr>
          <w:b/>
          <w:bCs/>
          <w:color w:val="161A25"/>
          <w:sz w:val="21"/>
          <w:szCs w:val="21"/>
        </w:rPr>
        <w:t xml:space="preserve">gerente</w:t>
      </w:r>
      <w:r>
        <w:rPr>
          <w:color w:val="161A25"/>
          <w:sz w:val="21"/>
          <w:szCs w:val="21"/>
        </w:rPr>
        <w:t xml:space="preserve">. Debe verse seria, sencilla y reconocible como JR. Este capítulo explica quién entra, qué lleva la portada, cómo se inicia la sesión paso a paso, y qué mensajes aparecen si algo sale mal.</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9972"/>
      </w:tblGrid>
      <w:tr>
        <w:tc>
          <w:tcPr>
            <w:tcW w:type="dxa" w:w="9972"/>
            <w:tcBorders>
              <w:top w:val="none" w:color="FFFFFF" w:sz="0"/>
              <w:left w:val="single" w:color="303B8F" w:sz="24"/>
              <w:bottom w:val="none" w:color="FFFFFF" w:sz="0"/>
              <w:right w:val="none" w:color="FFFFFF" w:sz="0"/>
            </w:tcBorders>
            <w:shd w:fill="EEF0F8" w:val="clear"/>
            <w:tcMar>
              <w:top w:type="dxa" w:w="110"/>
              <w:left w:type="dxa" w:w="200"/>
              <w:bottom w:type="dxa" w:w="90"/>
              <w:right w:type="dxa" w:w="160"/>
            </w:tcMar>
          </w:tcPr>
          <w:p>
            <w:pPr>
              <w:spacing w:after="60" w:line="270"/>
            </w:pPr>
            <w:r>
              <w:rPr>
                <w:b/>
                <w:bCs/>
                <w:color w:val="303B8F"/>
                <w:sz w:val="20"/>
                <w:szCs w:val="20"/>
              </w:rPr>
              <w:t xml:space="preserve">Qué es del manual  </w:t>
            </w:r>
            <w:r>
              <w:rPr>
                <w:color w:val="161A25"/>
                <w:sz w:val="20"/>
                <w:szCs w:val="20"/>
              </w:rPr>
              <w:t xml:space="preserve">El manual muestra una maqueta con: fondo inmersivo (foto oscura de un mecanismo circular metálico con luz cian al centro), el nombre de la marca arriba, el campo </w:t>
            </w:r>
            <w:r>
              <w:rPr>
                <w:b/>
                <w:bCs/>
                <w:color w:val="161A25"/>
                <w:sz w:val="20"/>
                <w:szCs w:val="20"/>
              </w:rPr>
              <w:t xml:space="preserve">“Correo corporativo”</w:t>
            </w:r>
            <w:r>
              <w:rPr>
                <w:color w:val="161A25"/>
                <w:sz w:val="20"/>
                <w:szCs w:val="20"/>
              </w:rPr>
              <w:t xml:space="preserve">, el campo </w:t>
            </w:r>
            <w:r>
              <w:rPr>
                <w:b/>
                <w:bCs/>
                <w:color w:val="161A25"/>
                <w:sz w:val="20"/>
                <w:szCs w:val="20"/>
              </w:rPr>
              <w:t xml:space="preserve">“Contraseña”</w:t>
            </w:r>
            <w:r>
              <w:rPr>
                <w:color w:val="161A25"/>
                <w:sz w:val="20"/>
                <w:szCs w:val="20"/>
              </w:rPr>
              <w:t xml:space="preserve"> y la acción </w:t>
            </w:r>
            <w:r>
              <w:rPr>
                <w:b/>
                <w:bCs/>
                <w:color w:val="161A25"/>
                <w:sz w:val="20"/>
                <w:szCs w:val="20"/>
              </w:rPr>
              <w:t xml:space="preserve">“INGRESAR”</w:t>
            </w:r>
            <w:r>
              <w:rPr>
                <w:color w:val="161A25"/>
                <w:sz w:val="20"/>
                <w:szCs w:val="20"/>
              </w:rPr>
              <w:t xml:space="preserve">, todo en blanco sobre la imagen. </w:t>
            </w:r>
            <w:r>
              <w:rPr>
                <w:b/>
                <w:bCs/>
                <w:color w:val="161A25"/>
                <w:sz w:val="20"/>
                <w:szCs w:val="20"/>
              </w:rPr>
              <w:t xml:space="preserve">Todo lo demás de este capítulo es (sugerencia)</w:t>
            </w:r>
            <w:r>
              <w:rPr>
                <w:color w:val="161A25"/>
                <w:sz w:val="20"/>
                <w:szCs w:val="20"/>
              </w:rPr>
              <w:t xml:space="preserve"> para completar el diseño.</w:t>
            </w:r>
          </w:p>
        </w:tc>
      </w:tr>
    </w:tbl>
    <w:p>
      <w:pPr>
        <w:spacing w:after="60"/>
      </w:pPr>
    </w:p>
    <w:p>
      <w:pPr>
        <w:pStyle w:val="Heading2"/>
        <w:keepNext/>
      </w:pPr>
      <w:r>
        <w:t xml:space="preserve">5.1 Quién entra</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200"/>
        <w:gridCol w:w="3886"/>
        <w:gridCol w:w="3886"/>
      </w:tblGrid>
      <w:tr>
        <w:trPr>
          <w:cantSplit/>
          <w:tblHeader/>
        </w:trPr>
        <w:tc>
          <w:tcPr>
            <w:tcW w:type="dxa" w:w="2200"/>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Perfil</w:t>
            </w:r>
          </w:p>
        </w:tc>
        <w:tc>
          <w:tcPr>
            <w:tcW w:type="dxa" w:w="3886"/>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Para qué entra</w:t>
            </w:r>
          </w:p>
        </w:tc>
        <w:tc>
          <w:tcPr>
            <w:tcW w:type="dxa" w:w="3886"/>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Nota</w:t>
            </w:r>
          </w:p>
        </w:tc>
      </w:tr>
      <w:tr>
        <w:trPr>
          <w:cantSplit/>
        </w:trPr>
        <w:tc>
          <w:tcPr>
            <w:tcW w:type="dxa" w:w="22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7"/>
                <w:szCs w:val="17"/>
              </w:rPr>
              <w:t xml:space="preserve">Administrador</w:t>
            </w:r>
          </w:p>
        </w:tc>
        <w:tc>
          <w:tcPr>
            <w:tcW w:type="dxa" w:w="3886"/>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Gestiona el sistema: usuarios, accesos y configuración. También ve el pronóstico. (por confirmar)</w:t>
            </w:r>
          </w:p>
        </w:tc>
        <w:tc>
          <w:tcPr>
            <w:tcW w:type="dxa" w:w="3886"/>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Entra con su correo corporativo.</w:t>
            </w:r>
          </w:p>
        </w:tc>
      </w:tr>
      <w:tr>
        <w:trPr>
          <w:cantSplit/>
        </w:trPr>
        <w:tc>
          <w:tcPr>
            <w:tcW w:type="dxa" w:w="22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b/>
                <w:bCs/>
                <w:color w:val="161A25"/>
                <w:sz w:val="17"/>
                <w:szCs w:val="17"/>
              </w:rPr>
              <w:t xml:space="preserve">Gerente</w:t>
            </w:r>
          </w:p>
        </w:tc>
        <w:tc>
          <w:tcPr>
            <w:tcW w:type="dxa" w:w="3886"/>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Consulta el pronóstico de producción, revisa los 24 meses y exporta reportes. (por confirmar)</w:t>
            </w:r>
          </w:p>
        </w:tc>
        <w:tc>
          <w:tcPr>
            <w:tcW w:type="dxa" w:w="3886"/>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Entra con su correo corporativo.</w:t>
            </w:r>
          </w:p>
        </w:tc>
      </w:tr>
    </w:tbl>
    <w:p>
      <w:pPr>
        <w:spacing w:after="120" w:before="80" w:line="288"/>
      </w:pPr>
      <w:r>
        <w:rPr>
          <w:color w:val="161A25"/>
          <w:sz w:val="21"/>
          <w:szCs w:val="21"/>
        </w:rPr>
        <w:t xml:space="preserve">Ambos usan </w:t>
      </w:r>
      <w:r>
        <w:rPr>
          <w:b/>
          <w:bCs/>
          <w:color w:val="161A25"/>
          <w:sz w:val="21"/>
          <w:szCs w:val="21"/>
        </w:rPr>
        <w:t xml:space="preserve">la misma portada</w:t>
      </w:r>
      <w:r>
        <w:rPr>
          <w:color w:val="161A25"/>
          <w:sz w:val="21"/>
          <w:szCs w:val="21"/>
        </w:rPr>
        <w:t xml:space="preserve">. Lo que cambia después de entrar es lo que cada perfil puede ver y hacer (ver capítulo 6). Como el acceso es solo para personal autorizado, la portada </w:t>
      </w:r>
      <w:r>
        <w:rPr>
          <w:b/>
          <w:bCs/>
          <w:color w:val="161A25"/>
          <w:sz w:val="21"/>
          <w:szCs w:val="21"/>
        </w:rPr>
        <w:t xml:space="preserve">no tiene “crear cuenta”</w:t>
      </w:r>
      <w:r>
        <w:rPr>
          <w:color w:val="161A25"/>
          <w:sz w:val="21"/>
          <w:szCs w:val="21"/>
        </w:rPr>
        <w:t xml:space="preserve">: las cuentas las crea el administrador.</w:t>
      </w:r>
    </w:p>
    <w:p>
      <w:pPr>
        <w:pStyle w:val="Heading2"/>
        <w:keepNext/>
      </w:pPr>
      <w:r>
        <w:t xml:space="preserve">5.2 Qué debe tener la portada, de arriba hacia abajo</w:t>
      </w:r>
    </w:p>
    <w:p>
      <w:pPr>
        <w:spacing w:after="80" w:before="0" w:line="288"/>
      </w:pPr>
      <w:r>
        <w:rPr>
          <w:color w:val="161A25"/>
          <w:sz w:val="21"/>
          <w:szCs w:val="21"/>
        </w:rPr>
        <w:t xml:space="preserve">El formulario va a la izquierda, sobre la zona oscura de la imagen; a la derecha queda visible el mecanismo circular con su luz cian.</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6872"/>
      </w:tblGrid>
      <w:tr>
        <w:trPr>
          <w:cantSplit/>
          <w:tblHeader/>
        </w:trPr>
        <w:tc>
          <w:tcPr>
            <w:tcW w:type="dxa" w:w="600"/>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N.º</w:t>
            </w:r>
          </w:p>
        </w:tc>
        <w:tc>
          <w:tcPr>
            <w:tcW w:type="dxa" w:w="2500"/>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Elemento</w:t>
            </w:r>
          </w:p>
        </w:tc>
        <w:tc>
          <w:tcPr>
            <w:tcW w:type="dxa" w:w="6872"/>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Cómo debe ser</w:t>
            </w:r>
          </w:p>
        </w:tc>
      </w:tr>
      <w:tr>
        <w:trPr>
          <w:cantSplit/>
        </w:trPr>
        <w:tc>
          <w:tcPr>
            <w:tcW w:type="dxa" w:w="6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1</w:t>
            </w:r>
          </w:p>
        </w:tc>
        <w:tc>
          <w:tcPr>
            <w:tcW w:type="dxa" w:w="25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7"/>
                <w:szCs w:val="17"/>
              </w:rPr>
              <w:t xml:space="preserve">Fondo</w:t>
            </w:r>
          </w:p>
        </w:tc>
        <w:tc>
          <w:tcPr>
            <w:tcW w:type="dxa" w:w="68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Fotografía oscura del mecanismo circular metálico (del manual). Sobre ella, una capa de Noche Taller detrás del formulario para que el texto se lea siempre.</w:t>
            </w:r>
          </w:p>
        </w:tc>
      </w:tr>
      <w:tr>
        <w:trPr>
          <w:cantSplit/>
        </w:trPr>
        <w:tc>
          <w:tcPr>
            <w:tcW w:type="dxa" w:w="6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2</w:t>
            </w:r>
          </w:p>
        </w:tc>
        <w:tc>
          <w:tcPr>
            <w:tcW w:type="dxa" w:w="25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b/>
                <w:bCs/>
                <w:color w:val="161A25"/>
                <w:sz w:val="17"/>
                <w:szCs w:val="17"/>
              </w:rPr>
              <w:t xml:space="preserve">Marca “JR”</w:t>
            </w:r>
          </w:p>
        </w:tc>
        <w:tc>
          <w:tcPr>
            <w:tcW w:type="dxa" w:w="68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Arriba del formulario, en blanco, en Montserrat Bold. En el manual aparecía el nombre completo del producto; ahora se muestra solo “JR”. El logotipo oficial se usa cuando el cliente lo entregue. (por confirmar)</w:t>
            </w:r>
          </w:p>
        </w:tc>
      </w:tr>
      <w:tr>
        <w:trPr>
          <w:cantSplit/>
        </w:trPr>
        <w:tc>
          <w:tcPr>
            <w:tcW w:type="dxa" w:w="6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3</w:t>
            </w:r>
          </w:p>
        </w:tc>
        <w:tc>
          <w:tcPr>
            <w:tcW w:type="dxa" w:w="25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7"/>
                <w:szCs w:val="17"/>
              </w:rPr>
              <w:t xml:space="preserve">Frase de bienvenida</w:t>
            </w:r>
            <w:r>
              <w:rPr>
                <w:color w:val="161A25"/>
                <w:sz w:val="17"/>
                <w:szCs w:val="17"/>
              </w:rPr>
              <w:t xml:space="preserve"> (sugerencia)</w:t>
            </w:r>
          </w:p>
        </w:tc>
        <w:tc>
          <w:tcPr>
            <w:tcW w:type="dxa" w:w="68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“Ingrese con su correo corporativo.” En Inter, gris claro </w:t>
            </w:r>
            <w:r>
              <w:rPr>
                <w:rFonts w:ascii="Consolas" w:cs="Consolas" w:eastAsia="Consolas" w:hAnsi="Consolas"/>
                <w:color w:val="161A25"/>
                <w:sz w:val="15"/>
                <w:szCs w:val="15"/>
                <w:shd w:fill="F5F2EA" w:val="clear"/>
              </w:rPr>
              <w:t xml:space="preserve">#9aa2b4</w:t>
            </w:r>
            <w:r>
              <w:rPr>
                <w:color w:val="161A25"/>
                <w:sz w:val="17"/>
                <w:szCs w:val="17"/>
              </w:rPr>
              <w:t xml:space="preserve">, 14–16 px. Corta; sin eslóganes.</w:t>
            </w:r>
          </w:p>
        </w:tc>
      </w:tr>
      <w:tr>
        <w:trPr>
          <w:cantSplit/>
        </w:trPr>
        <w:tc>
          <w:tcPr>
            <w:tcW w:type="dxa" w:w="6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4</w:t>
            </w:r>
          </w:p>
        </w:tc>
        <w:tc>
          <w:tcPr>
            <w:tcW w:type="dxa" w:w="25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b/>
                <w:bCs/>
                <w:color w:val="161A25"/>
                <w:sz w:val="17"/>
                <w:szCs w:val="17"/>
              </w:rPr>
              <w:t xml:space="preserve">Campo “Correo corporativo”</w:t>
            </w:r>
          </w:p>
        </w:tc>
        <w:tc>
          <w:tcPr>
            <w:tcW w:type="dxa" w:w="68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Etiqueta blanca arriba; línea inferior blanca de 1 px (como la maqueta). Texto blanco. Ver 5.3.</w:t>
            </w:r>
          </w:p>
        </w:tc>
      </w:tr>
      <w:tr>
        <w:trPr>
          <w:cantSplit/>
        </w:trPr>
        <w:tc>
          <w:tcPr>
            <w:tcW w:type="dxa" w:w="6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5</w:t>
            </w:r>
          </w:p>
        </w:tc>
        <w:tc>
          <w:tcPr>
            <w:tcW w:type="dxa" w:w="25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7"/>
                <w:szCs w:val="17"/>
              </w:rPr>
              <w:t xml:space="preserve">Campo “Contraseña”</w:t>
            </w:r>
          </w:p>
        </w:tc>
        <w:tc>
          <w:tcPr>
            <w:tcW w:type="dxa" w:w="68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Igual que el anterior, con un ícono de ojo para mostrar u ocultar lo escrito. Ver 5.3.</w:t>
            </w:r>
          </w:p>
        </w:tc>
      </w:tr>
      <w:tr>
        <w:trPr>
          <w:cantSplit/>
        </w:trPr>
        <w:tc>
          <w:tcPr>
            <w:tcW w:type="dxa" w:w="6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6</w:t>
            </w:r>
          </w:p>
        </w:tc>
        <w:tc>
          <w:tcPr>
            <w:tcW w:type="dxa" w:w="25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b/>
                <w:bCs/>
                <w:color w:val="161A25"/>
                <w:sz w:val="17"/>
                <w:szCs w:val="17"/>
              </w:rPr>
              <w:t xml:space="preserve">Enlace “¿Olvidó su contraseña?”</w:t>
            </w:r>
            <w:r>
              <w:rPr>
                <w:color w:val="161A25"/>
                <w:sz w:val="17"/>
                <w:szCs w:val="17"/>
              </w:rPr>
              <w:t xml:space="preserve"> (sugerencia)</w:t>
            </w:r>
          </w:p>
        </w:tc>
        <w:tc>
          <w:tcPr>
            <w:tcW w:type="dxa" w:w="68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Debajo del campo, a la derecha, en cian </w:t>
            </w:r>
            <w:r>
              <w:rPr>
                <w:rFonts w:ascii="Consolas" w:cs="Consolas" w:eastAsia="Consolas" w:hAnsi="Consolas"/>
                <w:color w:val="161A25"/>
                <w:sz w:val="15"/>
                <w:szCs w:val="15"/>
                <w:shd w:fill="F5F2EA" w:val="clear"/>
              </w:rPr>
              <w:t xml:space="preserve">#24d9e8</w:t>
            </w:r>
            <w:r>
              <w:rPr>
                <w:color w:val="161A25"/>
                <w:sz w:val="17"/>
                <w:szCs w:val="17"/>
              </w:rPr>
              <w:t xml:space="preserve">, Inter 14 px.</w:t>
            </w:r>
          </w:p>
        </w:tc>
      </w:tr>
      <w:tr>
        <w:trPr>
          <w:cantSplit/>
        </w:trPr>
        <w:tc>
          <w:tcPr>
            <w:tcW w:type="dxa" w:w="6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7</w:t>
            </w:r>
          </w:p>
        </w:tc>
        <w:tc>
          <w:tcPr>
            <w:tcW w:type="dxa" w:w="25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7"/>
                <w:szCs w:val="17"/>
              </w:rPr>
              <w:t xml:space="preserve">Botón “INGRESAR”</w:t>
            </w:r>
          </w:p>
        </w:tc>
        <w:tc>
          <w:tcPr>
            <w:tcW w:type="dxa" w:w="68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Del ancho del formulario. En mayúsculas (manual). Relleno cian con texto Noche Taller y esquinas rectas. (sugerencia sobre el color)</w:t>
            </w:r>
          </w:p>
        </w:tc>
      </w:tr>
      <w:tr>
        <w:trPr>
          <w:cantSplit/>
        </w:trPr>
        <w:tc>
          <w:tcPr>
            <w:tcW w:type="dxa" w:w="6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8</w:t>
            </w:r>
          </w:p>
        </w:tc>
        <w:tc>
          <w:tcPr>
            <w:tcW w:type="dxa" w:w="25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b/>
                <w:bCs/>
                <w:color w:val="161A25"/>
                <w:sz w:val="17"/>
                <w:szCs w:val="17"/>
              </w:rPr>
              <w:t xml:space="preserve">Pie de página</w:t>
            </w:r>
            <w:r>
              <w:rPr>
                <w:color w:val="161A25"/>
                <w:sz w:val="17"/>
                <w:szCs w:val="17"/>
              </w:rPr>
              <w:t xml:space="preserve"> (sugerencia)</w:t>
            </w:r>
          </w:p>
        </w:tc>
        <w:tc>
          <w:tcPr>
            <w:tcW w:type="dxa" w:w="68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Abajo, en gris pequeño: “JR Mecanizados Industriales · Armenia, Quindío” y “Acceso solo para personal autorizado”.</w:t>
            </w:r>
          </w:p>
        </w:tc>
      </w:tr>
    </w:tbl>
    <w:p>
      <w:pPr>
        <w:spacing w:after="60"/>
      </w:pPr>
    </w:p>
    <w:p>
      <w:pPr>
        <w:pStyle w:val="Heading3"/>
        <w:keepNext/>
      </w:pPr>
      <w:r>
        <w:t xml:space="preserve">Medidas sugeridas</w:t>
      </w:r>
    </w:p>
    <w:p>
      <w:pPr>
        <w:pStyle w:val="ListParagraph"/>
        <w:numPr>
          <w:ilvl w:val="0"/>
          <w:numId w:val="2"/>
        </w:numPr>
        <w:spacing w:after="70" w:line="276"/>
      </w:pPr>
      <w:r>
        <w:rPr>
          <w:b/>
          <w:bCs/>
          <w:color w:val="161A25"/>
          <w:sz w:val="21"/>
          <w:szCs w:val="21"/>
        </w:rPr>
        <w:t xml:space="preserve">Ancho del formulario:</w:t>
      </w:r>
      <w:r>
        <w:rPr>
          <w:color w:val="161A25"/>
          <w:sz w:val="21"/>
          <w:szCs w:val="21"/>
        </w:rPr>
        <w:t xml:space="preserve"> entre 360 y 420 px; el resto de la pantalla queda para la imagen.</w:t>
      </w:r>
    </w:p>
    <w:p>
      <w:pPr>
        <w:pStyle w:val="ListParagraph"/>
        <w:numPr>
          <w:ilvl w:val="0"/>
          <w:numId w:val="2"/>
        </w:numPr>
        <w:spacing w:after="70" w:line="276"/>
      </w:pPr>
      <w:r>
        <w:rPr>
          <w:b/>
          <w:bCs/>
          <w:color w:val="161A25"/>
          <w:sz w:val="21"/>
          <w:szCs w:val="21"/>
        </w:rPr>
        <w:t xml:space="preserve">Altura de cada campo y del botón:</w:t>
      </w:r>
      <w:r>
        <w:rPr>
          <w:color w:val="161A25"/>
          <w:sz w:val="21"/>
          <w:szCs w:val="21"/>
        </w:rPr>
        <w:t xml:space="preserve"> mínimo 48 px, para que se puedan tocar fácil en celular.</w:t>
      </w:r>
    </w:p>
    <w:p>
      <w:pPr>
        <w:pStyle w:val="ListParagraph"/>
        <w:numPr>
          <w:ilvl w:val="0"/>
          <w:numId w:val="2"/>
        </w:numPr>
        <w:spacing w:after="70" w:line="276"/>
      </w:pPr>
      <w:r>
        <w:rPr>
          <w:b/>
          <w:bCs/>
          <w:color w:val="161A25"/>
          <w:sz w:val="21"/>
          <w:szCs w:val="21"/>
        </w:rPr>
        <w:t xml:space="preserve">Separación entre campos:</w:t>
      </w:r>
      <w:r>
        <w:rPr>
          <w:color w:val="161A25"/>
          <w:sz w:val="21"/>
          <w:szCs w:val="21"/>
        </w:rPr>
        <w:t xml:space="preserve"> unos 24 px; entre el último campo y el botón, 32 px.</w:t>
      </w:r>
    </w:p>
    <w:p>
      <w:pPr>
        <w:pStyle w:val="ListParagraph"/>
        <w:numPr>
          <w:ilvl w:val="0"/>
          <w:numId w:val="2"/>
        </w:numPr>
        <w:spacing w:after="70" w:line="276"/>
      </w:pPr>
      <w:r>
        <w:rPr>
          <w:b/>
          <w:bCs/>
          <w:color w:val="161A25"/>
          <w:sz w:val="21"/>
          <w:szCs w:val="21"/>
        </w:rPr>
        <w:t xml:space="preserve">Esquinas rectas</w:t>
      </w:r>
      <w:r>
        <w:rPr>
          <w:color w:val="161A25"/>
          <w:sz w:val="21"/>
          <w:szCs w:val="21"/>
        </w:rPr>
        <w:t xml:space="preserve"> en todo: campos, botón y recuadros.</w:t>
      </w:r>
    </w:p>
    <w:p>
      <w:pPr>
        <w:pStyle w:val="Heading2"/>
        <w:keepNext/>
      </w:pPr>
      <w:r>
        <w:t xml:space="preserve">5.3 Los campos, uno por uno</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400"/>
        <w:gridCol w:w="3786"/>
        <w:gridCol w:w="3786"/>
      </w:tblGrid>
      <w:tr>
        <w:trPr>
          <w:cantSplit/>
          <w:tblHeader/>
        </w:trPr>
        <w:tc>
          <w:tcPr>
            <w:tcW w:type="dxa" w:w="2400"/>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p>
        </w:tc>
        <w:tc>
          <w:tcPr>
            <w:tcW w:type="dxa" w:w="3786"/>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Correo corporativo</w:t>
            </w:r>
          </w:p>
        </w:tc>
        <w:tc>
          <w:tcPr>
            <w:tcW w:type="dxa" w:w="3786"/>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Contraseña</w:t>
            </w:r>
          </w:p>
        </w:tc>
      </w:tr>
      <w:tr>
        <w:trPr>
          <w:cantSplit/>
        </w:trPr>
        <w:tc>
          <w:tcPr>
            <w:tcW w:type="dxa" w:w="24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7"/>
                <w:szCs w:val="17"/>
              </w:rPr>
              <w:t xml:space="preserve">Qué escribe</w:t>
            </w:r>
          </w:p>
        </w:tc>
        <w:tc>
          <w:tcPr>
            <w:tcW w:type="dxa" w:w="3786"/>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Su correo de la empresa (por ejemplo, nombre@empresa).</w:t>
            </w:r>
          </w:p>
        </w:tc>
        <w:tc>
          <w:tcPr>
            <w:tcW w:type="dxa" w:w="3786"/>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Su clave personal.</w:t>
            </w:r>
          </w:p>
        </w:tc>
      </w:tr>
      <w:tr>
        <w:trPr>
          <w:cantSplit/>
        </w:trPr>
        <w:tc>
          <w:tcPr>
            <w:tcW w:type="dxa" w:w="24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b/>
                <w:bCs/>
                <w:color w:val="161A25"/>
                <w:sz w:val="17"/>
                <w:szCs w:val="17"/>
              </w:rPr>
              <w:t xml:space="preserve">Cómo se ve lo escrito</w:t>
            </w:r>
          </w:p>
        </w:tc>
        <w:tc>
          <w:tcPr>
            <w:tcW w:type="dxa" w:w="3786"/>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Texto visible en blanco.</w:t>
            </w:r>
          </w:p>
        </w:tc>
        <w:tc>
          <w:tcPr>
            <w:tcW w:type="dxa" w:w="3786"/>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Puntos (••••). El ojo permite verla u ocultarla.</w:t>
            </w:r>
          </w:p>
        </w:tc>
      </w:tr>
      <w:tr>
        <w:trPr>
          <w:cantSplit/>
        </w:trPr>
        <w:tc>
          <w:tcPr>
            <w:tcW w:type="dxa" w:w="24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7"/>
                <w:szCs w:val="17"/>
              </w:rPr>
              <w:t xml:space="preserve">Ayuda dentro del campo</w:t>
            </w:r>
          </w:p>
        </w:tc>
        <w:tc>
          <w:tcPr>
            <w:tcW w:type="dxa" w:w="3786"/>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Texto tenue de ejemplo; desaparece al escribir. La etiqueta nunca desaparece.</w:t>
            </w:r>
          </w:p>
        </w:tc>
        <w:tc>
          <w:tcPr>
            <w:tcW w:type="dxa" w:w="3786"/>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Ninguna.</w:t>
            </w:r>
          </w:p>
        </w:tc>
      </w:tr>
      <w:tr>
        <w:trPr>
          <w:cantSplit/>
        </w:trPr>
        <w:tc>
          <w:tcPr>
            <w:tcW w:type="dxa" w:w="24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b/>
                <w:bCs/>
                <w:color w:val="161A25"/>
                <w:sz w:val="17"/>
                <w:szCs w:val="17"/>
              </w:rPr>
              <w:t xml:space="preserve">Al seleccionarlo (foco)</w:t>
            </w:r>
          </w:p>
        </w:tc>
        <w:tc>
          <w:tcPr>
            <w:tcW w:type="dxa" w:w="3786"/>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La línea inferior pasa a cian y se engrosa a 2 px.</w:t>
            </w:r>
          </w:p>
        </w:tc>
        <w:tc>
          <w:tcPr>
            <w:tcW w:type="dxa" w:w="3786"/>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Igual.</w:t>
            </w:r>
          </w:p>
        </w:tc>
      </w:tr>
      <w:tr>
        <w:trPr>
          <w:cantSplit/>
        </w:trPr>
        <w:tc>
          <w:tcPr>
            <w:tcW w:type="dxa" w:w="24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7"/>
                <w:szCs w:val="17"/>
              </w:rPr>
              <w:t xml:space="preserve">Si hay error</w:t>
            </w:r>
          </w:p>
        </w:tc>
        <w:tc>
          <w:tcPr>
            <w:tcW w:type="dxa" w:w="3786"/>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Línea en rojo </w:t>
            </w:r>
            <w:r>
              <w:rPr>
                <w:rFonts w:ascii="Consolas" w:cs="Consolas" w:eastAsia="Consolas" w:hAnsi="Consolas"/>
                <w:color w:val="161A25"/>
                <w:sz w:val="15"/>
                <w:szCs w:val="15"/>
                <w:shd w:fill="F5F2EA" w:val="clear"/>
              </w:rPr>
              <w:t xml:space="preserve">#df5b63</w:t>
            </w:r>
            <w:r>
              <w:rPr>
                <w:color w:val="161A25"/>
                <w:sz w:val="17"/>
                <w:szCs w:val="17"/>
              </w:rPr>
              <w:t xml:space="preserve">, ícono “!” y mensaje debajo.</w:t>
            </w:r>
          </w:p>
        </w:tc>
        <w:tc>
          <w:tcPr>
            <w:tcW w:type="dxa" w:w="3786"/>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Igual.</w:t>
            </w:r>
          </w:p>
        </w:tc>
      </w:tr>
      <w:tr>
        <w:trPr>
          <w:cantSplit/>
        </w:trPr>
        <w:tc>
          <w:tcPr>
            <w:tcW w:type="dxa" w:w="24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b/>
                <w:bCs/>
                <w:color w:val="161A25"/>
                <w:sz w:val="17"/>
                <w:szCs w:val="17"/>
              </w:rPr>
              <w:t xml:space="preserve">Teclado</w:t>
            </w:r>
          </w:p>
        </w:tc>
        <w:tc>
          <w:tcPr>
            <w:tcW w:type="dxa" w:w="3786"/>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Teclado de correo en celular; Enter pasa a la contraseña.</w:t>
            </w:r>
          </w:p>
        </w:tc>
        <w:tc>
          <w:tcPr>
            <w:tcW w:type="dxa" w:w="3786"/>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Enter envía el formulario.</w:t>
            </w:r>
          </w:p>
        </w:tc>
      </w:tr>
    </w:tbl>
    <w:p>
      <w:pPr>
        <w:spacing w:after="60"/>
      </w:pPr>
    </w:p>
    <w:p>
      <w:pPr>
        <w:pStyle w:val="Heading2"/>
        <w:keepNext/>
      </w:pPr>
      <w:r>
        <w:t xml:space="preserve">5.4 Paso a paso: cómo se inicia la sesión</w:t>
      </w:r>
    </w:p>
    <w:p>
      <w:pPr>
        <w:pStyle w:val="ListParagraph"/>
        <w:numPr>
          <w:ilvl w:val="0"/>
          <w:numId w:val="4"/>
        </w:numPr>
        <w:spacing w:after="80" w:line="276"/>
      </w:pPr>
      <w:r>
        <w:rPr>
          <w:b/>
          <w:bCs/>
          <w:color w:val="161A25"/>
          <w:sz w:val="21"/>
          <w:szCs w:val="21"/>
        </w:rPr>
        <w:t xml:space="preserve">Abrir la página.</w:t>
      </w:r>
      <w:r>
        <w:rPr>
          <w:color w:val="161A25"/>
          <w:sz w:val="21"/>
          <w:szCs w:val="21"/>
        </w:rPr>
        <w:t xml:space="preserve"> La persona escribe la dirección de la plataforma y aparece la portada oscura con el formulario.</w:t>
      </w:r>
    </w:p>
    <w:p>
      <w:pPr>
        <w:pStyle w:val="ListParagraph"/>
        <w:numPr>
          <w:ilvl w:val="0"/>
          <w:numId w:val="4"/>
        </w:numPr>
        <w:spacing w:after="80" w:line="276"/>
      </w:pPr>
      <w:r>
        <w:rPr>
          <w:b/>
          <w:bCs/>
          <w:color w:val="161A25"/>
          <w:sz w:val="21"/>
          <w:szCs w:val="21"/>
        </w:rPr>
        <w:t xml:space="preserve">Escribir el correo corporativo.</w:t>
      </w:r>
      <w:r>
        <w:rPr>
          <w:color w:val="161A25"/>
          <w:sz w:val="21"/>
          <w:szCs w:val="21"/>
        </w:rPr>
        <w:t xml:space="preserve"> Al tocar el campo, la línea se vuelve cian.</w:t>
      </w:r>
    </w:p>
    <w:p>
      <w:pPr>
        <w:pStyle w:val="ListParagraph"/>
        <w:numPr>
          <w:ilvl w:val="0"/>
          <w:numId w:val="4"/>
        </w:numPr>
        <w:spacing w:after="80" w:line="276"/>
      </w:pPr>
      <w:r>
        <w:rPr>
          <w:b/>
          <w:bCs/>
          <w:color w:val="161A25"/>
          <w:sz w:val="21"/>
          <w:szCs w:val="21"/>
        </w:rPr>
        <w:t xml:space="preserve">Escribir la contraseña.</w:t>
      </w:r>
      <w:r>
        <w:rPr>
          <w:color w:val="161A25"/>
          <w:sz w:val="21"/>
          <w:szCs w:val="21"/>
        </w:rPr>
        <w:t xml:space="preserve"> Puede pulsar el ojo para verla y comprobar que la escribió bien.</w:t>
      </w:r>
    </w:p>
    <w:p>
      <w:pPr>
        <w:pStyle w:val="ListParagraph"/>
        <w:numPr>
          <w:ilvl w:val="0"/>
          <w:numId w:val="4"/>
        </w:numPr>
        <w:spacing w:after="80" w:line="276"/>
      </w:pPr>
      <w:r>
        <w:rPr>
          <w:b/>
          <w:bCs/>
          <w:color w:val="161A25"/>
          <w:sz w:val="21"/>
          <w:szCs w:val="21"/>
        </w:rPr>
        <w:t xml:space="preserve">Pulsar INGRESAR</w:t>
      </w:r>
      <w:r>
        <w:rPr>
          <w:color w:val="161A25"/>
          <w:sz w:val="21"/>
          <w:szCs w:val="21"/>
        </w:rPr>
        <w:t xml:space="preserve"> (o la tecla Enter).</w:t>
      </w:r>
    </w:p>
    <w:p>
      <w:pPr>
        <w:pStyle w:val="ListParagraph"/>
        <w:numPr>
          <w:ilvl w:val="0"/>
          <w:numId w:val="4"/>
        </w:numPr>
        <w:spacing w:after="80" w:line="276"/>
      </w:pPr>
      <w:r>
        <w:rPr>
          <w:b/>
          <w:bCs/>
          <w:color w:val="161A25"/>
          <w:sz w:val="21"/>
          <w:szCs w:val="21"/>
        </w:rPr>
        <w:t xml:space="preserve">Verificación.</w:t>
      </w:r>
      <w:r>
        <w:rPr>
          <w:color w:val="161A25"/>
          <w:sz w:val="21"/>
          <w:szCs w:val="21"/>
        </w:rPr>
        <w:t xml:space="preserve"> El botón muestra “Ingresando…” con una barra cian delgada abajo; los campos quedan bloqueados unos segundos. No se usa el anillo girando.</w:t>
      </w:r>
    </w:p>
    <w:p>
      <w:pPr>
        <w:pStyle w:val="ListParagraph"/>
        <w:numPr>
          <w:ilvl w:val="0"/>
          <w:numId w:val="4"/>
        </w:numPr>
        <w:spacing w:after="80" w:line="276"/>
      </w:pPr>
      <w:r>
        <w:rPr>
          <w:b/>
          <w:bCs/>
          <w:color w:val="161A25"/>
          <w:sz w:val="21"/>
          <w:szCs w:val="21"/>
        </w:rPr>
        <w:t xml:space="preserve">Si los datos son correctos:</w:t>
      </w:r>
      <w:r>
        <w:rPr>
          <w:color w:val="161A25"/>
          <w:sz w:val="21"/>
          <w:szCs w:val="21"/>
        </w:rPr>
        <w:t xml:space="preserve"> la persona pasa directamente al panel principal (dashboard de 24 meses) y ve su nombre y perfil en la barra superior.</w:t>
      </w:r>
    </w:p>
    <w:p>
      <w:pPr>
        <w:pStyle w:val="ListParagraph"/>
        <w:numPr>
          <w:ilvl w:val="0"/>
          <w:numId w:val="4"/>
        </w:numPr>
        <w:spacing w:after="80" w:line="276"/>
      </w:pPr>
      <w:r>
        <w:rPr>
          <w:b/>
          <w:bCs/>
          <w:color w:val="161A25"/>
          <w:sz w:val="21"/>
          <w:szCs w:val="21"/>
        </w:rPr>
        <w:t xml:space="preserve">Si algo falla:</w:t>
      </w:r>
      <w:r>
        <w:rPr>
          <w:color w:val="161A25"/>
          <w:sz w:val="21"/>
          <w:szCs w:val="21"/>
        </w:rPr>
        <w:t xml:space="preserve"> el formulario se queda en su lugar, aparece un mensaje claro bajo el campo o sobre el botón (ver 5.5) y el cursor vuelve al campo que hay que corregir. Lo escrito en el correo se conserva; la contraseña se borra.</w:t>
      </w:r>
    </w:p>
    <w:p>
      <w:pPr>
        <w:pStyle w:val="ListParagraph"/>
        <w:numPr>
          <w:ilvl w:val="0"/>
          <w:numId w:val="4"/>
        </w:numPr>
        <w:spacing w:after="80" w:line="276"/>
      </w:pPr>
      <w:r>
        <w:rPr>
          <w:b/>
          <w:bCs/>
          <w:color w:val="161A25"/>
          <w:sz w:val="21"/>
          <w:szCs w:val="21"/>
        </w:rPr>
        <w:t xml:space="preserve">Cerrar la sesión.</w:t>
      </w:r>
      <w:r>
        <w:rPr>
          <w:color w:val="161A25"/>
          <w:sz w:val="21"/>
          <w:szCs w:val="21"/>
        </w:rPr>
        <w:t xml:space="preserve"> Desde la barra superior (“Cerrar sesión”). Vuelve a la portada con el aviso “Sesión cerrada correctamente.”</w:t>
      </w:r>
    </w:p>
    <w:p>
      <w:pPr>
        <w:spacing w:after="120" w:before="60" w:line="288"/>
      </w:pPr>
      <w:r>
        <w:rPr>
          <w:color w:val="161A25"/>
          <w:sz w:val="21"/>
          <w:szCs w:val="21"/>
        </w:rPr>
        <w:t xml:space="preserve">Si la persona pulsa “¿Olvidó su contraseña?”: se abre una pantalla con el mismo estilo que pide solo el correo corporativo y, al enviarlo, muestra “Si el correo está registrado, le enviaremos las instrucciones.” (el mensaje es igual exista o no el correo, por seguridad). (sugerencia)</w:t>
      </w:r>
    </w:p>
    <w:p>
      <w:pPr>
        <w:pStyle w:val="Heading2"/>
        <w:keepNext/>
      </w:pPr>
      <w:r>
        <w:t xml:space="preserve">5.5 Mensajes: qué dice el sistema y cómo se ve</w:t>
      </w:r>
    </w:p>
    <w:p>
      <w:pPr>
        <w:spacing w:after="80" w:before="0" w:line="288"/>
      </w:pPr>
      <w:r>
        <w:rPr>
          <w:color w:val="161A25"/>
          <w:sz w:val="21"/>
          <w:szCs w:val="21"/>
        </w:rPr>
        <w:t xml:space="preserve">Siempre en tono formal (“usted”), claros y diciendo qué hacer. Los errores van en rojo con ícono; los avisos de éxito, en verde. Sobre fondo oscuro estos colores sí se leen bien. (sugerencia)</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800"/>
        <w:gridCol w:w="4772"/>
        <w:gridCol w:w="2400"/>
      </w:tblGrid>
      <w:tr>
        <w:trPr>
          <w:cantSplit/>
          <w:tblHeader/>
        </w:trPr>
        <w:tc>
          <w:tcPr>
            <w:tcW w:type="dxa" w:w="2800"/>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Situación</w:t>
            </w:r>
          </w:p>
        </w:tc>
        <w:tc>
          <w:tcPr>
            <w:tcW w:type="dxa" w:w="4772"/>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Mensaje</w:t>
            </w:r>
          </w:p>
        </w:tc>
        <w:tc>
          <w:tcPr>
            <w:tcW w:type="dxa" w:w="2400"/>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Color / lugar</w:t>
            </w:r>
          </w:p>
        </w:tc>
      </w:tr>
      <w:tr>
        <w:trPr>
          <w:cantSplit/>
        </w:trPr>
        <w:tc>
          <w:tcPr>
            <w:tcW w:type="dxa" w:w="28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Campo de correo vacío</w:t>
            </w:r>
          </w:p>
        </w:tc>
        <w:tc>
          <w:tcPr>
            <w:tcW w:type="dxa" w:w="47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Escriba su correo corporativo.</w:t>
            </w:r>
          </w:p>
        </w:tc>
        <w:tc>
          <w:tcPr>
            <w:tcW w:type="dxa" w:w="24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Rojo, bajo el campo</w:t>
            </w:r>
          </w:p>
        </w:tc>
      </w:tr>
      <w:tr>
        <w:trPr>
          <w:cantSplit/>
        </w:trPr>
        <w:tc>
          <w:tcPr>
            <w:tcW w:type="dxa" w:w="28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Correo mal escrito</w:t>
            </w:r>
          </w:p>
        </w:tc>
        <w:tc>
          <w:tcPr>
            <w:tcW w:type="dxa" w:w="47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Revise el correo: parece incompleto.</w:t>
            </w:r>
          </w:p>
        </w:tc>
        <w:tc>
          <w:tcPr>
            <w:tcW w:type="dxa" w:w="24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Rojo, bajo el campo</w:t>
            </w:r>
          </w:p>
        </w:tc>
      </w:tr>
      <w:tr>
        <w:trPr>
          <w:cantSplit/>
        </w:trPr>
        <w:tc>
          <w:tcPr>
            <w:tcW w:type="dxa" w:w="28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Campo de contraseña vacío</w:t>
            </w:r>
          </w:p>
        </w:tc>
        <w:tc>
          <w:tcPr>
            <w:tcW w:type="dxa" w:w="47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Escriba su contraseña.</w:t>
            </w:r>
          </w:p>
        </w:tc>
        <w:tc>
          <w:tcPr>
            <w:tcW w:type="dxa" w:w="24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Rojo, bajo el campo</w:t>
            </w:r>
          </w:p>
        </w:tc>
      </w:tr>
      <w:tr>
        <w:trPr>
          <w:cantSplit/>
        </w:trPr>
        <w:tc>
          <w:tcPr>
            <w:tcW w:type="dxa" w:w="28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Datos incorrectos</w:t>
            </w:r>
          </w:p>
        </w:tc>
        <w:tc>
          <w:tcPr>
            <w:tcW w:type="dxa" w:w="47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Correo o contraseña incorrectos. Intente de nuevo.</w:t>
            </w:r>
          </w:p>
        </w:tc>
        <w:tc>
          <w:tcPr>
            <w:tcW w:type="dxa" w:w="24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Rojo, sobre el botón</w:t>
            </w:r>
          </w:p>
        </w:tc>
      </w:tr>
      <w:tr>
        <w:trPr>
          <w:cantSplit/>
        </w:trPr>
        <w:tc>
          <w:tcPr>
            <w:tcW w:type="dxa" w:w="28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Demasiados intentos</w:t>
            </w:r>
          </w:p>
        </w:tc>
        <w:tc>
          <w:tcPr>
            <w:tcW w:type="dxa" w:w="47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Por seguridad, su acceso se bloqueó temporalmente. Intente de nuevo más tarde o comuníquese con el administrador.</w:t>
            </w:r>
          </w:p>
        </w:tc>
        <w:tc>
          <w:tcPr>
            <w:tcW w:type="dxa" w:w="24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Ámbar, sobre el botón</w:t>
            </w:r>
          </w:p>
        </w:tc>
      </w:tr>
      <w:tr>
        <w:trPr>
          <w:cantSplit/>
        </w:trPr>
        <w:tc>
          <w:tcPr>
            <w:tcW w:type="dxa" w:w="28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Sin conexión</w:t>
            </w:r>
          </w:p>
        </w:tc>
        <w:tc>
          <w:tcPr>
            <w:tcW w:type="dxa" w:w="47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No hay conexión. Revise su internet e intente de nuevo.</w:t>
            </w:r>
          </w:p>
        </w:tc>
        <w:tc>
          <w:tcPr>
            <w:tcW w:type="dxa" w:w="24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Ámbar, sobre el botón</w:t>
            </w:r>
          </w:p>
        </w:tc>
      </w:tr>
      <w:tr>
        <w:trPr>
          <w:cantSplit/>
        </w:trPr>
        <w:tc>
          <w:tcPr>
            <w:tcW w:type="dxa" w:w="28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Sesión terminada por inactividad</w:t>
            </w:r>
          </w:p>
        </w:tc>
        <w:tc>
          <w:tcPr>
            <w:tcW w:type="dxa" w:w="47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Su sesión terminó por inactividad. Ingrese de nuevo.</w:t>
            </w:r>
          </w:p>
        </w:tc>
        <w:tc>
          <w:tcPr>
            <w:tcW w:type="dxa" w:w="24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Ámbar, en la portada</w:t>
            </w:r>
          </w:p>
        </w:tc>
      </w:tr>
      <w:tr>
        <w:trPr>
          <w:cantSplit/>
        </w:trPr>
        <w:tc>
          <w:tcPr>
            <w:tcW w:type="dxa" w:w="28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Cierre de sesión</w:t>
            </w:r>
          </w:p>
        </w:tc>
        <w:tc>
          <w:tcPr>
            <w:tcW w:type="dxa" w:w="47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Sesión cerrada correctamente.</w:t>
            </w:r>
          </w:p>
        </w:tc>
        <w:tc>
          <w:tcPr>
            <w:tcW w:type="dxa" w:w="24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Verde, en la portada</w:t>
            </w:r>
          </w:p>
        </w:tc>
      </w:tr>
    </w:tbl>
    <w:p>
      <w:pPr>
        <w:spacing w:after="120" w:before="60" w:line="288"/>
      </w:pPr>
      <w:r>
        <w:rPr>
          <w:color w:val="687083"/>
          <w:sz w:val="18"/>
          <w:szCs w:val="18"/>
        </w:rPr>
        <w:t xml:space="preserve">Por seguridad, el mensaje de datos incorrectos </w:t>
      </w:r>
      <w:r>
        <w:rPr>
          <w:b/>
          <w:bCs/>
          <w:color w:val="687083"/>
          <w:sz w:val="18"/>
          <w:szCs w:val="18"/>
        </w:rPr>
        <w:t xml:space="preserve">no dice cuál de los dos estaba mal</w:t>
      </w:r>
      <w:r>
        <w:rPr>
          <w:color w:val="687083"/>
          <w:sz w:val="18"/>
          <w:szCs w:val="18"/>
        </w:rPr>
        <w:t xml:space="preserve"> (correo o contraseña). El tiempo de bloqueo y los minutos de inactividad los define el cliente. (por confirmar)</w:t>
      </w:r>
    </w:p>
    <w:p>
      <w:pPr>
        <w:pStyle w:val="Heading2"/>
        <w:keepNext/>
      </w:pPr>
      <w:r>
        <w:t xml:space="preserve">5.6 Cómo reacciona cada pieza</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400"/>
        <w:gridCol w:w="7572"/>
      </w:tblGrid>
      <w:tr>
        <w:trPr>
          <w:cantSplit/>
          <w:tblHeader/>
        </w:trPr>
        <w:tc>
          <w:tcPr>
            <w:tcW w:type="dxa" w:w="2400"/>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Estado</w:t>
            </w:r>
          </w:p>
        </w:tc>
        <w:tc>
          <w:tcPr>
            <w:tcW w:type="dxa" w:w="7572"/>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Qué se ve</w:t>
            </w:r>
          </w:p>
        </w:tc>
      </w:tr>
      <w:tr>
        <w:trPr>
          <w:cantSplit/>
        </w:trPr>
        <w:tc>
          <w:tcPr>
            <w:tcW w:type="dxa" w:w="24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En reposo</w:t>
            </w:r>
          </w:p>
        </w:tc>
        <w:tc>
          <w:tcPr>
            <w:tcW w:type="dxa" w:w="75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Campos con línea blanca fina; botón cian con texto oscuro.</w:t>
            </w:r>
          </w:p>
        </w:tc>
      </w:tr>
      <w:tr>
        <w:trPr>
          <w:cantSplit/>
        </w:trPr>
        <w:tc>
          <w:tcPr>
            <w:tcW w:type="dxa" w:w="24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Cursor sobre el botón</w:t>
            </w:r>
          </w:p>
        </w:tc>
        <w:tc>
          <w:tcPr>
            <w:tcW w:type="dxa" w:w="75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Aparece una línea de 3 px en la parte baja del botón; el relleno no cambia.</w:t>
            </w:r>
          </w:p>
        </w:tc>
      </w:tr>
      <w:tr>
        <w:trPr>
          <w:cantSplit/>
        </w:trPr>
        <w:tc>
          <w:tcPr>
            <w:tcW w:type="dxa" w:w="24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Campo seleccionado</w:t>
            </w:r>
          </w:p>
        </w:tc>
        <w:tc>
          <w:tcPr>
            <w:tcW w:type="dxa" w:w="75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Línea cian de 2 px.</w:t>
            </w:r>
          </w:p>
        </w:tc>
      </w:tr>
      <w:tr>
        <w:trPr>
          <w:cantSplit/>
        </w:trPr>
        <w:tc>
          <w:tcPr>
            <w:tcW w:type="dxa" w:w="24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Con teclado (Tab)</w:t>
            </w:r>
          </w:p>
        </w:tc>
        <w:tc>
          <w:tcPr>
            <w:tcW w:type="dxa" w:w="75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Cada elemento muestra un contorno cian visible al recibir el foco.</w:t>
            </w:r>
          </w:p>
        </w:tc>
      </w:tr>
      <w:tr>
        <w:trPr>
          <w:cantSplit/>
        </w:trPr>
        <w:tc>
          <w:tcPr>
            <w:tcW w:type="dxa" w:w="24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Cargando</w:t>
            </w:r>
          </w:p>
        </w:tc>
        <w:tc>
          <w:tcPr>
            <w:tcW w:type="dxa" w:w="75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Botón con “Ingresando…” y barra cian delgada; campos bloqueados.</w:t>
            </w:r>
          </w:p>
        </w:tc>
      </w:tr>
      <w:tr>
        <w:trPr>
          <w:cantSplit/>
        </w:trPr>
        <w:tc>
          <w:tcPr>
            <w:tcW w:type="dxa" w:w="24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Con error</w:t>
            </w:r>
          </w:p>
        </w:tc>
        <w:tc>
          <w:tcPr>
            <w:tcW w:type="dxa" w:w="75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Línea roja, ícono, mensaje. El botón vuelve a quedar activo.</w:t>
            </w:r>
          </w:p>
        </w:tc>
      </w:tr>
    </w:tbl>
    <w:p>
      <w:pPr>
        <w:spacing w:after="60"/>
      </w:pPr>
    </w:p>
    <w:p>
      <w:pPr>
        <w:pStyle w:val="Heading2"/>
        <w:keepNext/>
      </w:pPr>
      <w:r>
        <w:t xml:space="preserve">5.7 En el celular</w:t>
      </w:r>
    </w:p>
    <w:p>
      <w:pPr>
        <w:pStyle w:val="ListParagraph"/>
        <w:numPr>
          <w:ilvl w:val="0"/>
          <w:numId w:val="2"/>
        </w:numPr>
        <w:spacing w:after="70" w:line="276"/>
      </w:pPr>
      <w:r>
        <w:rPr>
          <w:color w:val="161A25"/>
          <w:sz w:val="21"/>
          <w:szCs w:val="21"/>
        </w:rPr>
        <w:t xml:space="preserve">La foto pasa a ser una franja superior o un fondo recortado; el anillo o mecanismo </w:t>
      </w:r>
      <w:r>
        <w:rPr>
          <w:b/>
          <w:bCs/>
          <w:color w:val="161A25"/>
          <w:sz w:val="21"/>
          <w:szCs w:val="21"/>
        </w:rPr>
        <w:t xml:space="preserve">nunca se corta</w:t>
      </w:r>
      <w:r>
        <w:rPr>
          <w:color w:val="161A25"/>
          <w:sz w:val="21"/>
          <w:szCs w:val="21"/>
        </w:rPr>
        <w:t xml:space="preserve">.</w:t>
      </w:r>
    </w:p>
    <w:p>
      <w:pPr>
        <w:pStyle w:val="ListParagraph"/>
        <w:numPr>
          <w:ilvl w:val="0"/>
          <w:numId w:val="2"/>
        </w:numPr>
        <w:spacing w:after="70" w:line="276"/>
      </w:pPr>
      <w:r>
        <w:rPr>
          <w:color w:val="161A25"/>
          <w:sz w:val="21"/>
          <w:szCs w:val="21"/>
        </w:rPr>
        <w:t xml:space="preserve">El formulario ocupa todo el ancho con 24 px de margen a cada lado.</w:t>
      </w:r>
    </w:p>
    <w:p>
      <w:pPr>
        <w:pStyle w:val="ListParagraph"/>
        <w:numPr>
          <w:ilvl w:val="0"/>
          <w:numId w:val="2"/>
        </w:numPr>
        <w:spacing w:after="70" w:line="276"/>
      </w:pPr>
      <w:r>
        <w:rPr>
          <w:color w:val="161A25"/>
          <w:sz w:val="21"/>
          <w:szCs w:val="21"/>
        </w:rPr>
        <w:t xml:space="preserve">Campos y botón de al menos 48 px de alto; teclado correcto para cada campo.</w:t>
      </w:r>
    </w:p>
    <w:p>
      <w:pPr>
        <w:pStyle w:val="ListParagraph"/>
        <w:numPr>
          <w:ilvl w:val="0"/>
          <w:numId w:val="2"/>
        </w:numPr>
        <w:spacing w:after="70" w:line="276"/>
      </w:pPr>
      <w:r>
        <w:rPr>
          <w:color w:val="161A25"/>
          <w:sz w:val="21"/>
          <w:szCs w:val="21"/>
        </w:rPr>
        <w:t xml:space="preserve">El resto (colores, textos y mensajes) es idéntico al de escritorio.</w:t>
      </w:r>
    </w:p>
    <w:p>
      <w:pPr>
        <w:pStyle w:val="Heading2"/>
        <w:keepNext/>
      </w:pPr>
      <w:r>
        <w:t xml:space="preserve">5.8 Lo que la portada NO debe llevar</w:t>
      </w:r>
    </w:p>
    <w:p>
      <w:pPr>
        <w:pStyle w:val="ListParagraph"/>
        <w:numPr>
          <w:ilvl w:val="0"/>
          <w:numId w:val="2"/>
        </w:numPr>
        <w:spacing w:after="70" w:line="276"/>
      </w:pPr>
      <w:r>
        <w:rPr>
          <w:color w:val="161A25"/>
          <w:sz w:val="21"/>
          <w:szCs w:val="21"/>
        </w:rPr>
        <w:t xml:space="preserve">Botón de “Crear cuenta” o registro público: el acceso es solo para personal autorizado.</w:t>
      </w:r>
    </w:p>
    <w:p>
      <w:pPr>
        <w:pStyle w:val="ListParagraph"/>
        <w:numPr>
          <w:ilvl w:val="0"/>
          <w:numId w:val="2"/>
        </w:numPr>
        <w:spacing w:after="70" w:line="276"/>
      </w:pPr>
      <w:r>
        <w:rPr>
          <w:color w:val="161A25"/>
          <w:sz w:val="21"/>
          <w:szCs w:val="21"/>
        </w:rPr>
        <w:t xml:space="preserve">Botones de entrar con redes sociales.</w:t>
      </w:r>
    </w:p>
    <w:p>
      <w:pPr>
        <w:pStyle w:val="ListParagraph"/>
        <w:numPr>
          <w:ilvl w:val="0"/>
          <w:numId w:val="2"/>
        </w:numPr>
        <w:spacing w:after="70" w:line="276"/>
      </w:pPr>
      <w:r>
        <w:rPr>
          <w:color w:val="161A25"/>
          <w:sz w:val="21"/>
          <w:szCs w:val="21"/>
        </w:rPr>
        <w:t xml:space="preserve">Animaciones llamativas, anillos girando o brillos exagerados.</w:t>
      </w:r>
    </w:p>
    <w:p>
      <w:pPr>
        <w:pStyle w:val="ListParagraph"/>
        <w:numPr>
          <w:ilvl w:val="0"/>
          <w:numId w:val="2"/>
        </w:numPr>
        <w:spacing w:after="70" w:line="276"/>
      </w:pPr>
      <w:r>
        <w:rPr>
          <w:color w:val="161A25"/>
          <w:sz w:val="21"/>
          <w:szCs w:val="21"/>
        </w:rPr>
        <w:t xml:space="preserve">Textos largos, publicidad o varias imágenes: solo el formulario y la foto.</w:t>
      </w:r>
    </w:p>
    <w:p>
      <w:pPr>
        <w:pStyle w:val="ListParagraph"/>
        <w:numPr>
          <w:ilvl w:val="0"/>
          <w:numId w:val="2"/>
        </w:numPr>
        <w:spacing w:after="70" w:line="276"/>
      </w:pPr>
      <w:r>
        <w:rPr>
          <w:color w:val="161A25"/>
          <w:sz w:val="21"/>
          <w:szCs w:val="21"/>
        </w:rPr>
        <w:t xml:space="preserve">Mensajes que revelen si un correo existe o no.</w:t>
      </w:r>
    </w:p>
    <w:p>
      <w:pPr>
        <w:pStyle w:val="Heading2"/>
        <w:keepNext/>
      </w:pPr>
      <w:r>
        <w:t xml:space="preserve">5.9 Para el equipo técnico (en pocas palabras)</w:t>
      </w:r>
    </w:p>
    <w:p>
      <w:pPr>
        <w:pStyle w:val="ListParagraph"/>
        <w:numPr>
          <w:ilvl w:val="0"/>
          <w:numId w:val="2"/>
        </w:numPr>
        <w:spacing w:after="70" w:line="276"/>
      </w:pPr>
      <w:r>
        <w:rPr>
          <w:color w:val="161A25"/>
          <w:sz w:val="21"/>
          <w:szCs w:val="21"/>
        </w:rPr>
        <w:t xml:space="preserve">Usar una solución de inicio de sesión reconocida; no crear una desde cero.</w:t>
      </w:r>
    </w:p>
    <w:p>
      <w:pPr>
        <w:pStyle w:val="ListParagraph"/>
        <w:numPr>
          <w:ilvl w:val="0"/>
          <w:numId w:val="2"/>
        </w:numPr>
        <w:spacing w:after="70" w:line="276"/>
      </w:pPr>
      <w:r>
        <w:rPr>
          <w:color w:val="161A25"/>
          <w:sz w:val="21"/>
          <w:szCs w:val="21"/>
        </w:rPr>
        <w:t xml:space="preserve">Guardar la sesión de forma segura (cookie protegida) y comprobar el acceso en el servidor en cada pantalla protegida.</w:t>
      </w:r>
    </w:p>
    <w:p>
      <w:pPr>
        <w:pStyle w:val="ListParagraph"/>
        <w:numPr>
          <w:ilvl w:val="0"/>
          <w:numId w:val="2"/>
        </w:numPr>
        <w:spacing w:after="70" w:line="276"/>
      </w:pPr>
      <w:r>
        <w:rPr>
          <w:color w:val="161A25"/>
          <w:sz w:val="21"/>
          <w:szCs w:val="21"/>
        </w:rPr>
        <w:t xml:space="preserve">Revisar siempre que la persona tenga permiso, no solo que haya iniciado sesión.</w:t>
      </w:r>
    </w:p>
    <w:p>
      <w:pPr>
        <w:pStyle w:val="ListParagraph"/>
        <w:numPr>
          <w:ilvl w:val="0"/>
          <w:numId w:val="2"/>
        </w:numPr>
        <w:spacing w:after="70" w:line="276"/>
      </w:pPr>
      <w:r>
        <w:rPr>
          <w:color w:val="161A25"/>
          <w:sz w:val="21"/>
          <w:szCs w:val="21"/>
        </w:rPr>
        <w:t xml:space="preserve">No guardar claves en el código ni en el repositorio.</w:t>
      </w:r>
    </w:p>
    <w:p>
      <w:pPr>
        <w:pStyle w:val="Heading1"/>
        <w:pageBreakBefore/>
      </w:pPr>
      <w:r>
        <w:t xml:space="preserve">6. Panel principal (dashboard de 24 meses)</w:t>
      </w:r>
    </w:p>
    <w:p>
      <w:pPr>
        <w:spacing w:after="120" w:before="0" w:line="288"/>
      </w:pPr>
      <w:r>
        <w:rPr>
          <w:color w:val="161A25"/>
          <w:sz w:val="21"/>
          <w:szCs w:val="21"/>
        </w:rPr>
        <w:t xml:space="preserve">Es lo primero que ve la persona después de iniciar sesión. El manual lo muestra como una pantalla con barra superior índigo y un gran bloque de contenido; con base en las láminas de gráficos y componentes se propone esta organización. (sugerencia)</w:t>
      </w:r>
    </w:p>
    <w:p>
      <w:pPr>
        <w:pStyle w:val="Heading2"/>
        <w:keepNext/>
      </w:pPr>
      <w:r>
        <w:t xml:space="preserve">6.1 Cómo se organiza la pantalla</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600"/>
        <w:gridCol w:w="2700"/>
        <w:gridCol w:w="6672"/>
      </w:tblGrid>
      <w:tr>
        <w:trPr>
          <w:cantSplit/>
          <w:tblHeader/>
        </w:trPr>
        <w:tc>
          <w:tcPr>
            <w:tcW w:type="dxa" w:w="600"/>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N.º</w:t>
            </w:r>
          </w:p>
        </w:tc>
        <w:tc>
          <w:tcPr>
            <w:tcW w:type="dxa" w:w="2700"/>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Zona</w:t>
            </w:r>
          </w:p>
        </w:tc>
        <w:tc>
          <w:tcPr>
            <w:tcW w:type="dxa" w:w="6672"/>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Qué lleva</w:t>
            </w:r>
          </w:p>
        </w:tc>
      </w:tr>
      <w:tr>
        <w:trPr>
          <w:cantSplit/>
        </w:trPr>
        <w:tc>
          <w:tcPr>
            <w:tcW w:type="dxa" w:w="6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1</w:t>
            </w:r>
          </w:p>
        </w:tc>
        <w:tc>
          <w:tcPr>
            <w:tcW w:type="dxa" w:w="27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7"/>
                <w:szCs w:val="17"/>
              </w:rPr>
              <w:t xml:space="preserve">Barra superior</w:t>
            </w:r>
            <w:r>
              <w:rPr>
                <w:color w:val="161A25"/>
                <w:sz w:val="17"/>
                <w:szCs w:val="17"/>
              </w:rPr>
              <w:t xml:space="preserve"> (índigo)</w:t>
            </w:r>
          </w:p>
        </w:tc>
        <w:tc>
          <w:tcPr>
            <w:tcW w:type="dxa" w:w="66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Marca “JR”, nombre de la sección, selector de tema, nombre y perfil de la persona y “Cerrar sesión”.</w:t>
            </w:r>
          </w:p>
        </w:tc>
      </w:tr>
      <w:tr>
        <w:trPr>
          <w:cantSplit/>
        </w:trPr>
        <w:tc>
          <w:tcPr>
            <w:tcW w:type="dxa" w:w="6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2</w:t>
            </w:r>
          </w:p>
        </w:tc>
        <w:tc>
          <w:tcPr>
            <w:tcW w:type="dxa" w:w="27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b/>
                <w:bCs/>
                <w:color w:val="161A25"/>
                <w:sz w:val="17"/>
                <w:szCs w:val="17"/>
              </w:rPr>
              <w:t xml:space="preserve">Encabezado de pantalla</w:t>
            </w:r>
          </w:p>
        </w:tc>
        <w:tc>
          <w:tcPr>
            <w:tcW w:type="dxa" w:w="66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Título “Pronóstico de producción”, subtítulo y los dos botones.</w:t>
            </w:r>
          </w:p>
        </w:tc>
      </w:tr>
      <w:tr>
        <w:trPr>
          <w:cantSplit/>
        </w:trPr>
        <w:tc>
          <w:tcPr>
            <w:tcW w:type="dxa" w:w="6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3</w:t>
            </w:r>
          </w:p>
        </w:tc>
        <w:tc>
          <w:tcPr>
            <w:tcW w:type="dxa" w:w="27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7"/>
                <w:szCs w:val="17"/>
              </w:rPr>
              <w:t xml:space="preserve">Tarjetas de cifras</w:t>
            </w:r>
          </w:p>
        </w:tc>
        <w:tc>
          <w:tcPr>
            <w:tcW w:type="dxa" w:w="66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Tres o cuatro cifras clave del pronóstico.</w:t>
            </w:r>
          </w:p>
        </w:tc>
      </w:tr>
      <w:tr>
        <w:trPr>
          <w:cantSplit/>
        </w:trPr>
        <w:tc>
          <w:tcPr>
            <w:tcW w:type="dxa" w:w="6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4</w:t>
            </w:r>
          </w:p>
        </w:tc>
        <w:tc>
          <w:tcPr>
            <w:tcW w:type="dxa" w:w="27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b/>
                <w:bCs/>
                <w:color w:val="161A25"/>
                <w:sz w:val="17"/>
                <w:szCs w:val="17"/>
              </w:rPr>
              <w:t xml:space="preserve">Gráfico de 24 meses</w:t>
            </w:r>
          </w:p>
        </w:tc>
        <w:tc>
          <w:tcPr>
            <w:tcW w:type="dxa" w:w="66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Las tres líneas de producción (Productos A, B y C).</w:t>
            </w:r>
          </w:p>
        </w:tc>
      </w:tr>
      <w:tr>
        <w:trPr>
          <w:cantSplit/>
        </w:trPr>
        <w:tc>
          <w:tcPr>
            <w:tcW w:type="dxa" w:w="6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5</w:t>
            </w:r>
          </w:p>
        </w:tc>
        <w:tc>
          <w:tcPr>
            <w:tcW w:type="dxa" w:w="27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7"/>
                <w:szCs w:val="17"/>
              </w:rPr>
              <w:t xml:space="preserve">Tabla de detalle</w:t>
            </w:r>
          </w:p>
        </w:tc>
        <w:tc>
          <w:tcPr>
            <w:tcW w:type="dxa" w:w="66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Producto · Mes · Pronóstico · Estado.</w:t>
            </w:r>
          </w:p>
        </w:tc>
      </w:tr>
    </w:tbl>
    <w:p>
      <w:pPr>
        <w:spacing w:after="120" w:before="80" w:line="288"/>
      </w:pPr>
      <w:r>
        <w:rPr>
          <w:color w:val="161A25"/>
          <w:sz w:val="21"/>
          <w:szCs w:val="21"/>
        </w:rPr>
        <w:t xml:space="preserve">Se lee de arriba hacia abajo: </w:t>
      </w:r>
      <w:r>
        <w:rPr>
          <w:b/>
          <w:bCs/>
          <w:color w:val="161A25"/>
          <w:sz w:val="21"/>
          <w:szCs w:val="21"/>
        </w:rPr>
        <w:t xml:space="preserve">resumen → tendencia → detalle</w:t>
      </w:r>
      <w:r>
        <w:rPr>
          <w:color w:val="161A25"/>
          <w:sz w:val="21"/>
          <w:szCs w:val="21"/>
        </w:rPr>
        <w:t xml:space="preserve">. Fondo Blanco Hueso; todo lo que lleva datos va dentro de tarjetas blancas.</w:t>
      </w:r>
    </w:p>
    <w:p>
      <w:pPr>
        <w:pStyle w:val="Heading2"/>
        <w:keepNext/>
      </w:pPr>
      <w:r>
        <w:t xml:space="preserve">6.2 Barra superior</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800"/>
        <w:gridCol w:w="7172"/>
      </w:tblGrid>
      <w:tr>
        <w:trPr>
          <w:cantSplit/>
          <w:tblHeader/>
        </w:trPr>
        <w:tc>
          <w:tcPr>
            <w:tcW w:type="dxa" w:w="2800"/>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Elemento (de izquierda a derecha)</w:t>
            </w:r>
          </w:p>
        </w:tc>
        <w:tc>
          <w:tcPr>
            <w:tcW w:type="dxa" w:w="7172"/>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Detalle</w:t>
            </w:r>
          </w:p>
        </w:tc>
      </w:tr>
      <w:tr>
        <w:trPr>
          <w:cantSplit/>
        </w:trPr>
        <w:tc>
          <w:tcPr>
            <w:tcW w:type="dxa" w:w="28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Marca “JR”</w:t>
            </w:r>
          </w:p>
        </w:tc>
        <w:tc>
          <w:tcPr>
            <w:tcW w:type="dxa" w:w="71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Texto blanco en Montserrat Bold. Al pulsarla se vuelve al panel principal.</w:t>
            </w:r>
          </w:p>
        </w:tc>
      </w:tr>
      <w:tr>
        <w:trPr>
          <w:cantSplit/>
        </w:trPr>
        <w:tc>
          <w:tcPr>
            <w:tcW w:type="dxa" w:w="28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Nombre de la sección</w:t>
            </w:r>
          </w:p>
        </w:tc>
        <w:tc>
          <w:tcPr>
            <w:tcW w:type="dxa" w:w="71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Por ejemplo “Pronóstico”. Texto blanco, Inter Medium.</w:t>
            </w:r>
          </w:p>
        </w:tc>
      </w:tr>
      <w:tr>
        <w:trPr>
          <w:cantSplit/>
        </w:trPr>
        <w:tc>
          <w:tcPr>
            <w:tcW w:type="dxa" w:w="28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Selector de tema (claro/oscuro)</w:t>
            </w:r>
          </w:p>
        </w:tc>
        <w:tc>
          <w:tcPr>
            <w:tcW w:type="dxa" w:w="71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Un ícono sencillo; recuerda la elección de la persona.</w:t>
            </w:r>
          </w:p>
        </w:tc>
      </w:tr>
      <w:tr>
        <w:trPr>
          <w:cantSplit/>
        </w:trPr>
        <w:tc>
          <w:tcPr>
            <w:tcW w:type="dxa" w:w="28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Nombre y perfil</w:t>
            </w:r>
          </w:p>
        </w:tc>
        <w:tc>
          <w:tcPr>
            <w:tcW w:type="dxa" w:w="71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Por ejemplo “Ana Gómez · Gerente”. Texto blanco a la derecha.</w:t>
            </w:r>
          </w:p>
        </w:tc>
      </w:tr>
      <w:tr>
        <w:trPr>
          <w:cantSplit/>
        </w:trPr>
        <w:tc>
          <w:tcPr>
            <w:tcW w:type="dxa" w:w="28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Cerrar sesión</w:t>
            </w:r>
          </w:p>
        </w:tc>
        <w:tc>
          <w:tcPr>
            <w:tcW w:type="dxa" w:w="71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Enlace de texto blanco al final.</w:t>
            </w:r>
          </w:p>
        </w:tc>
      </w:tr>
    </w:tbl>
    <w:p>
      <w:pPr>
        <w:pStyle w:val="ListParagraph"/>
        <w:numPr>
          <w:ilvl w:val="0"/>
          <w:numId w:val="2"/>
        </w:numPr>
        <w:spacing w:after="70" w:line="276"/>
      </w:pPr>
      <w:r>
        <w:rPr>
          <w:b/>
          <w:bCs/>
          <w:color w:val="161A25"/>
          <w:sz w:val="21"/>
          <w:szCs w:val="21"/>
        </w:rPr>
        <w:t xml:space="preserve">Altura:</w:t>
      </w:r>
      <w:r>
        <w:rPr>
          <w:color w:val="161A25"/>
          <w:sz w:val="21"/>
          <w:szCs w:val="21"/>
        </w:rPr>
        <w:t xml:space="preserve"> entre 56 y 64 px. </w:t>
      </w:r>
      <w:r>
        <w:rPr>
          <w:b/>
          <w:bCs/>
          <w:color w:val="161A25"/>
          <w:sz w:val="21"/>
          <w:szCs w:val="21"/>
        </w:rPr>
        <w:t xml:space="preserve">Color:</w:t>
      </w:r>
      <w:r>
        <w:rPr>
          <w:color w:val="161A25"/>
          <w:sz w:val="21"/>
          <w:szCs w:val="21"/>
        </w:rPr>
        <w:t xml:space="preserve"> índigo </w:t>
      </w:r>
      <w:r>
        <w:rPr>
          <w:rFonts w:ascii="Consolas" w:cs="Consolas" w:eastAsia="Consolas" w:hAnsi="Consolas"/>
          <w:color w:val="161A25"/>
          <w:sz w:val="19"/>
          <w:szCs w:val="19"/>
          <w:shd w:fill="F5F2EA" w:val="clear"/>
        </w:rPr>
        <w:t xml:space="preserve">#303b8f</w:t>
      </w:r>
      <w:r>
        <w:rPr>
          <w:color w:val="161A25"/>
          <w:sz w:val="21"/>
          <w:szCs w:val="21"/>
        </w:rPr>
        <w:t xml:space="preserve"> con texto blanco (modo claro).</w:t>
      </w:r>
    </w:p>
    <w:p>
      <w:pPr>
        <w:pStyle w:val="ListParagraph"/>
        <w:numPr>
          <w:ilvl w:val="0"/>
          <w:numId w:val="2"/>
        </w:numPr>
        <w:spacing w:after="70" w:line="276"/>
      </w:pPr>
      <w:r>
        <w:rPr>
          <w:b/>
          <w:bCs/>
          <w:color w:val="161A25"/>
          <w:sz w:val="21"/>
          <w:szCs w:val="21"/>
        </w:rPr>
        <w:t xml:space="preserve">Modo oscuro:</w:t>
      </w:r>
      <w:r>
        <w:rPr>
          <w:color w:val="161A25"/>
          <w:sz w:val="21"/>
          <w:szCs w:val="21"/>
        </w:rPr>
        <w:t xml:space="preserve"> la barra pasa a tarjeta oscura </w:t>
      </w:r>
      <w:r>
        <w:rPr>
          <w:rFonts w:ascii="Consolas" w:cs="Consolas" w:eastAsia="Consolas" w:hAnsi="Consolas"/>
          <w:color w:val="161A25"/>
          <w:sz w:val="19"/>
          <w:szCs w:val="19"/>
          <w:shd w:fill="F5F2EA" w:val="clear"/>
        </w:rPr>
        <w:t xml:space="preserve">#181d2b</w:t>
      </w:r>
      <w:r>
        <w:rPr>
          <w:color w:val="161A25"/>
          <w:sz w:val="21"/>
          <w:szCs w:val="21"/>
        </w:rPr>
        <w:t xml:space="preserve"> con una línea cian inferior, porque un índigo sobre oscuro no se vería. El manual solo muestra la barra en modo claro. (sugerencia / por confirmar)</w:t>
      </w:r>
    </w:p>
    <w:p>
      <w:pPr>
        <w:pStyle w:val="Heading2"/>
        <w:keepNext/>
      </w:pPr>
      <w:r>
        <w:t xml:space="preserve">6.3 Encabezado y botones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800"/>
        <w:gridCol w:w="7172"/>
      </w:tblGrid>
      <w:tr>
        <w:trPr>
          <w:cantSplit/>
          <w:tblHeader/>
        </w:trPr>
        <w:tc>
          <w:tcPr>
            <w:tcW w:type="dxa" w:w="2800"/>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Pieza</w:t>
            </w:r>
          </w:p>
        </w:tc>
        <w:tc>
          <w:tcPr>
            <w:tcW w:type="dxa" w:w="7172"/>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Detalle</w:t>
            </w:r>
          </w:p>
        </w:tc>
      </w:tr>
      <w:tr>
        <w:trPr>
          <w:cantSplit/>
        </w:trPr>
        <w:tc>
          <w:tcPr>
            <w:tcW w:type="dxa" w:w="28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Título</w:t>
            </w:r>
          </w:p>
        </w:tc>
        <w:tc>
          <w:tcPr>
            <w:tcW w:type="dxa" w:w="71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“Pronóstico de producción” en Montserrat Bold, 36–40 px, color de texto.</w:t>
            </w:r>
          </w:p>
        </w:tc>
      </w:tr>
      <w:tr>
        <w:trPr>
          <w:cantSplit/>
        </w:trPr>
        <w:tc>
          <w:tcPr>
            <w:tcW w:type="dxa" w:w="28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Subtítulo</w:t>
            </w:r>
          </w:p>
        </w:tc>
        <w:tc>
          <w:tcPr>
            <w:tcW w:type="dxa" w:w="71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“Tres productos · horizonte de 24 meses” en Inter, color gris secundario.</w:t>
            </w:r>
          </w:p>
        </w:tc>
      </w:tr>
      <w:tr>
        <w:trPr>
          <w:cantSplit/>
        </w:trPr>
        <w:tc>
          <w:tcPr>
            <w:tcW w:type="dxa" w:w="28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Botón principal “Generar pronóstico”</w:t>
            </w:r>
          </w:p>
        </w:tc>
        <w:tc>
          <w:tcPr>
            <w:tcW w:type="dxa" w:w="71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Calcula o actualiza el pronóstico. Mientras trabaja dice “Generando…”; al terminar, aviso verde “Pronóstico generado correctamente.” (sugerencia)</w:t>
            </w:r>
          </w:p>
        </w:tc>
      </w:tr>
      <w:tr>
        <w:trPr>
          <w:cantSplit/>
        </w:trPr>
        <w:tc>
          <w:tcPr>
            <w:tcW w:type="dxa" w:w="28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Botón secundario “Exportar reporte”</w:t>
            </w:r>
          </w:p>
        </w:tc>
        <w:tc>
          <w:tcPr>
            <w:tcW w:type="dxa" w:w="71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Descarga el reporte PDF del producto seleccionado (ver capítulo 9). Mientras prepara el archivo dice “Preparando…”. (sugerencia)</w:t>
            </w:r>
          </w:p>
        </w:tc>
      </w:tr>
    </w:tbl>
    <w:p>
      <w:pPr>
        <w:spacing w:after="120" w:before="60" w:line="288"/>
      </w:pPr>
      <w:r>
        <w:rPr>
          <w:color w:val="161A25"/>
          <w:sz w:val="21"/>
          <w:szCs w:val="21"/>
        </w:rPr>
        <w:t xml:space="preserve">Los dos botones son del manual. Se separan unos 12–16 px entre sí (en el manual aparecen pegados). Un solo botón principal por pantalla.</w:t>
      </w:r>
    </w:p>
    <w:p>
      <w:pPr>
        <w:pStyle w:val="Heading2"/>
        <w:keepNext/>
      </w:pPr>
      <w:r>
        <w:t xml:space="preserve">6.4 Tarjetas de cifras (KPI)</w:t>
      </w:r>
    </w:p>
    <w:p>
      <w:pPr>
        <w:spacing w:after="80" w:before="0" w:line="288"/>
      </w:pPr>
      <w:r>
        <w:rPr>
          <w:color w:val="161A25"/>
          <w:sz w:val="21"/>
          <w:szCs w:val="21"/>
        </w:rPr>
        <w:t xml:space="preserve">Cada tarjeta responde una pregunta con una sola cifra grande. El manual muestra este ejemplo: </w:t>
      </w:r>
      <w:r>
        <w:rPr>
          <w:b/>
          <w:bCs/>
          <w:color w:val="161A25"/>
          <w:sz w:val="21"/>
          <w:szCs w:val="21"/>
        </w:rPr>
        <w:t xml:space="preserve">1.248 · UNIDADES PROYECTADAS · ↑ 8,4 % vs. período anterior</w:t>
      </w:r>
      <w:r>
        <w:rPr>
          <w:color w:val="161A25"/>
          <w:sz w:val="21"/>
          <w:szCs w:val="21"/>
        </w:rPr>
        <w:t xml:space="preserve">. Propuesta de tarjetas: (sugerencia)</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3872"/>
      </w:tblGrid>
      <w:tr>
        <w:trPr>
          <w:cantSplit/>
          <w:tblHeader/>
        </w:trPr>
        <w:tc>
          <w:tcPr>
            <w:tcW w:type="dxa" w:w="2800"/>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Tarjeta</w:t>
            </w:r>
          </w:p>
        </w:tc>
        <w:tc>
          <w:tcPr>
            <w:tcW w:type="dxa" w:w="3300"/>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Cifra y etiqueta</w:t>
            </w:r>
          </w:p>
        </w:tc>
        <w:tc>
          <w:tcPr>
            <w:tcW w:type="dxa" w:w="3872"/>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Qué muestra debajo</w:t>
            </w:r>
          </w:p>
        </w:tc>
      </w:tr>
      <w:tr>
        <w:trPr>
          <w:cantSplit/>
        </w:trPr>
        <w:tc>
          <w:tcPr>
            <w:tcW w:type="dxa" w:w="28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Unidades proyectadas</w:t>
            </w:r>
          </w:p>
        </w:tc>
        <w:tc>
          <w:tcPr>
            <w:tcW w:type="dxa" w:w="33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1.248 · UNIDADES PROYECTADAS</w:t>
            </w:r>
          </w:p>
        </w:tc>
        <w:tc>
          <w:tcPr>
            <w:tcW w:type="dxa" w:w="38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 8,4 % vs. período anterior (verde si mejora)</w:t>
            </w:r>
          </w:p>
        </w:tc>
      </w:tr>
      <w:tr>
        <w:trPr>
          <w:cantSplit/>
        </w:trPr>
        <w:tc>
          <w:tcPr>
            <w:tcW w:type="dxa" w:w="28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Crecimiento proyectado</w:t>
            </w:r>
          </w:p>
        </w:tc>
        <w:tc>
          <w:tcPr>
            <w:tcW w:type="dxa" w:w="33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+18,6 % · CRECIMIENTO PROYECTADO</w:t>
            </w:r>
          </w:p>
        </w:tc>
        <w:tc>
          <w:tcPr>
            <w:tcW w:type="dxa" w:w="38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Horizonte 24 meses</w:t>
            </w:r>
          </w:p>
        </w:tc>
      </w:tr>
      <w:tr>
        <w:trPr>
          <w:cantSplit/>
        </w:trPr>
        <w:tc>
          <w:tcPr>
            <w:tcW w:type="dxa" w:w="28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Productos en meta</w:t>
            </w:r>
          </w:p>
        </w:tc>
        <w:tc>
          <w:tcPr>
            <w:tcW w:type="dxa" w:w="33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2 de 3 · PRODUCTOS EN META</w:t>
            </w:r>
          </w:p>
        </w:tc>
        <w:tc>
          <w:tcPr>
            <w:tcW w:type="dxa" w:w="38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Cuáles requieren revisión (ámbar)</w:t>
            </w:r>
          </w:p>
        </w:tc>
      </w:tr>
      <w:tr>
        <w:trPr>
          <w:cantSplit/>
        </w:trPr>
        <w:tc>
          <w:tcPr>
            <w:tcW w:type="dxa" w:w="28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Último pronóstico</w:t>
            </w:r>
          </w:p>
        </w:tc>
        <w:tc>
          <w:tcPr>
            <w:tcW w:type="dxa" w:w="33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18 feb 2026 · GENERADO</w:t>
            </w:r>
          </w:p>
        </w:tc>
        <w:tc>
          <w:tcPr>
            <w:tcW w:type="dxa" w:w="38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Quién lo generó</w:t>
            </w:r>
          </w:p>
        </w:tc>
      </w:tr>
    </w:tbl>
    <w:p>
      <w:pPr>
        <w:pStyle w:val="ListParagraph"/>
        <w:numPr>
          <w:ilvl w:val="0"/>
          <w:numId w:val="2"/>
        </w:numPr>
        <w:spacing w:after="70" w:line="276"/>
      </w:pPr>
      <w:r>
        <w:rPr>
          <w:b/>
          <w:bCs/>
          <w:color w:val="161A25"/>
          <w:sz w:val="21"/>
          <w:szCs w:val="21"/>
        </w:rPr>
        <w:t xml:space="preserve">Cifra:</w:t>
      </w:r>
      <w:r>
        <w:rPr>
          <w:color w:val="161A25"/>
          <w:sz w:val="21"/>
          <w:szCs w:val="21"/>
        </w:rPr>
        <w:t xml:space="preserve"> Montserrat Bold 48–56 px en índigo (cian en modo oscuro).</w:t>
      </w:r>
    </w:p>
    <w:p>
      <w:pPr>
        <w:pStyle w:val="ListParagraph"/>
        <w:numPr>
          <w:ilvl w:val="0"/>
          <w:numId w:val="2"/>
        </w:numPr>
        <w:spacing w:after="70" w:line="276"/>
      </w:pPr>
      <w:r>
        <w:rPr>
          <w:b/>
          <w:bCs/>
          <w:color w:val="161A25"/>
          <w:sz w:val="21"/>
          <w:szCs w:val="21"/>
        </w:rPr>
        <w:t xml:space="preserve">Etiqueta:</w:t>
      </w:r>
      <w:r>
        <w:rPr>
          <w:color w:val="161A25"/>
          <w:sz w:val="21"/>
          <w:szCs w:val="21"/>
        </w:rPr>
        <w:t xml:space="preserve"> Inter Bold 12–13 px, en MAYÚSCULAS, con un poco de espacio entre letras.</w:t>
      </w:r>
    </w:p>
    <w:p>
      <w:pPr>
        <w:pStyle w:val="ListParagraph"/>
        <w:numPr>
          <w:ilvl w:val="0"/>
          <w:numId w:val="2"/>
        </w:numPr>
        <w:spacing w:after="70" w:line="276"/>
      </w:pPr>
      <w:r>
        <w:rPr>
          <w:b/>
          <w:bCs/>
          <w:color w:val="161A25"/>
          <w:sz w:val="21"/>
          <w:szCs w:val="21"/>
        </w:rPr>
        <w:t xml:space="preserve">Variación:</w:t>
      </w:r>
      <w:r>
        <w:rPr>
          <w:color w:val="161A25"/>
          <w:sz w:val="21"/>
          <w:szCs w:val="21"/>
        </w:rPr>
        <w:t xml:space="preserve"> flecha ↑ y verde solo si mejora; si empeora, flecha ↓ y rojo.</w:t>
      </w:r>
    </w:p>
    <w:p>
      <w:pPr>
        <w:pStyle w:val="ListParagraph"/>
        <w:numPr>
          <w:ilvl w:val="0"/>
          <w:numId w:val="2"/>
        </w:numPr>
        <w:spacing w:after="70" w:line="276"/>
      </w:pPr>
      <w:r>
        <w:rPr>
          <w:b/>
          <w:bCs/>
          <w:color w:val="161A25"/>
          <w:sz w:val="21"/>
          <w:szCs w:val="21"/>
        </w:rPr>
        <w:t xml:space="preserve">Tarjeta:</w:t>
      </w:r>
      <w:r>
        <w:rPr>
          <w:color w:val="161A25"/>
          <w:sz w:val="21"/>
          <w:szCs w:val="21"/>
        </w:rPr>
        <w:t xml:space="preserve"> fondo blanco, borde fino, esquinas rectas, unos 32 px de espacio interior.</w:t>
      </w:r>
    </w:p>
    <w:p>
      <w:pPr>
        <w:pStyle w:val="Heading2"/>
        <w:keepNext/>
      </w:pPr>
      <w:r>
        <w:t xml:space="preserve">6.5 Gráfico y tabla</w:t>
      </w:r>
    </w:p>
    <w:p>
      <w:pPr>
        <w:pStyle w:val="ListParagraph"/>
        <w:numPr>
          <w:ilvl w:val="0"/>
          <w:numId w:val="2"/>
        </w:numPr>
        <w:spacing w:after="70" w:line="276"/>
      </w:pPr>
      <w:r>
        <w:rPr>
          <w:b/>
          <w:bCs/>
          <w:color w:val="161A25"/>
          <w:sz w:val="21"/>
          <w:szCs w:val="21"/>
        </w:rPr>
        <w:t xml:space="preserve">Gráfico:</w:t>
      </w:r>
      <w:r>
        <w:rPr>
          <w:color w:val="161A25"/>
          <w:sz w:val="21"/>
          <w:szCs w:val="21"/>
        </w:rPr>
        <w:t xml:space="preserve"> las tres líneas de producción con las reglas del capítulo 7. Encima, un selector para ver todos los productos o uno solo, con el color de cada uno. (sugerencia)</w:t>
      </w:r>
    </w:p>
    <w:p>
      <w:pPr>
        <w:pStyle w:val="ListParagraph"/>
        <w:numPr>
          <w:ilvl w:val="0"/>
          <w:numId w:val="2"/>
        </w:numPr>
        <w:spacing w:after="70" w:line="276"/>
      </w:pPr>
      <w:r>
        <w:rPr>
          <w:b/>
          <w:bCs/>
          <w:color w:val="161A25"/>
          <w:sz w:val="21"/>
          <w:szCs w:val="21"/>
        </w:rPr>
        <w:t xml:space="preserve">Tabla:</w:t>
      </w:r>
      <w:r>
        <w:rPr>
          <w:color w:val="161A25"/>
          <w:sz w:val="21"/>
          <w:szCs w:val="21"/>
        </w:rPr>
        <w:t xml:space="preserve"> columnas Producto · Mes · Pronóstico · Estado, con los estados “En meta”, “Revisar” y “Fuera de meta”. Detalles en el capítulo 8.</w:t>
      </w:r>
    </w:p>
    <w:p>
      <w:pPr>
        <w:pStyle w:val="ListParagraph"/>
        <w:numPr>
          <w:ilvl w:val="0"/>
          <w:numId w:val="2"/>
        </w:numPr>
        <w:spacing w:after="70" w:line="276"/>
      </w:pPr>
      <w:r>
        <w:rPr>
          <w:color w:val="161A25"/>
          <w:sz w:val="21"/>
          <w:szCs w:val="21"/>
        </w:rPr>
        <w:t xml:space="preserve">Los datos del gráfico y de la tabla deben coincidir siempre y usar el mismo color por producto.</w:t>
      </w:r>
    </w:p>
    <w:p>
      <w:pPr>
        <w:pStyle w:val="Heading2"/>
        <w:keepNext/>
      </w:pPr>
      <w:r>
        <w:t xml:space="preserve">6.6 Estados de la pantalla</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400"/>
        <w:gridCol w:w="7572"/>
      </w:tblGrid>
      <w:tr>
        <w:trPr>
          <w:cantSplit/>
          <w:tblHeader/>
        </w:trPr>
        <w:tc>
          <w:tcPr>
            <w:tcW w:type="dxa" w:w="2400"/>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Situación</w:t>
            </w:r>
          </w:p>
        </w:tc>
        <w:tc>
          <w:tcPr>
            <w:tcW w:type="dxa" w:w="7572"/>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Qué se ve (sugerencia)</w:t>
            </w:r>
          </w:p>
        </w:tc>
      </w:tr>
      <w:tr>
        <w:trPr>
          <w:cantSplit/>
        </w:trPr>
        <w:tc>
          <w:tcPr>
            <w:tcW w:type="dxa" w:w="24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Cargando</w:t>
            </w:r>
          </w:p>
        </w:tc>
        <w:tc>
          <w:tcPr>
            <w:tcW w:type="dxa" w:w="75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Bloques planos en gris suave </w:t>
            </w:r>
            <w:r>
              <w:rPr>
                <w:rFonts w:ascii="Consolas" w:cs="Consolas" w:eastAsia="Consolas" w:hAnsi="Consolas"/>
                <w:color w:val="161A25"/>
                <w:sz w:val="15"/>
                <w:szCs w:val="15"/>
                <w:shd w:fill="F5F2EA" w:val="clear"/>
              </w:rPr>
              <w:t xml:space="preserve">#c9cbd2</w:t>
            </w:r>
            <w:r>
              <w:rPr>
                <w:color w:val="161A25"/>
                <w:sz w:val="17"/>
                <w:szCs w:val="17"/>
              </w:rPr>
              <w:t xml:space="preserve"> donde irán las tarjetas y el gráfico; nada que gire.</w:t>
            </w:r>
          </w:p>
        </w:tc>
      </w:tr>
      <w:tr>
        <w:trPr>
          <w:cantSplit/>
        </w:trPr>
        <w:tc>
          <w:tcPr>
            <w:tcW w:type="dxa" w:w="24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Sin datos todavía</w:t>
            </w:r>
          </w:p>
        </w:tc>
        <w:tc>
          <w:tcPr>
            <w:tcW w:type="dxa" w:w="75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Mensaje breve: “Aún no hay un pronóstico generado.” y el botón principal “Generar pronóstico”. Se puede usar un anillo tenue en modo oscuro.</w:t>
            </w:r>
          </w:p>
        </w:tc>
      </w:tr>
      <w:tr>
        <w:trPr>
          <w:cantSplit/>
        </w:trPr>
        <w:tc>
          <w:tcPr>
            <w:tcW w:type="dxa" w:w="24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Error al cargar</w:t>
            </w:r>
          </w:p>
        </w:tc>
        <w:tc>
          <w:tcPr>
            <w:tcW w:type="dxa" w:w="75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Aviso rojo con ícono: “No pudimos cargar el pronóstico. Intente de nuevo.” y un botón “Reintentar”.</w:t>
            </w:r>
          </w:p>
        </w:tc>
      </w:tr>
      <w:tr>
        <w:trPr>
          <w:cantSplit/>
        </w:trPr>
        <w:tc>
          <w:tcPr>
            <w:tcW w:type="dxa" w:w="24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Datos desactualizados</w:t>
            </w:r>
          </w:p>
        </w:tc>
        <w:tc>
          <w:tcPr>
            <w:tcW w:type="dxa" w:w="75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Aviso ámbar: “El pronóstico tiene más de X días. Genere uno nuevo.” (el plazo lo define el cliente)</w:t>
            </w:r>
          </w:p>
        </w:tc>
      </w:tr>
    </w:tbl>
    <w:p>
      <w:pPr>
        <w:spacing w:after="60"/>
      </w:pPr>
    </w:p>
    <w:p>
      <w:pPr>
        <w:pStyle w:val="Heading2"/>
        <w:keepNext/>
      </w:pPr>
      <w:r>
        <w:t xml:space="preserve">6.7 Qué ve cada perfil</w:t>
      </w:r>
    </w:p>
    <w:p>
      <w:pPr>
        <w:spacing w:after="80" w:before="0" w:line="288"/>
      </w:pPr>
      <w:r>
        <w:rPr>
          <w:color w:val="161A25"/>
          <w:sz w:val="21"/>
          <w:szCs w:val="21"/>
        </w:rPr>
        <w:t xml:space="preserve">Ejemplo de reparto, que el cliente debe definir. (por confirmar)</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3400"/>
        <w:gridCol w:w="3286"/>
        <w:gridCol w:w="3286"/>
      </w:tblGrid>
      <w:tr>
        <w:trPr>
          <w:cantSplit/>
          <w:tblHeader/>
        </w:trPr>
        <w:tc>
          <w:tcPr>
            <w:tcW w:type="dxa" w:w="3400"/>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Función</w:t>
            </w:r>
          </w:p>
        </w:tc>
        <w:tc>
          <w:tcPr>
            <w:tcW w:type="dxa" w:w="3286"/>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Administrador</w:t>
            </w:r>
          </w:p>
        </w:tc>
        <w:tc>
          <w:tcPr>
            <w:tcW w:type="dxa" w:w="3286"/>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Gerente</w:t>
            </w:r>
          </w:p>
        </w:tc>
      </w:tr>
      <w:tr>
        <w:trPr>
          <w:cantSplit/>
        </w:trPr>
        <w:tc>
          <w:tcPr>
            <w:tcW w:type="dxa" w:w="34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Ver el pronóstico y los gráficos</w:t>
            </w:r>
          </w:p>
        </w:tc>
        <w:tc>
          <w:tcPr>
            <w:tcW w:type="dxa" w:w="3286"/>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Sí</w:t>
            </w:r>
          </w:p>
        </w:tc>
        <w:tc>
          <w:tcPr>
            <w:tcW w:type="dxa" w:w="3286"/>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Sí</w:t>
            </w:r>
          </w:p>
        </w:tc>
      </w:tr>
      <w:tr>
        <w:trPr>
          <w:cantSplit/>
        </w:trPr>
        <w:tc>
          <w:tcPr>
            <w:tcW w:type="dxa" w:w="34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Generar un nuevo pronóstico</w:t>
            </w:r>
          </w:p>
        </w:tc>
        <w:tc>
          <w:tcPr>
            <w:tcW w:type="dxa" w:w="3286"/>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Sí</w:t>
            </w:r>
          </w:p>
        </w:tc>
        <w:tc>
          <w:tcPr>
            <w:tcW w:type="dxa" w:w="3286"/>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Sí (si el cliente lo decide)</w:t>
            </w:r>
          </w:p>
        </w:tc>
      </w:tr>
      <w:tr>
        <w:trPr>
          <w:cantSplit/>
        </w:trPr>
        <w:tc>
          <w:tcPr>
            <w:tcW w:type="dxa" w:w="34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Exportar el reporte PDF</w:t>
            </w:r>
          </w:p>
        </w:tc>
        <w:tc>
          <w:tcPr>
            <w:tcW w:type="dxa" w:w="3286"/>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Sí</w:t>
            </w:r>
          </w:p>
        </w:tc>
        <w:tc>
          <w:tcPr>
            <w:tcW w:type="dxa" w:w="3286"/>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Sí</w:t>
            </w:r>
          </w:p>
        </w:tc>
      </w:tr>
      <w:tr>
        <w:trPr>
          <w:cantSplit/>
        </w:trPr>
        <w:tc>
          <w:tcPr>
            <w:tcW w:type="dxa" w:w="34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Crear o desactivar usuarios</w:t>
            </w:r>
          </w:p>
        </w:tc>
        <w:tc>
          <w:tcPr>
            <w:tcW w:type="dxa" w:w="3286"/>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Sí</w:t>
            </w:r>
          </w:p>
        </w:tc>
        <w:tc>
          <w:tcPr>
            <w:tcW w:type="dxa" w:w="3286"/>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No</w:t>
            </w:r>
          </w:p>
        </w:tc>
      </w:tr>
      <w:tr>
        <w:trPr>
          <w:cantSplit/>
        </w:trPr>
        <w:tc>
          <w:tcPr>
            <w:tcW w:type="dxa" w:w="34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Cambiar la configuración</w:t>
            </w:r>
          </w:p>
        </w:tc>
        <w:tc>
          <w:tcPr>
            <w:tcW w:type="dxa" w:w="3286"/>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Sí</w:t>
            </w:r>
          </w:p>
        </w:tc>
        <w:tc>
          <w:tcPr>
            <w:tcW w:type="dxa" w:w="3286"/>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No</w:t>
            </w:r>
          </w:p>
        </w:tc>
      </w:tr>
    </w:tbl>
    <w:p>
      <w:pPr>
        <w:spacing w:after="120" w:before="60" w:line="288"/>
      </w:pPr>
      <w:r>
        <w:rPr>
          <w:color w:val="161A25"/>
          <w:sz w:val="21"/>
          <w:szCs w:val="21"/>
        </w:rPr>
        <w:t xml:space="preserve">En todos los casos </w:t>
      </w:r>
      <w:r>
        <w:rPr>
          <w:b/>
          <w:bCs/>
          <w:color w:val="161A25"/>
          <w:sz w:val="21"/>
          <w:szCs w:val="21"/>
        </w:rPr>
        <w:t xml:space="preserve">la identidad visual es la misma</w:t>
      </w:r>
      <w:r>
        <w:rPr>
          <w:color w:val="161A25"/>
          <w:sz w:val="21"/>
          <w:szCs w:val="21"/>
        </w:rPr>
        <w:t xml:space="preserve">; solo cambian las opciones disponibles. Lo que una persona no puede usar se oculta, en lugar de mostrarse bloqueado.</w:t>
      </w:r>
    </w:p>
    <w:p>
      <w:pPr>
        <w:pStyle w:val="Heading2"/>
        <w:keepNext/>
      </w:pPr>
      <w:r>
        <w:t xml:space="preserve">6.8 Modo oscuro y celular</w:t>
      </w:r>
    </w:p>
    <w:p>
      <w:pPr>
        <w:pStyle w:val="ListParagraph"/>
        <w:numPr>
          <w:ilvl w:val="0"/>
          <w:numId w:val="2"/>
        </w:numPr>
        <w:spacing w:after="70" w:line="276"/>
      </w:pPr>
      <w:r>
        <w:rPr>
          <w:b/>
          <w:bCs/>
          <w:color w:val="161A25"/>
          <w:sz w:val="21"/>
          <w:szCs w:val="21"/>
        </w:rPr>
        <w:t xml:space="preserve">Modo oscuro:</w:t>
      </w:r>
      <w:r>
        <w:rPr>
          <w:color w:val="161A25"/>
          <w:sz w:val="21"/>
          <w:szCs w:val="21"/>
        </w:rPr>
        <w:t xml:space="preserve"> mismas zonas con los colores de la tabla 2.3; el gráfico usa los colores oscuros del capítulo 7.</w:t>
      </w:r>
    </w:p>
    <w:p>
      <w:pPr>
        <w:pStyle w:val="ListParagraph"/>
        <w:numPr>
          <w:ilvl w:val="0"/>
          <w:numId w:val="2"/>
        </w:numPr>
        <w:spacing w:after="70" w:line="276"/>
      </w:pPr>
      <w:r>
        <w:rPr>
          <w:b/>
          <w:bCs/>
          <w:color w:val="161A25"/>
          <w:sz w:val="21"/>
          <w:szCs w:val="21"/>
        </w:rPr>
        <w:t xml:space="preserve">Celular:</w:t>
      </w:r>
      <w:r>
        <w:rPr>
          <w:color w:val="161A25"/>
          <w:sz w:val="21"/>
          <w:szCs w:val="21"/>
        </w:rPr>
        <w:t xml:space="preserve"> las tarjetas se apilan una bajo otra; el gráfico ocupa todo el ancho; la tabla pasa a tarjetas (una por fila) o se desplaza hacia el lado. (sugerencia)</w:t>
      </w:r>
    </w:p>
    <w:p>
      <w:pPr>
        <w:pStyle w:val="Heading1"/>
        <w:pageBreakBefore/>
      </w:pPr>
      <w:r>
        <w:t xml:space="preserve">7. Gráficos del pronóstico</w:t>
      </w:r>
    </w:p>
    <w:p>
      <w:pPr>
        <w:spacing w:after="120" w:before="0" w:line="288"/>
      </w:pPr>
      <w:r>
        <w:rPr>
          <w:color w:val="161A25"/>
          <w:sz w:val="21"/>
          <w:szCs w:val="21"/>
        </w:rPr>
        <w:t xml:space="preserve">El gráfico de líneas de tres productos a 24 meses es la pieza central del software. El manual lo muestra en modo claro y en modo oscuro y da </w:t>
      </w:r>
      <w:r>
        <w:rPr>
          <w:b/>
          <w:bCs/>
          <w:color w:val="161A25"/>
          <w:sz w:val="21"/>
          <w:szCs w:val="21"/>
        </w:rPr>
        <w:t xml:space="preserve">cuatro reglas</w:t>
      </w:r>
      <w:r>
        <w:rPr>
          <w:color w:val="161A25"/>
          <w:sz w:val="21"/>
          <w:szCs w:val="21"/>
        </w:rPr>
        <w:t xml:space="preserve">.</w:t>
      </w:r>
    </w:p>
    <w:p>
      <w:pPr>
        <w:pStyle w:val="Heading2"/>
        <w:keepNext/>
      </w:pPr>
      <w:r>
        <w:t xml:space="preserve">7.1 Las cuatro reglas, explicadas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500"/>
        <w:gridCol w:w="2700"/>
        <w:gridCol w:w="6772"/>
      </w:tblGrid>
      <w:tr>
        <w:trPr>
          <w:cantSplit/>
          <w:tblHeader/>
        </w:trPr>
        <w:tc>
          <w:tcPr>
            <w:tcW w:type="dxa" w:w="500"/>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N.º</w:t>
            </w:r>
          </w:p>
        </w:tc>
        <w:tc>
          <w:tcPr>
            <w:tcW w:type="dxa" w:w="2700"/>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Regla del manual</w:t>
            </w:r>
          </w:p>
        </w:tc>
        <w:tc>
          <w:tcPr>
            <w:tcW w:type="dxa" w:w="6772"/>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Qué significa en la práctica</w:t>
            </w:r>
          </w:p>
        </w:tc>
      </w:tr>
      <w:tr>
        <w:trPr>
          <w:cantSplit/>
        </w:trPr>
        <w:tc>
          <w:tcPr>
            <w:tcW w:type="dxa" w:w="5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1</w:t>
            </w:r>
          </w:p>
        </w:tc>
        <w:tc>
          <w:tcPr>
            <w:tcW w:type="dxa" w:w="27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7"/>
                <w:szCs w:val="17"/>
              </w:rPr>
              <w:t xml:space="preserve">Color constante por producto</w:t>
            </w:r>
          </w:p>
        </w:tc>
        <w:tc>
          <w:tcPr>
            <w:tcW w:type="dxa" w:w="67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El Producto A siempre tiene el mismo color, en el gráfico, la leyenda, la tabla, las tarjetas y el reporte. No cambia con el orden ni con los filtros.</w:t>
            </w:r>
          </w:p>
        </w:tc>
      </w:tr>
      <w:tr>
        <w:trPr>
          <w:cantSplit/>
        </w:trPr>
        <w:tc>
          <w:tcPr>
            <w:tcW w:type="dxa" w:w="5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2</w:t>
            </w:r>
          </w:p>
        </w:tc>
        <w:tc>
          <w:tcPr>
            <w:tcW w:type="dxa" w:w="27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b/>
                <w:bCs/>
                <w:color w:val="161A25"/>
                <w:sz w:val="17"/>
                <w:szCs w:val="17"/>
              </w:rPr>
              <w:t xml:space="preserve">Ejes y rejilla en Gris Acero</w:t>
            </w:r>
          </w:p>
        </w:tc>
        <w:tc>
          <w:tcPr>
            <w:tcW w:type="dxa" w:w="67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Las líneas de guía son finas y grises, solo horizontales, sin marcas en los ejes. El protagonista es el dato.</w:t>
            </w:r>
          </w:p>
        </w:tc>
      </w:tr>
      <w:tr>
        <w:trPr>
          <w:cantSplit/>
        </w:trPr>
        <w:tc>
          <w:tcPr>
            <w:tcW w:type="dxa" w:w="5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3</w:t>
            </w:r>
          </w:p>
        </w:tc>
        <w:tc>
          <w:tcPr>
            <w:tcW w:type="dxa" w:w="27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7"/>
                <w:szCs w:val="17"/>
              </w:rPr>
              <w:t xml:space="preserve">Verde solo para mejora</w:t>
            </w:r>
          </w:p>
        </w:tc>
        <w:tc>
          <w:tcPr>
            <w:tcW w:type="dxa" w:w="67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El verde significa “mejoró” o “en meta”; no se usa como color decorativo.</w:t>
            </w:r>
          </w:p>
        </w:tc>
      </w:tr>
      <w:tr>
        <w:trPr>
          <w:cantSplit/>
        </w:trPr>
        <w:tc>
          <w:tcPr>
            <w:tcW w:type="dxa" w:w="5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4</w:t>
            </w:r>
          </w:p>
        </w:tc>
        <w:tc>
          <w:tcPr>
            <w:tcW w:type="dxa" w:w="27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b/>
                <w:bCs/>
                <w:color w:val="161A25"/>
                <w:sz w:val="17"/>
                <w:szCs w:val="17"/>
              </w:rPr>
              <w:t xml:space="preserve">Cero efectos 3D</w:t>
            </w:r>
          </w:p>
        </w:tc>
        <w:tc>
          <w:tcPr>
            <w:tcW w:type="dxa" w:w="67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Todo plano: sin sombras, volumen, biseles, reflejos ni degradados.</w:t>
            </w:r>
          </w:p>
        </w:tc>
      </w:tr>
    </w:tbl>
    <w:p>
      <w:pPr>
        <w:spacing w:after="60"/>
      </w:pPr>
    </w:p>
    <w:p>
      <w:pPr>
        <w:pStyle w:val="Heading2"/>
        <w:keepNext/>
      </w:pPr>
      <w:r>
        <w:t xml:space="preserve">7.2 Gráfico en modo claro (lámina de visualización de datos)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400"/>
        <w:gridCol w:w="7572"/>
      </w:tblGrid>
      <w:tr>
        <w:trPr>
          <w:cantSplit/>
          <w:tblHeader/>
        </w:trPr>
        <w:tc>
          <w:tcPr>
            <w:tcW w:type="dxa" w:w="2400"/>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Elemento</w:t>
            </w:r>
          </w:p>
        </w:tc>
        <w:tc>
          <w:tcPr>
            <w:tcW w:type="dxa" w:w="7572"/>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Cómo es</w:t>
            </w:r>
          </w:p>
        </w:tc>
      </w:tr>
      <w:tr>
        <w:trPr>
          <w:cantSplit/>
        </w:trPr>
        <w:tc>
          <w:tcPr>
            <w:tcW w:type="dxa" w:w="24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Título y subtítulo</w:t>
            </w:r>
          </w:p>
        </w:tc>
        <w:tc>
          <w:tcPr>
            <w:tcW w:type="dxa" w:w="75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Título en Montserrat Bold; subtítulo en gris: “Tres productos · un horizonte común de 24 meses · lectura sin ruido.”</w:t>
            </w:r>
          </w:p>
        </w:tc>
      </w:tr>
      <w:tr>
        <w:trPr>
          <w:cantSplit/>
        </w:trPr>
        <w:tc>
          <w:tcPr>
            <w:tcW w:type="dxa" w:w="24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Líneas</w:t>
            </w:r>
          </w:p>
        </w:tc>
        <w:tc>
          <w:tcPr>
            <w:tcW w:type="dxa" w:w="75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Continuas, de 2–3 px, con puntos circulares rellenos del mismo color que la línea.</w:t>
            </w:r>
          </w:p>
        </w:tc>
      </w:tr>
      <w:tr>
        <w:trPr>
          <w:cantSplit/>
        </w:trPr>
        <w:tc>
          <w:tcPr>
            <w:tcW w:type="dxa" w:w="24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Leyenda</w:t>
            </w:r>
          </w:p>
        </w:tc>
        <w:tc>
          <w:tcPr>
            <w:tcW w:type="dxa" w:w="75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Arriba y centrada, en una fila: punto de color + “Producto A”, “Producto B”, “Producto C”.</w:t>
            </w:r>
          </w:p>
        </w:tc>
      </w:tr>
      <w:tr>
        <w:trPr>
          <w:cantSplit/>
        </w:trPr>
        <w:tc>
          <w:tcPr>
            <w:tcW w:type="dxa" w:w="24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Eje vertical</w:t>
            </w:r>
          </w:p>
        </w:tc>
        <w:tc>
          <w:tcPr>
            <w:tcW w:type="dxa" w:w="75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Desde 0 u hasta 140 u, de 20 en 20, con la unidad “u” en cada número.</w:t>
            </w:r>
          </w:p>
        </w:tc>
      </w:tr>
      <w:tr>
        <w:trPr>
          <w:cantSplit/>
        </w:trPr>
        <w:tc>
          <w:tcPr>
            <w:tcW w:type="dxa" w:w="24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Eje horizontal</w:t>
            </w:r>
          </w:p>
        </w:tc>
        <w:tc>
          <w:tcPr>
            <w:tcW w:type="dxa" w:w="75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Meses cada dos: Ene, Mar, May, Jul, Sep, Nov, “Ene +1” … “Nov +1” (24 meses en 12 etiquetas).</w:t>
            </w:r>
          </w:p>
        </w:tc>
      </w:tr>
      <w:tr>
        <w:trPr>
          <w:cantSplit/>
        </w:trPr>
        <w:tc>
          <w:tcPr>
            <w:tcW w:type="dxa" w:w="24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Rejilla</w:t>
            </w:r>
          </w:p>
        </w:tc>
        <w:tc>
          <w:tcPr>
            <w:tcW w:type="dxa" w:w="75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Solo horizontal, fina, en Gris Acero.</w:t>
            </w:r>
          </w:p>
        </w:tc>
      </w:tr>
    </w:tbl>
    <w:p>
      <w:pPr>
        <w:spacing w:after="60"/>
      </w:pPr>
    </w:p>
    <w:p>
      <w:pPr>
        <w:pStyle w:val="Heading2"/>
        <w:keepNext/>
      </w:pPr>
      <w:r>
        <w:t xml:space="preserve">7.3 Gráfico en modo oscuro</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400"/>
        <w:gridCol w:w="7572"/>
      </w:tblGrid>
      <w:tr>
        <w:trPr>
          <w:cantSplit/>
          <w:tblHeader/>
        </w:trPr>
        <w:tc>
          <w:tcPr>
            <w:tcW w:type="dxa" w:w="2400"/>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Elemento</w:t>
            </w:r>
          </w:p>
        </w:tc>
        <w:tc>
          <w:tcPr>
            <w:tcW w:type="dxa" w:w="7572"/>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Cómo es</w:t>
            </w:r>
          </w:p>
        </w:tc>
      </w:tr>
      <w:tr>
        <w:trPr>
          <w:cantSplit/>
        </w:trPr>
        <w:tc>
          <w:tcPr>
            <w:tcW w:type="dxa" w:w="24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Composición</w:t>
            </w:r>
          </w:p>
        </w:tc>
        <w:tc>
          <w:tcPr>
            <w:tcW w:type="dxa" w:w="75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Titular grande a la izquierda (“24 meses. Tres productos. Una lectura inmediata.”), una cifra destacada abajo y el gráfico en un panel a la derecha.</w:t>
            </w:r>
          </w:p>
        </w:tc>
      </w:tr>
      <w:tr>
        <w:trPr>
          <w:cantSplit/>
        </w:trPr>
        <w:tc>
          <w:tcPr>
            <w:tcW w:type="dxa" w:w="24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Panel</w:t>
            </w:r>
          </w:p>
        </w:tc>
        <w:tc>
          <w:tcPr>
            <w:tcW w:type="dxa" w:w="75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Tarjeta oscura con borde fino; título “Producción prevista” arriba; leyenda centrada.</w:t>
            </w:r>
          </w:p>
        </w:tc>
      </w:tr>
      <w:tr>
        <w:trPr>
          <w:cantSplit/>
        </w:trPr>
        <w:tc>
          <w:tcPr>
            <w:tcW w:type="dxa" w:w="24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Cifra destacada</w:t>
            </w:r>
          </w:p>
        </w:tc>
        <w:tc>
          <w:tcPr>
            <w:tcW w:type="dxa" w:w="75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“+18,6 %” en Montserrat Bold grande, en color lima; debajo, en mayúsculas pequeñas grises: “CRECIMIENTO PROYECTADO”.</w:t>
            </w:r>
          </w:p>
        </w:tc>
      </w:tr>
      <w:tr>
        <w:trPr>
          <w:cantSplit/>
        </w:trPr>
        <w:tc>
          <w:tcPr>
            <w:tcW w:type="dxa" w:w="24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Ejes</w:t>
            </w:r>
          </w:p>
        </w:tc>
        <w:tc>
          <w:tcPr>
            <w:tcW w:type="dxa" w:w="75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Vertical de 0 u a 100 u; horizontal con M1, M3, M5, M7, M9, M12, M15, M18, M21, M24. Rejilla horizontal tenue.</w:t>
            </w:r>
          </w:p>
        </w:tc>
      </w:tr>
    </w:tbl>
    <w:p>
      <w:pPr>
        <w:spacing w:after="60"/>
      </w:pPr>
    </w:p>
    <w:p>
      <w:pPr>
        <w:pStyle w:val="Heading2"/>
        <w:keepNext/>
      </w:pPr>
      <w:r>
        <w:t xml:space="preserve">7.4 Color de cada producto</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400"/>
        <w:gridCol w:w="3786"/>
        <w:gridCol w:w="3786"/>
      </w:tblGrid>
      <w:tr>
        <w:trPr>
          <w:cantSplit/>
          <w:tblHeader/>
        </w:trPr>
        <w:tc>
          <w:tcPr>
            <w:tcW w:type="dxa" w:w="2400"/>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8"/>
                <w:szCs w:val="18"/>
              </w:rPr>
              <w:t xml:space="preserve">Serie</w:t>
            </w:r>
          </w:p>
        </w:tc>
        <w:tc>
          <w:tcPr>
            <w:tcW w:type="dxa" w:w="3786"/>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8"/>
                <w:szCs w:val="18"/>
              </w:rPr>
              <w:t xml:space="preserve">Modo claro</w:t>
            </w:r>
          </w:p>
        </w:tc>
        <w:tc>
          <w:tcPr>
            <w:tcW w:type="dxa" w:w="3786"/>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8"/>
                <w:szCs w:val="18"/>
              </w:rPr>
              <w:t xml:space="preserve">Modo oscuro</w:t>
            </w:r>
          </w:p>
        </w:tc>
      </w:tr>
      <w:tr>
        <w:trPr>
          <w:cantSplit/>
        </w:trPr>
        <w:tc>
          <w:tcPr>
            <w:tcW w:type="dxa" w:w="24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8"/>
                <w:szCs w:val="18"/>
              </w:rPr>
              <w:t xml:space="preserve">Producto A</w:t>
            </w:r>
          </w:p>
        </w:tc>
        <w:tc>
          <w:tcPr>
            <w:tcW w:type="dxa" w:w="3786"/>
            <w:tcBorders>
              <w:top w:val="single" w:color="C9CBD2" w:sz="4"/>
              <w:left w:val="single" w:color="C9CBD2" w:sz="4"/>
              <w:bottom w:val="single" w:color="C9CBD2" w:sz="4"/>
              <w:right w:val="single" w:color="C9CBD2" w:sz="4"/>
            </w:tcBorders>
            <w:shd w:fill="303B8F" w:color="auto" w:val="clear"/>
            <w:tcMar>
              <w:top w:type="dxa" w:w="70"/>
              <w:left w:type="dxa" w:w="110"/>
              <w:bottom w:type="dxa" w:w="70"/>
              <w:right w:type="dxa" w:w="110"/>
            </w:tcMar>
            <w:vAlign w:val="top"/>
          </w:tcPr>
          <w:p>
            <w:pPr>
              <w:spacing w:after="40" w:line="252"/>
            </w:pPr>
            <w:r>
              <w:rPr>
                <w:b/>
                <w:bCs/>
                <w:color w:val="FFFFFF"/>
                <w:sz w:val="18"/>
                <w:szCs w:val="18"/>
              </w:rPr>
              <w:t xml:space="preserve">Índigo JR  #303b8f</w:t>
            </w:r>
          </w:p>
        </w:tc>
        <w:tc>
          <w:tcPr>
            <w:tcW w:type="dxa" w:w="3786"/>
            <w:tcBorders>
              <w:top w:val="single" w:color="C9CBD2" w:sz="4"/>
              <w:left w:val="single" w:color="C9CBD2" w:sz="4"/>
              <w:bottom w:val="single" w:color="C9CBD2" w:sz="4"/>
              <w:right w:val="single" w:color="C9CBD2" w:sz="4"/>
            </w:tcBorders>
            <w:shd w:fill="24D9E8" w:color="auto" w:val="clear"/>
            <w:tcMar>
              <w:top w:type="dxa" w:w="70"/>
              <w:left w:type="dxa" w:w="110"/>
              <w:bottom w:type="dxa" w:w="70"/>
              <w:right w:type="dxa" w:w="110"/>
            </w:tcMar>
            <w:vAlign w:val="top"/>
          </w:tcPr>
          <w:p>
            <w:pPr>
              <w:spacing w:after="40" w:line="252"/>
            </w:pPr>
            <w:r>
              <w:rPr>
                <w:b/>
                <w:bCs/>
                <w:color w:val="161A25"/>
                <w:sz w:val="18"/>
                <w:szCs w:val="18"/>
              </w:rPr>
              <w:t xml:space="preserve">Cian Señal  #24d9e8</w:t>
            </w:r>
          </w:p>
        </w:tc>
      </w:tr>
      <w:tr>
        <w:trPr>
          <w:cantSplit/>
        </w:trPr>
        <w:tc>
          <w:tcPr>
            <w:tcW w:type="dxa" w:w="24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b/>
                <w:bCs/>
                <w:color w:val="161A25"/>
                <w:sz w:val="18"/>
                <w:szCs w:val="18"/>
              </w:rPr>
              <w:t xml:space="preserve">Producto B</w:t>
            </w:r>
          </w:p>
        </w:tc>
        <w:tc>
          <w:tcPr>
            <w:tcW w:type="dxa" w:w="3786"/>
            <w:tcBorders>
              <w:top w:val="single" w:color="C9CBD2" w:sz="4"/>
              <w:left w:val="single" w:color="C9CBD2" w:sz="4"/>
              <w:bottom w:val="single" w:color="C9CBD2" w:sz="4"/>
              <w:right w:val="single" w:color="C9CBD2" w:sz="4"/>
            </w:tcBorders>
            <w:shd w:fill="8E9196" w:color="auto" w:val="clear"/>
            <w:tcMar>
              <w:top w:type="dxa" w:w="70"/>
              <w:left w:type="dxa" w:w="110"/>
              <w:bottom w:type="dxa" w:w="70"/>
              <w:right w:type="dxa" w:w="110"/>
            </w:tcMar>
            <w:vAlign w:val="top"/>
          </w:tcPr>
          <w:p>
            <w:pPr>
              <w:spacing w:after="40" w:line="252"/>
            </w:pPr>
            <w:r>
              <w:rPr>
                <w:b/>
                <w:bCs/>
                <w:color w:val="FFFFFF"/>
                <w:sz w:val="18"/>
                <w:szCs w:val="18"/>
              </w:rPr>
              <w:t xml:space="preserve">Gris Acero  #8e9196 *</w:t>
            </w:r>
          </w:p>
        </w:tc>
        <w:tc>
          <w:tcPr>
            <w:tcW w:type="dxa" w:w="3786"/>
            <w:tcBorders>
              <w:top w:val="single" w:color="C9CBD2" w:sz="4"/>
              <w:left w:val="single" w:color="C9CBD2" w:sz="4"/>
              <w:bottom w:val="single" w:color="C9CBD2" w:sz="4"/>
              <w:right w:val="single" w:color="C9CBD2" w:sz="4"/>
            </w:tcBorders>
            <w:shd w:fill="4F6CFF" w:color="auto" w:val="clear"/>
            <w:tcMar>
              <w:top w:type="dxa" w:w="70"/>
              <w:left w:type="dxa" w:w="110"/>
              <w:bottom w:type="dxa" w:w="70"/>
              <w:right w:type="dxa" w:w="110"/>
            </w:tcMar>
            <w:vAlign w:val="top"/>
          </w:tcPr>
          <w:p>
            <w:pPr>
              <w:spacing w:after="40" w:line="252"/>
            </w:pPr>
            <w:r>
              <w:rPr>
                <w:b/>
                <w:bCs/>
                <w:color w:val="FFFFFF"/>
                <w:sz w:val="18"/>
                <w:szCs w:val="18"/>
              </w:rPr>
              <w:t xml:space="preserve">Azul brillante  #4f6cff *</w:t>
            </w:r>
          </w:p>
        </w:tc>
      </w:tr>
      <w:tr>
        <w:trPr>
          <w:cantSplit/>
        </w:trPr>
        <w:tc>
          <w:tcPr>
            <w:tcW w:type="dxa" w:w="24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8"/>
                <w:szCs w:val="18"/>
              </w:rPr>
              <w:t xml:space="preserve">Producto C</w:t>
            </w:r>
          </w:p>
        </w:tc>
        <w:tc>
          <w:tcPr>
            <w:tcW w:type="dxa" w:w="3786"/>
            <w:tcBorders>
              <w:top w:val="single" w:color="C9CBD2" w:sz="4"/>
              <w:left w:val="single" w:color="C9CBD2" w:sz="4"/>
              <w:bottom w:val="single" w:color="C9CBD2" w:sz="4"/>
              <w:right w:val="single" w:color="C9CBD2" w:sz="4"/>
            </w:tcBorders>
            <w:shd w:fill="32B77A" w:color="auto" w:val="clear"/>
            <w:tcMar>
              <w:top w:type="dxa" w:w="70"/>
              <w:left w:type="dxa" w:w="110"/>
              <w:bottom w:type="dxa" w:w="70"/>
              <w:right w:type="dxa" w:w="110"/>
            </w:tcMar>
            <w:vAlign w:val="top"/>
          </w:tcPr>
          <w:p>
            <w:pPr>
              <w:spacing w:after="40" w:line="252"/>
            </w:pPr>
            <w:r>
              <w:rPr>
                <w:b/>
                <w:bCs/>
                <w:color w:val="161A25"/>
                <w:sz w:val="18"/>
                <w:szCs w:val="18"/>
              </w:rPr>
              <w:t xml:space="preserve">Verde Éxito  #32b77a</w:t>
            </w:r>
          </w:p>
        </w:tc>
        <w:tc>
          <w:tcPr>
            <w:tcW w:type="dxa" w:w="3786"/>
            <w:tcBorders>
              <w:top w:val="single" w:color="C9CBD2" w:sz="4"/>
              <w:left w:val="single" w:color="C9CBD2" w:sz="4"/>
              <w:bottom w:val="single" w:color="C9CBD2" w:sz="4"/>
              <w:right w:val="single" w:color="C9CBD2" w:sz="4"/>
            </w:tcBorders>
            <w:shd w:fill="B7F34A" w:color="auto" w:val="clear"/>
            <w:tcMar>
              <w:top w:type="dxa" w:w="70"/>
              <w:left w:type="dxa" w:w="110"/>
              <w:bottom w:type="dxa" w:w="70"/>
              <w:right w:type="dxa" w:w="110"/>
            </w:tcMar>
            <w:vAlign w:val="top"/>
          </w:tcPr>
          <w:p>
            <w:pPr>
              <w:spacing w:after="40" w:line="252"/>
            </w:pPr>
            <w:r>
              <w:rPr>
                <w:b/>
                <w:bCs/>
                <w:color w:val="161A25"/>
                <w:sz w:val="18"/>
                <w:szCs w:val="18"/>
              </w:rPr>
              <w:t xml:space="preserve">Lima  #b7f34a *</w:t>
            </w:r>
          </w:p>
        </w:tc>
      </w:tr>
    </w:tbl>
    <w:p>
      <w:pPr>
        <w:spacing w:after="120" w:before="60" w:line="288"/>
      </w:pPr>
      <w:r>
        <w:rPr>
          <w:color w:val="687083"/>
          <w:sz w:val="17"/>
          <w:szCs w:val="17"/>
        </w:rPr>
        <w:t xml:space="preserve">* Estos colores están dibujados en el manual pero sin código escrito; se midieron directamente del PDF y hay que confirmarlos con el cliente. El azul brillante no debe usarse fuera de los gráficos oscuros.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9972"/>
      </w:tblGrid>
      <w:tr>
        <w:tc>
          <w:tcPr>
            <w:tcW w:type="dxa" w:w="9972"/>
            <w:tcBorders>
              <w:top w:val="none" w:color="FFFFFF" w:sz="0"/>
              <w:left w:val="single" w:color="F0A43A" w:sz="24"/>
              <w:bottom w:val="none" w:color="FFFFFF" w:sz="0"/>
              <w:right w:val="none" w:color="FFFFFF" w:sz="0"/>
            </w:tcBorders>
            <w:shd w:fill="FDF5E7" w:val="clear"/>
            <w:tcMar>
              <w:top w:type="dxa" w:w="110"/>
              <w:left w:type="dxa" w:w="200"/>
              <w:bottom w:type="dxa" w:w="90"/>
              <w:right w:type="dxa" w:w="160"/>
            </w:tcMar>
          </w:tcPr>
          <w:p>
            <w:pPr>
              <w:spacing w:after="60" w:line="270"/>
            </w:pPr>
            <w:r>
              <w:rPr>
                <w:b/>
                <w:bCs/>
                <w:color w:val="F0A43A"/>
                <w:sz w:val="20"/>
                <w:szCs w:val="20"/>
              </w:rPr>
              <w:t xml:space="preserve">Aviso  </w:t>
            </w:r>
            <w:r>
              <w:rPr>
                <w:color w:val="161A25"/>
                <w:sz w:val="20"/>
                <w:szCs w:val="20"/>
              </w:rPr>
              <w:t xml:space="preserve">En el gráfico claro del manual el Producto C es verde, lo que choca con la regla “verde solo para mejora”: alguien podría leer “Producto C” como “está mejorando”. Se respeta el manual, pero hay que confirmarlo con el cliente y, mientras tanto, escribir el nombre del producto al final de cada línea. (por confirmar)</w:t>
            </w:r>
          </w:p>
        </w:tc>
      </w:tr>
    </w:tbl>
    <w:p>
      <w:pPr>
        <w:spacing w:after="60"/>
      </w:pPr>
    </w:p>
    <w:p>
      <w:pPr>
        <w:pStyle w:val="Heading2"/>
        <w:keepNext/>
      </w:pPr>
      <w:r>
        <w:t xml:space="preserve">7.5 Reglas adicionales</w:t>
      </w:r>
    </w:p>
    <w:p>
      <w:pPr>
        <w:pStyle w:val="ListParagraph"/>
        <w:numPr>
          <w:ilvl w:val="0"/>
          <w:numId w:val="2"/>
        </w:numPr>
        <w:spacing w:after="70" w:line="276"/>
      </w:pPr>
      <w:r>
        <w:rPr>
          <w:b/>
          <w:bCs/>
          <w:color w:val="161A25"/>
          <w:sz w:val="21"/>
          <w:szCs w:val="21"/>
        </w:rPr>
        <w:t xml:space="preserve">El eje vertical siempre empieza en 0 u,</w:t>
      </w:r>
      <w:r>
        <w:rPr>
          <w:color w:val="161A25"/>
          <w:sz w:val="21"/>
          <w:szCs w:val="21"/>
        </w:rPr>
        <w:t xml:space="preserve"> como en ambos gráficos del manual: así no se exageran las variaciones.</w:t>
      </w:r>
    </w:p>
    <w:p>
      <w:pPr>
        <w:pStyle w:val="ListParagraph"/>
        <w:numPr>
          <w:ilvl w:val="0"/>
          <w:numId w:val="2"/>
        </w:numPr>
        <w:spacing w:after="70" w:line="276"/>
      </w:pPr>
      <w:r>
        <w:rPr>
          <w:b/>
          <w:bCs/>
          <w:color w:val="161A25"/>
          <w:sz w:val="21"/>
          <w:szCs w:val="21"/>
        </w:rPr>
        <w:t xml:space="preserve">Al pasar el cursor</w:t>
      </w:r>
      <w:r>
        <w:rPr>
          <w:color w:val="161A25"/>
          <w:sz w:val="21"/>
          <w:szCs w:val="21"/>
        </w:rPr>
        <w:t xml:space="preserve"> sobre un punto aparece un recuadro con producto, mes y valor con unidad: “Producto A · Mar 2026 · 1.248 u”. (sugerencia)</w:t>
      </w:r>
    </w:p>
    <w:p>
      <w:pPr>
        <w:pStyle w:val="ListParagraph"/>
        <w:numPr>
          <w:ilvl w:val="0"/>
          <w:numId w:val="2"/>
        </w:numPr>
        <w:spacing w:after="70" w:line="276"/>
      </w:pPr>
      <w:r>
        <w:rPr>
          <w:b/>
          <w:bCs/>
          <w:color w:val="161A25"/>
          <w:sz w:val="21"/>
          <w:szCs w:val="21"/>
        </w:rPr>
        <w:t xml:space="preserve">No depender solo del color:</w:t>
      </w:r>
      <w:r>
        <w:rPr>
          <w:color w:val="161A25"/>
          <w:sz w:val="21"/>
          <w:szCs w:val="21"/>
        </w:rPr>
        <w:t xml:space="preserve"> poner el nombre del producto al final de cada línea y ofrecer ver los mismos datos en la tabla. (sugerencia)</w:t>
      </w:r>
    </w:p>
    <w:p>
      <w:pPr>
        <w:pStyle w:val="ListParagraph"/>
        <w:numPr>
          <w:ilvl w:val="0"/>
          <w:numId w:val="2"/>
        </w:numPr>
        <w:spacing w:after="70" w:line="276"/>
      </w:pPr>
      <w:r>
        <w:rPr>
          <w:b/>
          <w:bCs/>
          <w:color w:val="161A25"/>
          <w:sz w:val="21"/>
          <w:szCs w:val="21"/>
        </w:rPr>
        <w:t xml:space="preserve">Al cambiar de modo</w:t>
      </w:r>
      <w:r>
        <w:rPr>
          <w:color w:val="161A25"/>
          <w:sz w:val="21"/>
          <w:szCs w:val="21"/>
        </w:rPr>
        <w:t xml:space="preserve"> el gráfico se vuelve a pintar con los colores del nuevo modo.</w:t>
      </w:r>
    </w:p>
    <w:p>
      <w:pPr>
        <w:pStyle w:val="ListParagraph"/>
        <w:numPr>
          <w:ilvl w:val="0"/>
          <w:numId w:val="2"/>
        </w:numPr>
        <w:spacing w:after="70" w:line="276"/>
      </w:pPr>
      <w:r>
        <w:rPr>
          <w:b/>
          <w:bCs/>
          <w:color w:val="161A25"/>
          <w:sz w:val="21"/>
          <w:szCs w:val="21"/>
        </w:rPr>
        <w:t xml:space="preserve">En el reporte PDF</w:t>
      </w:r>
      <w:r>
        <w:rPr>
          <w:color w:val="161A25"/>
          <w:sz w:val="21"/>
          <w:szCs w:val="21"/>
        </w:rPr>
        <w:t xml:space="preserve"> los gráficos usan siempre los colores del modo claro.</w:t>
      </w:r>
    </w:p>
    <w:p>
      <w:pPr>
        <w:pStyle w:val="ListParagraph"/>
        <w:numPr>
          <w:ilvl w:val="0"/>
          <w:numId w:val="2"/>
        </w:numPr>
        <w:spacing w:after="70" w:line="276"/>
      </w:pPr>
      <w:r>
        <w:rPr>
          <w:b/>
          <w:bCs/>
          <w:color w:val="161A25"/>
          <w:sz w:val="21"/>
          <w:szCs w:val="21"/>
        </w:rPr>
        <w:t xml:space="preserve">Un solo tipo de gráfico base: líneas.</w:t>
      </w:r>
      <w:r>
        <w:rPr>
          <w:color w:val="161A25"/>
          <w:sz w:val="21"/>
          <w:szCs w:val="21"/>
        </w:rPr>
        <w:t xml:space="preserve"> Si se agregan barras, deben ser planas y con el color de su producto.</w:t>
      </w:r>
    </w:p>
    <w:p>
      <w:pPr>
        <w:pStyle w:val="Heading1"/>
        <w:pageBreakBefore/>
      </w:pPr>
      <w:r>
        <w:t xml:space="preserve">8. Botones, tarjetas, tablas y formularios</w:t>
      </w:r>
    </w:p>
    <w:p>
      <w:pPr>
        <w:spacing w:after="120" w:before="0" w:line="288"/>
      </w:pPr>
      <w:r>
        <w:rPr>
          <w:color w:val="161A25"/>
          <w:sz w:val="21"/>
          <w:szCs w:val="21"/>
        </w:rPr>
        <w:t xml:space="preserve">El manual define cuatro piezas: botón principal, botón secundario, tarjeta de cifra y tabla. El resto (campos, mensajes, etiquetas de estado) se completa con las mismas reglas. Todas comparten estos rasgos:</w:t>
      </w:r>
    </w:p>
    <w:p>
      <w:pPr>
        <w:pStyle w:val="ListParagraph"/>
        <w:numPr>
          <w:ilvl w:val="0"/>
          <w:numId w:val="2"/>
        </w:numPr>
        <w:spacing w:after="70" w:line="276"/>
      </w:pPr>
      <w:r>
        <w:rPr>
          <w:b/>
          <w:bCs/>
          <w:color w:val="161A25"/>
          <w:sz w:val="21"/>
          <w:szCs w:val="21"/>
        </w:rPr>
        <w:t xml:space="preserve">Esquinas rectas,</w:t>
      </w:r>
      <w:r>
        <w:rPr>
          <w:color w:val="161A25"/>
          <w:sz w:val="21"/>
          <w:szCs w:val="21"/>
        </w:rPr>
        <w:t xml:space="preserve"> sin bordes redondeados.</w:t>
      </w:r>
    </w:p>
    <w:p>
      <w:pPr>
        <w:pStyle w:val="ListParagraph"/>
        <w:numPr>
          <w:ilvl w:val="0"/>
          <w:numId w:val="2"/>
        </w:numPr>
        <w:spacing w:after="70" w:line="276"/>
      </w:pPr>
      <w:r>
        <w:rPr>
          <w:b/>
          <w:bCs/>
          <w:color w:val="161A25"/>
          <w:sz w:val="21"/>
          <w:szCs w:val="21"/>
        </w:rPr>
        <w:t xml:space="preserve">Sin sombras:</w:t>
      </w:r>
      <w:r>
        <w:rPr>
          <w:color w:val="161A25"/>
          <w:sz w:val="21"/>
          <w:szCs w:val="21"/>
        </w:rPr>
        <w:t xml:space="preserve"> las piezas se separan por el color del fondo (tarjeta blanca sobre Blanco Hueso) y un borde fino de 1 px.</w:t>
      </w:r>
    </w:p>
    <w:p>
      <w:pPr>
        <w:pStyle w:val="ListParagraph"/>
        <w:numPr>
          <w:ilvl w:val="0"/>
          <w:numId w:val="2"/>
        </w:numPr>
        <w:spacing w:after="70" w:line="276"/>
      </w:pPr>
      <w:r>
        <w:rPr>
          <w:b/>
          <w:bCs/>
          <w:color w:val="161A25"/>
          <w:sz w:val="21"/>
          <w:szCs w:val="21"/>
        </w:rPr>
        <w:t xml:space="preserve">Mucho espacio interior,</w:t>
      </w:r>
      <w:r>
        <w:rPr>
          <w:color w:val="161A25"/>
          <w:sz w:val="21"/>
          <w:szCs w:val="21"/>
        </w:rPr>
        <w:t xml:space="preserve"> múltiplos de 8 px (8, 16, 24, 32, 48). (sugerencia)</w:t>
      </w:r>
    </w:p>
    <w:p>
      <w:pPr>
        <w:pStyle w:val="Heading2"/>
        <w:keepNext/>
      </w:pPr>
      <w:r>
        <w:t xml:space="preserve">8.1 Botón principal</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600"/>
        <w:gridCol w:w="3686"/>
        <w:gridCol w:w="3686"/>
      </w:tblGrid>
      <w:tr>
        <w:trPr>
          <w:cantSplit/>
          <w:tblHeader/>
        </w:trPr>
        <w:tc>
          <w:tcPr>
            <w:tcW w:type="dxa" w:w="2600"/>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p>
        </w:tc>
        <w:tc>
          <w:tcPr>
            <w:tcW w:type="dxa" w:w="3686"/>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Modo claro (manual)</w:t>
            </w:r>
          </w:p>
        </w:tc>
        <w:tc>
          <w:tcPr>
            <w:tcW w:type="dxa" w:w="3686"/>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Modo oscuro (sugerencia)</w:t>
            </w:r>
          </w:p>
        </w:tc>
      </w:tr>
      <w:tr>
        <w:trPr>
          <w:cantSplit/>
        </w:trPr>
        <w:tc>
          <w:tcPr>
            <w:tcW w:type="dxa" w:w="26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7"/>
                <w:szCs w:val="17"/>
              </w:rPr>
              <w:t xml:space="preserve">Ejemplo</w:t>
            </w:r>
          </w:p>
        </w:tc>
        <w:tc>
          <w:tcPr>
            <w:tcW w:type="dxa" w:w="3686"/>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“Generar pronóstico”</w:t>
            </w:r>
          </w:p>
        </w:tc>
        <w:tc>
          <w:tcPr>
            <w:tcW w:type="dxa" w:w="3686"/>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“Generar pronóstico”</w:t>
            </w:r>
          </w:p>
        </w:tc>
      </w:tr>
      <w:tr>
        <w:trPr>
          <w:cantSplit/>
        </w:trPr>
        <w:tc>
          <w:tcPr>
            <w:tcW w:type="dxa" w:w="26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b/>
                <w:bCs/>
                <w:color w:val="161A25"/>
                <w:sz w:val="17"/>
                <w:szCs w:val="17"/>
              </w:rPr>
              <w:t xml:space="preserve">Relleno</w:t>
            </w:r>
          </w:p>
        </w:tc>
        <w:tc>
          <w:tcPr>
            <w:tcW w:type="dxa" w:w="3686"/>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Índigo </w:t>
            </w:r>
            <w:r>
              <w:rPr>
                <w:rFonts w:ascii="Consolas" w:cs="Consolas" w:eastAsia="Consolas" w:hAnsi="Consolas"/>
                <w:color w:val="161A25"/>
                <w:sz w:val="15"/>
                <w:szCs w:val="15"/>
                <w:shd w:fill="F5F2EA" w:val="clear"/>
              </w:rPr>
              <w:t xml:space="preserve">#303b8f</w:t>
            </w:r>
          </w:p>
        </w:tc>
        <w:tc>
          <w:tcPr>
            <w:tcW w:type="dxa" w:w="3686"/>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Cian </w:t>
            </w:r>
            <w:r>
              <w:rPr>
                <w:rFonts w:ascii="Consolas" w:cs="Consolas" w:eastAsia="Consolas" w:hAnsi="Consolas"/>
                <w:color w:val="161A25"/>
                <w:sz w:val="15"/>
                <w:szCs w:val="15"/>
                <w:shd w:fill="F5F2EA" w:val="clear"/>
              </w:rPr>
              <w:t xml:space="preserve">#24d9e8</w:t>
            </w:r>
          </w:p>
        </w:tc>
      </w:tr>
      <w:tr>
        <w:trPr>
          <w:cantSplit/>
        </w:trPr>
        <w:tc>
          <w:tcPr>
            <w:tcW w:type="dxa" w:w="26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7"/>
                <w:szCs w:val="17"/>
              </w:rPr>
              <w:t xml:space="preserve">Texto</w:t>
            </w:r>
          </w:p>
        </w:tc>
        <w:tc>
          <w:tcPr>
            <w:tcW w:type="dxa" w:w="3686"/>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Blanco, negrita</w:t>
            </w:r>
          </w:p>
        </w:tc>
        <w:tc>
          <w:tcPr>
            <w:tcW w:type="dxa" w:w="3686"/>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Noche Taller </w:t>
            </w:r>
            <w:r>
              <w:rPr>
                <w:rFonts w:ascii="Consolas" w:cs="Consolas" w:eastAsia="Consolas" w:hAnsi="Consolas"/>
                <w:color w:val="161A25"/>
                <w:sz w:val="15"/>
                <w:szCs w:val="15"/>
                <w:shd w:fill="F5F2EA" w:val="clear"/>
              </w:rPr>
              <w:t xml:space="preserve">#10131c</w:t>
            </w:r>
            <w:r>
              <w:rPr>
                <w:color w:val="161A25"/>
                <w:sz w:val="17"/>
                <w:szCs w:val="17"/>
              </w:rPr>
              <w:t xml:space="preserve">, negrita</w:t>
            </w:r>
          </w:p>
        </w:tc>
      </w:tr>
      <w:tr>
        <w:trPr>
          <w:cantSplit/>
        </w:trPr>
        <w:tc>
          <w:tcPr>
            <w:tcW w:type="dxa" w:w="26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b/>
                <w:bCs/>
                <w:color w:val="161A25"/>
                <w:sz w:val="17"/>
                <w:szCs w:val="17"/>
              </w:rPr>
              <w:t xml:space="preserve">Tamaño</w:t>
            </w:r>
          </w:p>
        </w:tc>
        <w:tc>
          <w:tcPr>
            <w:tcW w:type="dxa" w:w="3686"/>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Alto mínimo 48 px; 24–32 px de espacio a cada lado del texto.</w:t>
            </w:r>
          </w:p>
        </w:tc>
        <w:tc>
          <w:tcPr>
            <w:tcW w:type="dxa" w:w="3686"/>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Igual</w:t>
            </w:r>
          </w:p>
        </w:tc>
      </w:tr>
      <w:tr>
        <w:trPr>
          <w:cantSplit/>
        </w:trPr>
        <w:tc>
          <w:tcPr>
            <w:tcW w:type="dxa" w:w="26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7"/>
                <w:szCs w:val="17"/>
              </w:rPr>
              <w:t xml:space="preserve">Cursor encima</w:t>
            </w:r>
          </w:p>
        </w:tc>
        <w:tc>
          <w:tcPr>
            <w:tcW w:type="dxa" w:w="3686"/>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Línea de 3 px en cian en la parte baja; el relleno no cambia.</w:t>
            </w:r>
          </w:p>
        </w:tc>
        <w:tc>
          <w:tcPr>
            <w:tcW w:type="dxa" w:w="3686"/>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Línea de 3 px en índigo en la parte baja.</w:t>
            </w:r>
          </w:p>
        </w:tc>
      </w:tr>
      <w:tr>
        <w:trPr>
          <w:cantSplit/>
        </w:trPr>
        <w:tc>
          <w:tcPr>
            <w:tcW w:type="dxa" w:w="26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b/>
                <w:bCs/>
                <w:color w:val="161A25"/>
                <w:sz w:val="17"/>
                <w:szCs w:val="17"/>
              </w:rPr>
              <w:t xml:space="preserve">Seleccionado con teclado</w:t>
            </w:r>
          </w:p>
        </w:tc>
        <w:tc>
          <w:tcPr>
            <w:tcW w:type="dxa" w:w="3686"/>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Contorno de 2 px en color de texto, separado 2 px del botón.</w:t>
            </w:r>
          </w:p>
        </w:tc>
        <w:tc>
          <w:tcPr>
            <w:tcW w:type="dxa" w:w="3686"/>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Contorno de 2 px en cian.</w:t>
            </w:r>
          </w:p>
        </w:tc>
      </w:tr>
      <w:tr>
        <w:trPr>
          <w:cantSplit/>
        </w:trPr>
        <w:tc>
          <w:tcPr>
            <w:tcW w:type="dxa" w:w="26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7"/>
                <w:szCs w:val="17"/>
              </w:rPr>
              <w:t xml:space="preserve">Al pulsar</w:t>
            </w:r>
          </w:p>
        </w:tc>
        <w:tc>
          <w:tcPr>
            <w:tcW w:type="dxa" w:w="3686"/>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Se mantiene la línea inferior; el botón no se “hunde”.</w:t>
            </w:r>
          </w:p>
        </w:tc>
        <w:tc>
          <w:tcPr>
            <w:tcW w:type="dxa" w:w="3686"/>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Igual</w:t>
            </w:r>
          </w:p>
        </w:tc>
      </w:tr>
      <w:tr>
        <w:trPr>
          <w:cantSplit/>
        </w:trPr>
        <w:tc>
          <w:tcPr>
            <w:tcW w:type="dxa" w:w="26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b/>
                <w:bCs/>
                <w:color w:val="161A25"/>
                <w:sz w:val="17"/>
                <w:szCs w:val="17"/>
              </w:rPr>
              <w:t xml:space="preserve">Cargando</w:t>
            </w:r>
          </w:p>
        </w:tc>
        <w:tc>
          <w:tcPr>
            <w:tcW w:type="dxa" w:w="3686"/>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El texto cambia (“Generando…”) y aparece una barra cian delgada abajo.</w:t>
            </w:r>
          </w:p>
        </w:tc>
        <w:tc>
          <w:tcPr>
            <w:tcW w:type="dxa" w:w="3686"/>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Igual</w:t>
            </w:r>
          </w:p>
        </w:tc>
      </w:tr>
      <w:tr>
        <w:trPr>
          <w:cantSplit/>
        </w:trPr>
        <w:tc>
          <w:tcPr>
            <w:tcW w:type="dxa" w:w="26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7"/>
                <w:szCs w:val="17"/>
              </w:rPr>
              <w:t xml:space="preserve">Desactivado</w:t>
            </w:r>
          </w:p>
        </w:tc>
        <w:tc>
          <w:tcPr>
            <w:tcW w:type="dxa" w:w="3686"/>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Relleno gris </w:t>
            </w:r>
            <w:r>
              <w:rPr>
                <w:rFonts w:ascii="Consolas" w:cs="Consolas" w:eastAsia="Consolas" w:hAnsi="Consolas"/>
                <w:color w:val="161A25"/>
                <w:sz w:val="15"/>
                <w:szCs w:val="15"/>
                <w:shd w:fill="F5F2EA" w:val="clear"/>
              </w:rPr>
              <w:t xml:space="preserve">#c9cbd2</w:t>
            </w:r>
            <w:r>
              <w:rPr>
                <w:color w:val="161A25"/>
                <w:sz w:val="17"/>
                <w:szCs w:val="17"/>
              </w:rPr>
              <w:t xml:space="preserve"> y texto gris </w:t>
            </w:r>
            <w:r>
              <w:rPr>
                <w:rFonts w:ascii="Consolas" w:cs="Consolas" w:eastAsia="Consolas" w:hAnsi="Consolas"/>
                <w:color w:val="161A25"/>
                <w:sz w:val="15"/>
                <w:szCs w:val="15"/>
                <w:shd w:fill="F5F2EA" w:val="clear"/>
              </w:rPr>
              <w:t xml:space="preserve">#687083</w:t>
            </w:r>
            <w:r>
              <w:rPr>
                <w:color w:val="161A25"/>
                <w:sz w:val="17"/>
                <w:szCs w:val="17"/>
              </w:rPr>
              <w:t xml:space="preserve">; sin reacción.</w:t>
            </w:r>
          </w:p>
        </w:tc>
        <w:tc>
          <w:tcPr>
            <w:tcW w:type="dxa" w:w="3686"/>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Relleno </w:t>
            </w:r>
            <w:r>
              <w:rPr>
                <w:rFonts w:ascii="Consolas" w:cs="Consolas" w:eastAsia="Consolas" w:hAnsi="Consolas"/>
                <w:color w:val="161A25"/>
                <w:sz w:val="15"/>
                <w:szCs w:val="15"/>
                <w:shd w:fill="F5F2EA" w:val="clear"/>
              </w:rPr>
              <w:t xml:space="preserve">#30364a</w:t>
            </w:r>
            <w:r>
              <w:rPr>
                <w:color w:val="161A25"/>
                <w:sz w:val="17"/>
                <w:szCs w:val="17"/>
              </w:rPr>
              <w:t xml:space="preserve"> y texto </w:t>
            </w:r>
            <w:r>
              <w:rPr>
                <w:rFonts w:ascii="Consolas" w:cs="Consolas" w:eastAsia="Consolas" w:hAnsi="Consolas"/>
                <w:color w:val="161A25"/>
                <w:sz w:val="15"/>
                <w:szCs w:val="15"/>
                <w:shd w:fill="F5F2EA" w:val="clear"/>
              </w:rPr>
              <w:t xml:space="preserve">#9aa2b4</w:t>
            </w:r>
            <w:r>
              <w:rPr>
                <w:color w:val="161A25"/>
                <w:sz w:val="17"/>
                <w:szCs w:val="17"/>
              </w:rPr>
              <w:t xml:space="preserve">.</w:t>
            </w:r>
          </w:p>
        </w:tc>
      </w:tr>
    </w:tbl>
    <w:p>
      <w:pPr>
        <w:spacing w:after="60"/>
      </w:pPr>
    </w:p>
    <w:p>
      <w:pPr>
        <w:pStyle w:val="Heading2"/>
        <w:keepNext/>
      </w:pPr>
      <w:r>
        <w:t xml:space="preserve">8.2 Botón secundario</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600"/>
        <w:gridCol w:w="3686"/>
        <w:gridCol w:w="3686"/>
      </w:tblGrid>
      <w:tr>
        <w:trPr>
          <w:cantSplit/>
          <w:tblHeader/>
        </w:trPr>
        <w:tc>
          <w:tcPr>
            <w:tcW w:type="dxa" w:w="2600"/>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p>
        </w:tc>
        <w:tc>
          <w:tcPr>
            <w:tcW w:type="dxa" w:w="3686"/>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Modo claro (manual)</w:t>
            </w:r>
          </w:p>
        </w:tc>
        <w:tc>
          <w:tcPr>
            <w:tcW w:type="dxa" w:w="3686"/>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Modo oscuro (sugerencia)</w:t>
            </w:r>
          </w:p>
        </w:tc>
      </w:tr>
      <w:tr>
        <w:trPr>
          <w:cantSplit/>
        </w:trPr>
        <w:tc>
          <w:tcPr>
            <w:tcW w:type="dxa" w:w="26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7"/>
                <w:szCs w:val="17"/>
              </w:rPr>
              <w:t xml:space="preserve">Ejemplo</w:t>
            </w:r>
          </w:p>
        </w:tc>
        <w:tc>
          <w:tcPr>
            <w:tcW w:type="dxa" w:w="3686"/>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“Exportar reporte”</w:t>
            </w:r>
          </w:p>
        </w:tc>
        <w:tc>
          <w:tcPr>
            <w:tcW w:type="dxa" w:w="3686"/>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“Exportar reporte”</w:t>
            </w:r>
          </w:p>
        </w:tc>
      </w:tr>
      <w:tr>
        <w:trPr>
          <w:cantSplit/>
        </w:trPr>
        <w:tc>
          <w:tcPr>
            <w:tcW w:type="dxa" w:w="26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b/>
                <w:bCs/>
                <w:color w:val="161A25"/>
                <w:sz w:val="17"/>
                <w:szCs w:val="17"/>
              </w:rPr>
              <w:t xml:space="preserve">Aspecto</w:t>
            </w:r>
          </w:p>
        </w:tc>
        <w:tc>
          <w:tcPr>
            <w:tcW w:type="dxa" w:w="3686"/>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Sin relleno, contorno gris (Gris Acero) de 2 px, texto oscuro en negrita.</w:t>
            </w:r>
          </w:p>
        </w:tc>
        <w:tc>
          <w:tcPr>
            <w:tcW w:type="dxa" w:w="3686"/>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Sin relleno, contorno </w:t>
            </w:r>
            <w:r>
              <w:rPr>
                <w:rFonts w:ascii="Consolas" w:cs="Consolas" w:eastAsia="Consolas" w:hAnsi="Consolas"/>
                <w:color w:val="161A25"/>
                <w:sz w:val="15"/>
                <w:szCs w:val="15"/>
                <w:shd w:fill="F5F2EA" w:val="clear"/>
              </w:rPr>
              <w:t xml:space="preserve">#9aa2b4</w:t>
            </w:r>
            <w:r>
              <w:rPr>
                <w:color w:val="161A25"/>
                <w:sz w:val="17"/>
                <w:szCs w:val="17"/>
              </w:rPr>
              <w:t xml:space="preserve">, texto blanco.</w:t>
            </w:r>
          </w:p>
        </w:tc>
      </w:tr>
      <w:tr>
        <w:trPr>
          <w:cantSplit/>
        </w:trPr>
        <w:tc>
          <w:tcPr>
            <w:tcW w:type="dxa" w:w="26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7"/>
                <w:szCs w:val="17"/>
              </w:rPr>
              <w:t xml:space="preserve">Cursor encima</w:t>
            </w:r>
          </w:p>
        </w:tc>
        <w:tc>
          <w:tcPr>
            <w:tcW w:type="dxa" w:w="3686"/>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El contorno pasa a color de texto </w:t>
            </w:r>
            <w:r>
              <w:rPr>
                <w:rFonts w:ascii="Consolas" w:cs="Consolas" w:eastAsia="Consolas" w:hAnsi="Consolas"/>
                <w:color w:val="161A25"/>
                <w:sz w:val="15"/>
                <w:szCs w:val="15"/>
                <w:shd w:fill="F5F2EA" w:val="clear"/>
              </w:rPr>
              <w:t xml:space="preserve">#161a25</w:t>
            </w:r>
            <w:r>
              <w:rPr>
                <w:color w:val="161A25"/>
                <w:sz w:val="17"/>
                <w:szCs w:val="17"/>
              </w:rPr>
              <w:t xml:space="preserve">.</w:t>
            </w:r>
          </w:p>
        </w:tc>
        <w:tc>
          <w:tcPr>
            <w:tcW w:type="dxa" w:w="3686"/>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El contorno pasa a blanco.</w:t>
            </w:r>
          </w:p>
        </w:tc>
      </w:tr>
      <w:tr>
        <w:trPr>
          <w:cantSplit/>
        </w:trPr>
        <w:tc>
          <w:tcPr>
            <w:tcW w:type="dxa" w:w="26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b/>
                <w:bCs/>
                <w:color w:val="161A25"/>
                <w:sz w:val="17"/>
                <w:szCs w:val="17"/>
              </w:rPr>
              <w:t xml:space="preserve">Desactivado</w:t>
            </w:r>
          </w:p>
        </w:tc>
        <w:tc>
          <w:tcPr>
            <w:tcW w:type="dxa" w:w="3686"/>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Contorno y texto en gris suave.</w:t>
            </w:r>
          </w:p>
        </w:tc>
        <w:tc>
          <w:tcPr>
            <w:tcW w:type="dxa" w:w="3686"/>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Igual, en gris oscuro.</w:t>
            </w:r>
          </w:p>
        </w:tc>
      </w:tr>
    </w:tbl>
    <w:p>
      <w:pPr>
        <w:pStyle w:val="ListParagraph"/>
        <w:numPr>
          <w:ilvl w:val="0"/>
          <w:numId w:val="2"/>
        </w:numPr>
        <w:spacing w:after="70" w:line="276"/>
      </w:pPr>
      <w:r>
        <w:rPr>
          <w:b/>
          <w:bCs/>
          <w:color w:val="161A25"/>
          <w:sz w:val="21"/>
          <w:szCs w:val="21"/>
        </w:rPr>
        <w:t xml:space="preserve">Un solo botón principal por pantalla;</w:t>
      </w:r>
      <w:r>
        <w:rPr>
          <w:color w:val="161A25"/>
          <w:sz w:val="21"/>
          <w:szCs w:val="21"/>
        </w:rPr>
        <w:t xml:space="preserve"> el resto, secundarios.</w:t>
      </w:r>
    </w:p>
    <w:p>
      <w:pPr>
        <w:pStyle w:val="ListParagraph"/>
        <w:numPr>
          <w:ilvl w:val="0"/>
          <w:numId w:val="2"/>
        </w:numPr>
        <w:spacing w:after="70" w:line="276"/>
      </w:pPr>
      <w:r>
        <w:rPr>
          <w:color w:val="161A25"/>
          <w:sz w:val="21"/>
          <w:szCs w:val="21"/>
        </w:rPr>
        <w:t xml:space="preserve">Etiquetas con verbo + qué se hace, en frase normal (no en mayúsculas, salvo “INGRESAR” del manual).</w:t>
      </w:r>
    </w:p>
    <w:p>
      <w:pPr>
        <w:pStyle w:val="Heading2"/>
        <w:keepNext/>
      </w:pPr>
      <w:r>
        <w:t xml:space="preserve">8.3 Tarjeta de cifra (KPI)</w:t>
      </w:r>
    </w:p>
    <w:p>
      <w:pPr>
        <w:spacing w:after="60" w:before="0" w:line="288"/>
      </w:pPr>
      <w:r>
        <w:rPr>
          <w:color w:val="161A25"/>
          <w:sz w:val="21"/>
          <w:szCs w:val="21"/>
        </w:rPr>
        <w:t xml:space="preserve">Tiene cuatro capas, de arriba hacia abajo:</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600"/>
        <w:gridCol w:w="2300"/>
        <w:gridCol w:w="7072"/>
      </w:tblGrid>
      <w:tr>
        <w:trPr>
          <w:cantSplit/>
          <w:tblHeader/>
        </w:trPr>
        <w:tc>
          <w:tcPr>
            <w:tcW w:type="dxa" w:w="600"/>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N.º</w:t>
            </w:r>
          </w:p>
        </w:tc>
        <w:tc>
          <w:tcPr>
            <w:tcW w:type="dxa" w:w="2300"/>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Capa</w:t>
            </w:r>
          </w:p>
        </w:tc>
        <w:tc>
          <w:tcPr>
            <w:tcW w:type="dxa" w:w="7072"/>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Cómo es</w:t>
            </w:r>
          </w:p>
        </w:tc>
      </w:tr>
      <w:tr>
        <w:trPr>
          <w:cantSplit/>
        </w:trPr>
        <w:tc>
          <w:tcPr>
            <w:tcW w:type="dxa" w:w="6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1</w:t>
            </w:r>
          </w:p>
        </w:tc>
        <w:tc>
          <w:tcPr>
            <w:tcW w:type="dxa" w:w="23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7"/>
                <w:szCs w:val="17"/>
              </w:rPr>
              <w:t xml:space="preserve">Contenedor</w:t>
            </w:r>
          </w:p>
        </w:tc>
        <w:tc>
          <w:tcPr>
            <w:tcW w:type="dxa" w:w="70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Fondo blanco, borde fino </w:t>
            </w:r>
            <w:r>
              <w:rPr>
                <w:rFonts w:ascii="Consolas" w:cs="Consolas" w:eastAsia="Consolas" w:hAnsi="Consolas"/>
                <w:color w:val="161A25"/>
                <w:sz w:val="15"/>
                <w:szCs w:val="15"/>
                <w:shd w:fill="F5F2EA" w:val="clear"/>
              </w:rPr>
              <w:t xml:space="preserve">#c9cbd2</w:t>
            </w:r>
            <w:r>
              <w:rPr>
                <w:color w:val="161A25"/>
                <w:sz w:val="17"/>
                <w:szCs w:val="17"/>
              </w:rPr>
              <w:t xml:space="preserve">, esquinas rectas, unos 32 px de espacio interior. En oscuro: fondo </w:t>
            </w:r>
            <w:r>
              <w:rPr>
                <w:rFonts w:ascii="Consolas" w:cs="Consolas" w:eastAsia="Consolas" w:hAnsi="Consolas"/>
                <w:color w:val="161A25"/>
                <w:sz w:val="15"/>
                <w:szCs w:val="15"/>
                <w:shd w:fill="F5F2EA" w:val="clear"/>
              </w:rPr>
              <w:t xml:space="preserve">#181d2b</w:t>
            </w:r>
            <w:r>
              <w:rPr>
                <w:color w:val="161A25"/>
                <w:sz w:val="17"/>
                <w:szCs w:val="17"/>
              </w:rPr>
              <w:t xml:space="preserve"> y borde </w:t>
            </w:r>
            <w:r>
              <w:rPr>
                <w:rFonts w:ascii="Consolas" w:cs="Consolas" w:eastAsia="Consolas" w:hAnsi="Consolas"/>
                <w:color w:val="161A25"/>
                <w:sz w:val="15"/>
                <w:szCs w:val="15"/>
                <w:shd w:fill="F5F2EA" w:val="clear"/>
              </w:rPr>
              <w:t xml:space="preserve">#30364a</w:t>
            </w:r>
            <w:r>
              <w:rPr>
                <w:color w:val="161A25"/>
                <w:sz w:val="17"/>
                <w:szCs w:val="17"/>
              </w:rPr>
              <w:t xml:space="preserve">.</w:t>
            </w:r>
          </w:p>
        </w:tc>
      </w:tr>
      <w:tr>
        <w:trPr>
          <w:cantSplit/>
        </w:trPr>
        <w:tc>
          <w:tcPr>
            <w:tcW w:type="dxa" w:w="6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2</w:t>
            </w:r>
          </w:p>
        </w:tc>
        <w:tc>
          <w:tcPr>
            <w:tcW w:type="dxa" w:w="23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b/>
                <w:bCs/>
                <w:color w:val="161A25"/>
                <w:sz w:val="17"/>
                <w:szCs w:val="17"/>
              </w:rPr>
              <w:t xml:space="preserve">Cifra</w:t>
            </w:r>
          </w:p>
        </w:tc>
        <w:tc>
          <w:tcPr>
            <w:tcW w:type="dxa" w:w="70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Montserrat Bold 48–56 px, índigo (cian en oscuro), pegada y sin adornos. Ejemplo del manual: “1.248”.</w:t>
            </w:r>
          </w:p>
        </w:tc>
      </w:tr>
      <w:tr>
        <w:trPr>
          <w:cantSplit/>
        </w:trPr>
        <w:tc>
          <w:tcPr>
            <w:tcW w:type="dxa" w:w="6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3</w:t>
            </w:r>
          </w:p>
        </w:tc>
        <w:tc>
          <w:tcPr>
            <w:tcW w:type="dxa" w:w="23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7"/>
                <w:szCs w:val="17"/>
              </w:rPr>
              <w:t xml:space="preserve">Etiqueta</w:t>
            </w:r>
          </w:p>
        </w:tc>
        <w:tc>
          <w:tcPr>
            <w:tcW w:type="dxa" w:w="70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Inter Bold 12–13 px en MAYÚSCULAS, índigo, con espacio entre letras. Ejemplo: “UNIDADES PROYECTADAS”.</w:t>
            </w:r>
          </w:p>
        </w:tc>
      </w:tr>
      <w:tr>
        <w:trPr>
          <w:cantSplit/>
        </w:trPr>
        <w:tc>
          <w:tcPr>
            <w:tcW w:type="dxa" w:w="6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4</w:t>
            </w:r>
          </w:p>
        </w:tc>
        <w:tc>
          <w:tcPr>
            <w:tcW w:type="dxa" w:w="23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b/>
                <w:bCs/>
                <w:color w:val="161A25"/>
                <w:sz w:val="17"/>
                <w:szCs w:val="17"/>
              </w:rPr>
              <w:t xml:space="preserve">Variación</w:t>
            </w:r>
          </w:p>
        </w:tc>
        <w:tc>
          <w:tcPr>
            <w:tcW w:type="dxa" w:w="70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 8,4 % vs. período anterior”. Verde con flecha ↑ solo si mejora. Si empeora: ↓ y rojo. Si no hay comparación: “Sin período anterior” en gris.</w:t>
            </w:r>
          </w:p>
        </w:tc>
      </w:tr>
    </w:tbl>
    <w:p>
      <w:pPr>
        <w:spacing w:after="60"/>
      </w:pPr>
    </w:p>
    <w:p>
      <w:pPr>
        <w:pStyle w:val="Heading2"/>
        <w:keepNext/>
      </w:pPr>
      <w:r>
        <w:t xml:space="preserve">8.4 Tabla de datos</w:t>
      </w:r>
    </w:p>
    <w:p>
      <w:pPr>
        <w:spacing w:after="80" w:before="0" w:line="288"/>
      </w:pPr>
      <w:r>
        <w:rPr>
          <w:color w:val="161A25"/>
          <w:sz w:val="21"/>
          <w:szCs w:val="21"/>
        </w:rPr>
        <w:t xml:space="preserve">Ejemplo del manual: columnas </w:t>
      </w:r>
      <w:r>
        <w:rPr>
          <w:b/>
          <w:bCs/>
          <w:color w:val="161A25"/>
          <w:sz w:val="21"/>
          <w:szCs w:val="21"/>
        </w:rPr>
        <w:t xml:space="preserve">Producto · Mes · Pronóstico · Estado</w:t>
      </w:r>
      <w:r>
        <w:rPr>
          <w:color w:val="161A25"/>
          <w:sz w:val="21"/>
          <w:szCs w:val="21"/>
        </w:rPr>
        <w:t xml:space="preserve"> y tres filas (“Producto A · Ene 2026 · 1.248 u · En meta”, “… Feb 2026 · 1.176 u · En meta”, “… Mar 2026 · 1.093 u · Revisar”). En el manual la primera columna dice “Eje A/B/C”; se recomienda “Producto” para ser coherente con los gráficos. (por confirmar)</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600"/>
        <w:gridCol w:w="7372"/>
      </w:tblGrid>
      <w:tr>
        <w:trPr>
          <w:cantSplit/>
          <w:tblHeader/>
        </w:trPr>
        <w:tc>
          <w:tcPr>
            <w:tcW w:type="dxa" w:w="2600"/>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Aspecto</w:t>
            </w:r>
          </w:p>
        </w:tc>
        <w:tc>
          <w:tcPr>
            <w:tcW w:type="dxa" w:w="7372"/>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Cómo es</w:t>
            </w:r>
          </w:p>
        </w:tc>
      </w:tr>
      <w:tr>
        <w:trPr>
          <w:cantSplit/>
        </w:trPr>
        <w:tc>
          <w:tcPr>
            <w:tcW w:type="dxa" w:w="26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7"/>
                <w:szCs w:val="17"/>
              </w:rPr>
              <w:t xml:space="preserve">Encabezado</w:t>
            </w:r>
          </w:p>
        </w:tc>
        <w:tc>
          <w:tcPr>
            <w:tcW w:type="dxa" w:w="73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Inter Bold 14 px, color de texto, sin relleno, con una línea fina debajo.</w:t>
            </w:r>
          </w:p>
        </w:tc>
      </w:tr>
      <w:tr>
        <w:trPr>
          <w:cantSplit/>
        </w:trPr>
        <w:tc>
          <w:tcPr>
            <w:tcW w:type="dxa" w:w="26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b/>
                <w:bCs/>
                <w:color w:val="161A25"/>
                <w:sz w:val="17"/>
                <w:szCs w:val="17"/>
              </w:rPr>
              <w:t xml:space="preserve">Filas</w:t>
            </w:r>
          </w:p>
        </w:tc>
        <w:tc>
          <w:tcPr>
            <w:tcW w:type="dxa" w:w="73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Alternan blanco y Blanco Hueso (manual). Sin líneas verticales. Altura de 56–64 px.</w:t>
            </w:r>
          </w:p>
        </w:tc>
      </w:tr>
      <w:tr>
        <w:trPr>
          <w:cantSplit/>
        </w:trPr>
        <w:tc>
          <w:tcPr>
            <w:tcW w:type="dxa" w:w="26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7"/>
                <w:szCs w:val="17"/>
              </w:rPr>
              <w:t xml:space="preserve">Alineación</w:t>
            </w:r>
          </w:p>
        </w:tc>
        <w:tc>
          <w:tcPr>
            <w:tcW w:type="dxa" w:w="73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Texto a la izquierda; cifras a la derecha, con su unidad. Encabezado alineado con su columna (en la lámina las columnas aparecen desalineadas: no copiar ese defecto).</w:t>
            </w:r>
          </w:p>
        </w:tc>
      </w:tr>
      <w:tr>
        <w:trPr>
          <w:cantSplit/>
        </w:trPr>
        <w:tc>
          <w:tcPr>
            <w:tcW w:type="dxa" w:w="26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b/>
                <w:bCs/>
                <w:color w:val="161A25"/>
                <w:sz w:val="17"/>
                <w:szCs w:val="17"/>
              </w:rPr>
              <w:t xml:space="preserve">Estado</w:t>
            </w:r>
          </w:p>
        </w:tc>
        <w:tc>
          <w:tcPr>
            <w:tcW w:type="dxa" w:w="73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Etiqueta con palabra, ícono y color: </w:t>
            </w:r>
            <w:r>
              <w:rPr>
                <w:b/>
                <w:bCs/>
                <w:color w:val="161A25"/>
                <w:sz w:val="17"/>
                <w:szCs w:val="17"/>
              </w:rPr>
              <w:t xml:space="preserve">En meta</w:t>
            </w:r>
            <w:r>
              <w:rPr>
                <w:color w:val="161A25"/>
                <w:sz w:val="17"/>
                <w:szCs w:val="17"/>
              </w:rPr>
              <w:t xml:space="preserve"> (verde ✓), </w:t>
            </w:r>
            <w:r>
              <w:rPr>
                <w:b/>
                <w:bCs/>
                <w:color w:val="161A25"/>
                <w:sz w:val="17"/>
                <w:szCs w:val="17"/>
              </w:rPr>
              <w:t xml:space="preserve">Revisar</w:t>
            </w:r>
            <w:r>
              <w:rPr>
                <w:color w:val="161A25"/>
                <w:sz w:val="17"/>
                <w:szCs w:val="17"/>
              </w:rPr>
              <w:t xml:space="preserve"> (ámbar !), </w:t>
            </w:r>
            <w:r>
              <w:rPr>
                <w:b/>
                <w:bCs/>
                <w:color w:val="161A25"/>
                <w:sz w:val="17"/>
                <w:szCs w:val="17"/>
              </w:rPr>
              <w:t xml:space="preserve">Fuera de meta</w:t>
            </w:r>
            <w:r>
              <w:rPr>
                <w:color w:val="161A25"/>
                <w:sz w:val="17"/>
                <w:szCs w:val="17"/>
              </w:rPr>
              <w:t xml:space="preserve"> (rojo ×, sugerencia).</w:t>
            </w:r>
          </w:p>
        </w:tc>
      </w:tr>
      <w:tr>
        <w:trPr>
          <w:cantSplit/>
        </w:trPr>
        <w:tc>
          <w:tcPr>
            <w:tcW w:type="dxa" w:w="26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7"/>
                <w:szCs w:val="17"/>
              </w:rPr>
              <w:t xml:space="preserve">Orden</w:t>
            </w:r>
          </w:p>
        </w:tc>
        <w:tc>
          <w:tcPr>
            <w:tcW w:type="dxa" w:w="73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Al pulsar un encabezado se ordena la columna, con una flecha ↑/↓. (sugerencia)</w:t>
            </w:r>
          </w:p>
        </w:tc>
      </w:tr>
      <w:tr>
        <w:trPr>
          <w:cantSplit/>
        </w:trPr>
        <w:tc>
          <w:tcPr>
            <w:tcW w:type="dxa" w:w="26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b/>
                <w:bCs/>
                <w:color w:val="161A25"/>
                <w:sz w:val="17"/>
                <w:szCs w:val="17"/>
              </w:rPr>
              <w:t xml:space="preserve">Muchas filas</w:t>
            </w:r>
          </w:p>
        </w:tc>
        <w:tc>
          <w:tcPr>
            <w:tcW w:type="dxa" w:w="73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Se divide en páginas o se desplaza; el encabezado queda fijo. (sugerencia)</w:t>
            </w:r>
          </w:p>
        </w:tc>
      </w:tr>
      <w:tr>
        <w:trPr>
          <w:cantSplit/>
        </w:trPr>
        <w:tc>
          <w:tcPr>
            <w:tcW w:type="dxa" w:w="26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7"/>
                <w:szCs w:val="17"/>
              </w:rPr>
              <w:t xml:space="preserve">Celular</w:t>
            </w:r>
          </w:p>
        </w:tc>
        <w:tc>
          <w:tcPr>
            <w:tcW w:type="dxa" w:w="73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Cada fila pasa a ser una tarjeta, o la tabla se desplaza hacia un lado con la primera columna fija. (sugerencia)</w:t>
            </w:r>
          </w:p>
        </w:tc>
      </w:tr>
    </w:tbl>
    <w:p>
      <w:pPr>
        <w:spacing w:after="60"/>
      </w:pPr>
    </w:p>
    <w:p>
      <w:pPr>
        <w:pStyle w:val="Heading2"/>
        <w:keepNext/>
      </w:pPr>
      <w:r>
        <w:t xml:space="preserve">8.5 Campos de formulario</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600"/>
        <w:gridCol w:w="3686"/>
        <w:gridCol w:w="3686"/>
      </w:tblGrid>
      <w:tr>
        <w:trPr>
          <w:cantSplit/>
          <w:tblHeader/>
        </w:trPr>
        <w:tc>
          <w:tcPr>
            <w:tcW w:type="dxa" w:w="2600"/>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p>
        </w:tc>
        <w:tc>
          <w:tcPr>
            <w:tcW w:type="dxa" w:w="3686"/>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Modo claro</w:t>
            </w:r>
          </w:p>
        </w:tc>
        <w:tc>
          <w:tcPr>
            <w:tcW w:type="dxa" w:w="3686"/>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Modo oscuro</w:t>
            </w:r>
          </w:p>
        </w:tc>
      </w:tr>
      <w:tr>
        <w:trPr>
          <w:cantSplit/>
        </w:trPr>
        <w:tc>
          <w:tcPr>
            <w:tcW w:type="dxa" w:w="26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7"/>
                <w:szCs w:val="17"/>
              </w:rPr>
              <w:t xml:space="preserve">Etiqueta</w:t>
            </w:r>
          </w:p>
        </w:tc>
        <w:tc>
          <w:tcPr>
            <w:tcW w:type="dxa" w:w="3686"/>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Encima del campo, Inter Medium 14 px.</w:t>
            </w:r>
          </w:p>
        </w:tc>
        <w:tc>
          <w:tcPr>
            <w:tcW w:type="dxa" w:w="3686"/>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Igual, en blanco.</w:t>
            </w:r>
          </w:p>
        </w:tc>
      </w:tr>
      <w:tr>
        <w:trPr>
          <w:cantSplit/>
        </w:trPr>
        <w:tc>
          <w:tcPr>
            <w:tcW w:type="dxa" w:w="26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b/>
                <w:bCs/>
                <w:color w:val="161A25"/>
                <w:sz w:val="17"/>
                <w:szCs w:val="17"/>
              </w:rPr>
              <w:t xml:space="preserve">Borde</w:t>
            </w:r>
          </w:p>
        </w:tc>
        <w:tc>
          <w:tcPr>
            <w:tcW w:type="dxa" w:w="3686"/>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Gris secundario </w:t>
            </w:r>
            <w:r>
              <w:rPr>
                <w:rFonts w:ascii="Consolas" w:cs="Consolas" w:eastAsia="Consolas" w:hAnsi="Consolas"/>
                <w:color w:val="161A25"/>
                <w:sz w:val="15"/>
                <w:szCs w:val="15"/>
                <w:shd w:fill="F5F2EA" w:val="clear"/>
              </w:rPr>
              <w:t xml:space="preserve">#687083</w:t>
            </w:r>
            <w:r>
              <w:rPr>
                <w:color w:val="161A25"/>
                <w:sz w:val="17"/>
                <w:szCs w:val="17"/>
              </w:rPr>
              <w:t xml:space="preserve">, 1 px.</w:t>
            </w:r>
          </w:p>
        </w:tc>
        <w:tc>
          <w:tcPr>
            <w:tcW w:type="dxa" w:w="3686"/>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rFonts w:ascii="Consolas" w:cs="Consolas" w:eastAsia="Consolas" w:hAnsi="Consolas"/>
                <w:color w:val="161A25"/>
                <w:sz w:val="15"/>
                <w:szCs w:val="15"/>
                <w:shd w:fill="F5F2EA" w:val="clear"/>
              </w:rPr>
              <w:t xml:space="preserve">#9aa2b4</w:t>
            </w:r>
            <w:r>
              <w:rPr>
                <w:color w:val="161A25"/>
                <w:sz w:val="17"/>
                <w:szCs w:val="17"/>
              </w:rPr>
              <w:t xml:space="preserve">, 1 px.</w:t>
            </w:r>
          </w:p>
        </w:tc>
      </w:tr>
      <w:tr>
        <w:trPr>
          <w:cantSplit/>
        </w:trPr>
        <w:tc>
          <w:tcPr>
            <w:tcW w:type="dxa" w:w="26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7"/>
                <w:szCs w:val="17"/>
              </w:rPr>
              <w:t xml:space="preserve">Seleccionado</w:t>
            </w:r>
          </w:p>
        </w:tc>
        <w:tc>
          <w:tcPr>
            <w:tcW w:type="dxa" w:w="3686"/>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Borde de 2 px en color de texto.</w:t>
            </w:r>
          </w:p>
        </w:tc>
        <w:tc>
          <w:tcPr>
            <w:tcW w:type="dxa" w:w="3686"/>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Borde de 2 px en cian.</w:t>
            </w:r>
          </w:p>
        </w:tc>
      </w:tr>
      <w:tr>
        <w:trPr>
          <w:cantSplit/>
        </w:trPr>
        <w:tc>
          <w:tcPr>
            <w:tcW w:type="dxa" w:w="26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b/>
                <w:bCs/>
                <w:color w:val="161A25"/>
                <w:sz w:val="17"/>
                <w:szCs w:val="17"/>
              </w:rPr>
              <w:t xml:space="preserve">Con error</w:t>
            </w:r>
          </w:p>
        </w:tc>
        <w:tc>
          <w:tcPr>
            <w:tcW w:type="dxa" w:w="3686"/>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Borde rojo, ícono “!” y mensaje debajo en color de texto.</w:t>
            </w:r>
          </w:p>
        </w:tc>
        <w:tc>
          <w:tcPr>
            <w:tcW w:type="dxa" w:w="3686"/>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Borde rojo y mensaje rojo.</w:t>
            </w:r>
          </w:p>
        </w:tc>
      </w:tr>
      <w:tr>
        <w:trPr>
          <w:cantSplit/>
        </w:trPr>
        <w:tc>
          <w:tcPr>
            <w:tcW w:type="dxa" w:w="26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7"/>
                <w:szCs w:val="17"/>
              </w:rPr>
              <w:t xml:space="preserve">Ayuda</w:t>
            </w:r>
          </w:p>
        </w:tc>
        <w:tc>
          <w:tcPr>
            <w:tcW w:type="dxa" w:w="3686"/>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Frase corta gris debajo del campo.</w:t>
            </w:r>
          </w:p>
        </w:tc>
        <w:tc>
          <w:tcPr>
            <w:tcW w:type="dxa" w:w="3686"/>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Igual.</w:t>
            </w:r>
          </w:p>
        </w:tc>
      </w:tr>
    </w:tbl>
    <w:p>
      <w:pPr>
        <w:spacing w:after="120" w:before="60" w:line="288"/>
      </w:pPr>
      <w:r>
        <w:rPr>
          <w:color w:val="161A25"/>
          <w:sz w:val="21"/>
          <w:szCs w:val="21"/>
        </w:rPr>
        <w:t xml:space="preserve">El campo de la portada de inicio de sesión es distinto: usa solo una línea inferior blanca, como en la maqueta del manual (capítulo 5).</w:t>
      </w:r>
    </w:p>
    <w:p>
      <w:pPr>
        <w:pStyle w:val="Heading2"/>
        <w:keepNext/>
      </w:pPr>
      <w:r>
        <w:t xml:space="preserve">8.6 Mensajes y avisos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200"/>
        <w:gridCol w:w="7772"/>
      </w:tblGrid>
      <w:tr>
        <w:trPr>
          <w:cantSplit/>
          <w:tblHeader/>
        </w:trPr>
        <w:tc>
          <w:tcPr>
            <w:tcW w:type="dxa" w:w="2200"/>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Tipo</w:t>
            </w:r>
          </w:p>
        </w:tc>
        <w:tc>
          <w:tcPr>
            <w:tcW w:type="dxa" w:w="7772"/>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Cómo se ve</w:t>
            </w:r>
          </w:p>
        </w:tc>
      </w:tr>
      <w:tr>
        <w:trPr>
          <w:cantSplit/>
        </w:trPr>
        <w:tc>
          <w:tcPr>
            <w:tcW w:type="dxa" w:w="22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Éxito</w:t>
            </w:r>
          </w:p>
        </w:tc>
        <w:tc>
          <w:tcPr>
            <w:tcW w:type="dxa" w:w="77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Bloque plano con borde izquierdo de 4 px en verde, ícono ✓ y texto oscuro. Ejemplo: “Pronóstico generado correctamente.”</w:t>
            </w:r>
          </w:p>
        </w:tc>
      </w:tr>
      <w:tr>
        <w:trPr>
          <w:cantSplit/>
        </w:trPr>
        <w:tc>
          <w:tcPr>
            <w:tcW w:type="dxa" w:w="22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Alerta</w:t>
            </w:r>
          </w:p>
        </w:tc>
        <w:tc>
          <w:tcPr>
            <w:tcW w:type="dxa" w:w="77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Igual, con borde ámbar e ícono “!”. Ejemplo: “El pronóstico está desactualizado.”</w:t>
            </w:r>
          </w:p>
        </w:tc>
      </w:tr>
      <w:tr>
        <w:trPr>
          <w:cantSplit/>
        </w:trPr>
        <w:tc>
          <w:tcPr>
            <w:tcW w:type="dxa" w:w="22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Error</w:t>
            </w:r>
          </w:p>
        </w:tc>
        <w:tc>
          <w:tcPr>
            <w:tcW w:type="dxa" w:w="77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Igual, con borde rojo e ícono “×”. Ejemplo: “No se pudo exportar el reporte. Intente de nuevo.”</w:t>
            </w:r>
          </w:p>
        </w:tc>
      </w:tr>
    </w:tbl>
    <w:p>
      <w:pPr>
        <w:spacing w:after="120" w:before="60" w:line="288"/>
      </w:pPr>
      <w:r>
        <w:rPr>
          <w:color w:val="161A25"/>
          <w:sz w:val="21"/>
          <w:szCs w:val="21"/>
        </w:rPr>
        <w:t xml:space="preserve">Sin sombras, sin rebotes ni movimientos llamativos. Desaparecen solos a los pocos segundos, excepto los errores, que esperan a que la persona los cierre. (sugerencia)</w:t>
      </w:r>
    </w:p>
    <w:p>
      <w:pPr>
        <w:pStyle w:val="Heading1"/>
        <w:pageBreakBefore/>
      </w:pPr>
      <w:r>
        <w:t xml:space="preserve">9. Reporte PDF</w:t>
      </w:r>
    </w:p>
    <w:p>
      <w:pPr>
        <w:spacing w:after="120" w:before="0" w:line="288"/>
      </w:pPr>
      <w:r>
        <w:rPr>
          <w:color w:val="161A25"/>
          <w:sz w:val="21"/>
          <w:szCs w:val="21"/>
        </w:rPr>
        <w:t xml:space="preserve">Es la tercera cara de la misma identidad: lo que el gerente exporta y comparte. Debe verse igual de ordenado y reconocible que la pantalla.</w:t>
      </w:r>
    </w:p>
    <w:p>
      <w:pPr>
        <w:pStyle w:val="Heading2"/>
        <w:keepNext/>
      </w:pPr>
      <w:r>
        <w:t xml:space="preserve">9.1 Cómo es la hoja, de arriba hacia abajo</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6772"/>
      </w:tblGrid>
      <w:tr>
        <w:trPr>
          <w:cantSplit/>
          <w:tblHeader/>
        </w:trPr>
        <w:tc>
          <w:tcPr>
            <w:tcW w:type="dxa" w:w="600"/>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N.º</w:t>
            </w:r>
          </w:p>
        </w:tc>
        <w:tc>
          <w:tcPr>
            <w:tcW w:type="dxa" w:w="2600"/>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Zona</w:t>
            </w:r>
          </w:p>
        </w:tc>
        <w:tc>
          <w:tcPr>
            <w:tcW w:type="dxa" w:w="6772"/>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Detalle</w:t>
            </w:r>
          </w:p>
        </w:tc>
      </w:tr>
      <w:tr>
        <w:trPr>
          <w:cantSplit/>
        </w:trPr>
        <w:tc>
          <w:tcPr>
            <w:tcW w:type="dxa" w:w="6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1</w:t>
            </w:r>
          </w:p>
        </w:tc>
        <w:tc>
          <w:tcPr>
            <w:tcW w:type="dxa" w:w="26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7"/>
                <w:szCs w:val="17"/>
              </w:rPr>
              <w:t xml:space="preserve">Franja superior</w:t>
            </w:r>
          </w:p>
        </w:tc>
        <w:tc>
          <w:tcPr>
            <w:tcW w:type="dxa" w:w="67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Franja de color índigo </w:t>
            </w:r>
            <w:r>
              <w:rPr>
                <w:rFonts w:ascii="Consolas" w:cs="Consolas" w:eastAsia="Consolas" w:hAnsi="Consolas"/>
                <w:color w:val="161A25"/>
                <w:sz w:val="15"/>
                <w:szCs w:val="15"/>
                <w:shd w:fill="F5F2EA" w:val="clear"/>
              </w:rPr>
              <w:t xml:space="preserve">#303b8f</w:t>
            </w:r>
            <w:r>
              <w:rPr>
                <w:color w:val="161A25"/>
                <w:sz w:val="17"/>
                <w:szCs w:val="17"/>
              </w:rPr>
              <w:t xml:space="preserve">, de lado a lado de la hoja. En la lámina detallada del manual es delgada; en otra maqueta aparece más gruesa. (por confirmar)</w:t>
            </w:r>
          </w:p>
        </w:tc>
      </w:tr>
      <w:tr>
        <w:trPr>
          <w:cantSplit/>
        </w:trPr>
        <w:tc>
          <w:tcPr>
            <w:tcW w:type="dxa" w:w="6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2</w:t>
            </w:r>
          </w:p>
        </w:tc>
        <w:tc>
          <w:tcPr>
            <w:tcW w:type="dxa" w:w="26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b/>
                <w:bCs/>
                <w:color w:val="161A25"/>
                <w:sz w:val="17"/>
                <w:szCs w:val="17"/>
              </w:rPr>
              <w:t xml:space="preserve">Título</w:t>
            </w:r>
          </w:p>
        </w:tc>
        <w:tc>
          <w:tcPr>
            <w:tcW w:type="dxa" w:w="67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“REPORTE DE PRONÓSTICO” en Montserrat Bold y mayúsculas. Debajo, en la misma letra: “Producto A · Horizonte 24 meses”. Ambos del manual.</w:t>
            </w:r>
          </w:p>
        </w:tc>
      </w:tr>
      <w:tr>
        <w:trPr>
          <w:cantSplit/>
        </w:trPr>
        <w:tc>
          <w:tcPr>
            <w:tcW w:type="dxa" w:w="6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3</w:t>
            </w:r>
          </w:p>
        </w:tc>
        <w:tc>
          <w:tcPr>
            <w:tcW w:type="dxa" w:w="26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7"/>
                <w:szCs w:val="17"/>
              </w:rPr>
              <w:t xml:space="preserve">Resumen de cifras</w:t>
            </w:r>
            <w:r>
              <w:rPr>
                <w:color w:val="161A25"/>
                <w:sz w:val="17"/>
                <w:szCs w:val="17"/>
              </w:rPr>
              <w:t xml:space="preserve"> (sugerencia)</w:t>
            </w:r>
          </w:p>
        </w:tc>
        <w:tc>
          <w:tcPr>
            <w:tcW w:type="dxa" w:w="67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Dos o tres cifras clave (por ejemplo, unidades proyectadas y variación) con el estilo de las tarjetas.</w:t>
            </w:r>
          </w:p>
        </w:tc>
      </w:tr>
      <w:tr>
        <w:trPr>
          <w:cantSplit/>
        </w:trPr>
        <w:tc>
          <w:tcPr>
            <w:tcW w:type="dxa" w:w="6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4</w:t>
            </w:r>
          </w:p>
        </w:tc>
        <w:tc>
          <w:tcPr>
            <w:tcW w:type="dxa" w:w="26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b/>
                <w:bCs/>
                <w:color w:val="161A25"/>
                <w:sz w:val="17"/>
                <w:szCs w:val="17"/>
              </w:rPr>
              <w:t xml:space="preserve">Gráfico de 24 meses</w:t>
            </w:r>
          </w:p>
        </w:tc>
        <w:tc>
          <w:tcPr>
            <w:tcW w:type="dxa" w:w="67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Con los colores y reglas del modo claro (capítulo 7).</w:t>
            </w:r>
          </w:p>
        </w:tc>
      </w:tr>
      <w:tr>
        <w:trPr>
          <w:cantSplit/>
        </w:trPr>
        <w:tc>
          <w:tcPr>
            <w:tcW w:type="dxa" w:w="6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5</w:t>
            </w:r>
          </w:p>
        </w:tc>
        <w:tc>
          <w:tcPr>
            <w:tcW w:type="dxa" w:w="26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7"/>
                <w:szCs w:val="17"/>
              </w:rPr>
              <w:t xml:space="preserve">Tabla de detalle</w:t>
            </w:r>
          </w:p>
        </w:tc>
        <w:tc>
          <w:tcPr>
            <w:tcW w:type="dxa" w:w="67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Producto · Mes · Pronóstico · Estado, con el estilo de la tabla del capítulo 8.</w:t>
            </w:r>
          </w:p>
        </w:tc>
      </w:tr>
      <w:tr>
        <w:trPr>
          <w:cantSplit/>
        </w:trPr>
        <w:tc>
          <w:tcPr>
            <w:tcW w:type="dxa" w:w="6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6</w:t>
            </w:r>
          </w:p>
        </w:tc>
        <w:tc>
          <w:tcPr>
            <w:tcW w:type="dxa" w:w="26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b/>
                <w:bCs/>
                <w:color w:val="161A25"/>
                <w:sz w:val="17"/>
                <w:szCs w:val="17"/>
              </w:rPr>
              <w:t xml:space="preserve">Pie de página</w:t>
            </w:r>
          </w:p>
        </w:tc>
        <w:tc>
          <w:tcPr>
            <w:tcW w:type="dxa" w:w="67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Abajo a la izquierda, en gris, tres líneas (manual): “Generado 18 feb 2026 · JR Mecanizados Industriales · Armenia, Quindío”.</w:t>
            </w:r>
          </w:p>
        </w:tc>
      </w:tr>
    </w:tbl>
    <w:p>
      <w:pPr>
        <w:spacing w:after="60"/>
      </w:pPr>
    </w:p>
    <w:p>
      <w:pPr>
        <w:pStyle w:val="Heading2"/>
        <w:keepNext/>
      </w:pPr>
      <w:r>
        <w:t xml:space="preserve">9.2 Reglas de la hoja</w:t>
      </w:r>
    </w:p>
    <w:p>
      <w:pPr>
        <w:pStyle w:val="ListParagraph"/>
        <w:numPr>
          <w:ilvl w:val="0"/>
          <w:numId w:val="2"/>
        </w:numPr>
        <w:spacing w:after="70" w:line="276"/>
      </w:pPr>
      <w:r>
        <w:rPr>
          <w:b/>
          <w:bCs/>
          <w:color w:val="161A25"/>
          <w:sz w:val="21"/>
          <w:szCs w:val="21"/>
        </w:rPr>
        <w:t xml:space="preserve">Fondo:</w:t>
      </w:r>
      <w:r>
        <w:rPr>
          <w:color w:val="161A25"/>
          <w:sz w:val="21"/>
          <w:szCs w:val="21"/>
        </w:rPr>
        <w:t xml:space="preserve"> Blanco Hueso </w:t>
      </w:r>
      <w:r>
        <w:rPr>
          <w:rFonts w:ascii="Consolas" w:cs="Consolas" w:eastAsia="Consolas" w:hAnsi="Consolas"/>
          <w:color w:val="161A25"/>
          <w:sz w:val="19"/>
          <w:szCs w:val="19"/>
          <w:shd w:fill="F5F2EA" w:val="clear"/>
        </w:rPr>
        <w:t xml:space="preserve">#f5f2ea</w:t>
      </w:r>
      <w:r>
        <w:rPr>
          <w:color w:val="161A25"/>
          <w:sz w:val="21"/>
          <w:szCs w:val="21"/>
        </w:rPr>
        <w:t xml:space="preserve"> (manual).</w:t>
      </w:r>
    </w:p>
    <w:p>
      <w:pPr>
        <w:pStyle w:val="ListParagraph"/>
        <w:numPr>
          <w:ilvl w:val="0"/>
          <w:numId w:val="2"/>
        </w:numPr>
        <w:spacing w:after="70" w:line="276"/>
      </w:pPr>
      <w:r>
        <w:rPr>
          <w:b/>
          <w:bCs/>
          <w:color w:val="161A25"/>
          <w:sz w:val="21"/>
          <w:szCs w:val="21"/>
        </w:rPr>
        <w:t xml:space="preserve">Letras:</w:t>
      </w:r>
      <w:r>
        <w:rPr>
          <w:color w:val="161A25"/>
          <w:sz w:val="21"/>
          <w:szCs w:val="21"/>
        </w:rPr>
        <w:t xml:space="preserve"> Montserrat Bold para títulos y cifras; Inter para tablas y textos; ambas incrustadas en el archivo.</w:t>
      </w:r>
    </w:p>
    <w:p>
      <w:pPr>
        <w:pStyle w:val="ListParagraph"/>
        <w:numPr>
          <w:ilvl w:val="0"/>
          <w:numId w:val="2"/>
        </w:numPr>
        <w:spacing w:after="70" w:line="276"/>
      </w:pPr>
      <w:r>
        <w:rPr>
          <w:b/>
          <w:bCs/>
          <w:color w:val="161A25"/>
          <w:sz w:val="21"/>
          <w:szCs w:val="21"/>
        </w:rPr>
        <w:t xml:space="preserve">Cifras:</w:t>
      </w:r>
      <w:r>
        <w:rPr>
          <w:color w:val="161A25"/>
          <w:sz w:val="21"/>
          <w:szCs w:val="21"/>
        </w:rPr>
        <w:t xml:space="preserve"> formato colombiano y siempre con unidad (“1.248 u”).</w:t>
      </w:r>
    </w:p>
    <w:p>
      <w:pPr>
        <w:pStyle w:val="ListParagraph"/>
        <w:numPr>
          <w:ilvl w:val="0"/>
          <w:numId w:val="2"/>
        </w:numPr>
        <w:spacing w:after="70" w:line="276"/>
      </w:pPr>
      <w:r>
        <w:rPr>
          <w:b/>
          <w:bCs/>
          <w:color w:val="161A25"/>
          <w:sz w:val="21"/>
          <w:szCs w:val="21"/>
        </w:rPr>
        <w:t xml:space="preserve">Márgenes amplios</w:t>
      </w:r>
      <w:r>
        <w:rPr>
          <w:color w:val="161A25"/>
          <w:sz w:val="21"/>
          <w:szCs w:val="21"/>
        </w:rPr>
        <w:t xml:space="preserve"> (unos 20–25 mm) y mucho espacio entre bloques. (sugerencia)</w:t>
      </w:r>
    </w:p>
    <w:p>
      <w:pPr>
        <w:pStyle w:val="ListParagraph"/>
        <w:numPr>
          <w:ilvl w:val="0"/>
          <w:numId w:val="2"/>
        </w:numPr>
        <w:spacing w:after="70" w:line="276"/>
      </w:pPr>
      <w:r>
        <w:rPr>
          <w:b/>
          <w:bCs/>
          <w:color w:val="161A25"/>
          <w:sz w:val="21"/>
          <w:szCs w:val="21"/>
        </w:rPr>
        <w:t xml:space="preserve">Siempre en modo claro,</w:t>
      </w:r>
      <w:r>
        <w:rPr>
          <w:color w:val="161A25"/>
          <w:sz w:val="21"/>
          <w:szCs w:val="21"/>
        </w:rPr>
        <w:t xml:space="preserve"> aunque la persona esté usando el modo oscuro en pantalla.</w:t>
      </w:r>
    </w:p>
    <w:p>
      <w:pPr>
        <w:pStyle w:val="ListParagraph"/>
        <w:numPr>
          <w:ilvl w:val="0"/>
          <w:numId w:val="2"/>
        </w:numPr>
        <w:spacing w:after="70" w:line="276"/>
      </w:pPr>
      <w:r>
        <w:rPr>
          <w:b/>
          <w:bCs/>
          <w:color w:val="161A25"/>
          <w:sz w:val="21"/>
          <w:szCs w:val="21"/>
        </w:rPr>
        <w:t xml:space="preserve">Nombre del archivo</w:t>
      </w:r>
      <w:r>
        <w:rPr>
          <w:color w:val="161A25"/>
          <w:sz w:val="21"/>
          <w:szCs w:val="21"/>
        </w:rPr>
        <w:t xml:space="preserve"> que se descarga: “Reporte-pronostico_Producto-A_2026-02-18.pdf”. (sugerencia)</w:t>
      </w:r>
    </w:p>
    <w:p>
      <w:pPr>
        <w:pStyle w:val="ListParagraph"/>
        <w:numPr>
          <w:ilvl w:val="0"/>
          <w:numId w:val="2"/>
        </w:numPr>
        <w:spacing w:after="70" w:line="276"/>
      </w:pPr>
      <w:r>
        <w:rPr>
          <w:b/>
          <w:bCs/>
          <w:color w:val="161A25"/>
          <w:sz w:val="21"/>
          <w:szCs w:val="21"/>
        </w:rPr>
        <w:t xml:space="preserve">Tamaño de hoja:</w:t>
      </w:r>
      <w:r>
        <w:rPr>
          <w:color w:val="161A25"/>
          <w:sz w:val="21"/>
          <w:szCs w:val="21"/>
        </w:rPr>
        <w:t xml:space="preserve"> Carta o A4. (por confirmar)</w:t>
      </w:r>
    </w:p>
    <w:p>
      <w:pPr>
        <w:pStyle w:val="Heading1"/>
        <w:pageBreakBefore/>
      </w:pPr>
      <w:r>
        <w:t xml:space="preserve">10. Revisión final, pendientes y glosario</w:t>
      </w:r>
    </w:p>
    <w:p>
      <w:pPr>
        <w:pStyle w:val="Heading2"/>
        <w:keepNext/>
      </w:pPr>
      <w:r>
        <w:t xml:space="preserve">10.1 Lista de revisión antes de entregar</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1800"/>
        <w:gridCol w:w="8172"/>
      </w:tblGrid>
      <w:tr>
        <w:trPr>
          <w:cantSplit/>
          <w:tblHeader/>
        </w:trPr>
        <w:tc>
          <w:tcPr>
            <w:tcW w:type="dxa" w:w="1800"/>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Área</w:t>
            </w:r>
          </w:p>
        </w:tc>
        <w:tc>
          <w:tcPr>
            <w:tcW w:type="dxa" w:w="8172"/>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Verificar que…</w:t>
            </w:r>
          </w:p>
        </w:tc>
      </w:tr>
      <w:tr>
        <w:trPr>
          <w:cantSplit/>
        </w:trPr>
        <w:tc>
          <w:tcPr>
            <w:tcW w:type="dxa" w:w="18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7"/>
                <w:szCs w:val="17"/>
              </w:rPr>
              <w:t xml:space="preserve">Color</w:t>
            </w:r>
          </w:p>
        </w:tc>
        <w:tc>
          <w:tcPr>
            <w:tcW w:type="dxa" w:w="81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Solo aparecen los cuatro colores de marca, los neutros y los tres de estado; ningún color inventado.</w:t>
            </w:r>
          </w:p>
          <w:p>
            <w:pPr>
              <w:spacing w:after="40" w:line="252"/>
            </w:pPr>
            <w:r>
              <w:rPr>
                <w:color w:val="161A25"/>
                <w:sz w:val="17"/>
                <w:szCs w:val="17"/>
              </w:rPr>
              <w:t xml:space="preserve">Modo claro sobre Blanco Hueso y modo oscuro sobre Noche Taller; el color principal cambia de índigo a cian.</w:t>
            </w:r>
          </w:p>
          <w:p>
            <w:pPr>
              <w:spacing w:after="40" w:line="252"/>
            </w:pPr>
            <w:r>
              <w:rPr>
                <w:color w:val="161A25"/>
                <w:sz w:val="17"/>
                <w:szCs w:val="17"/>
              </w:rPr>
              <w:t xml:space="preserve">No hay índigo sobre fondo oscuro ni cian como texto sobre fondo claro.</w:t>
            </w:r>
          </w:p>
          <w:p>
            <w:pPr>
              <w:spacing w:after="40" w:line="252"/>
            </w:pPr>
            <w:r>
              <w:rPr>
                <w:color w:val="161A25"/>
                <w:sz w:val="17"/>
                <w:szCs w:val="17"/>
              </w:rPr>
              <w:t xml:space="preserve">Verde solo en mejoras, ámbar en “revisar”, rojo en errores; siempre con palabra o ícono.</w:t>
            </w:r>
          </w:p>
        </w:tc>
      </w:tr>
      <w:tr>
        <w:trPr>
          <w:cantSplit/>
        </w:trPr>
        <w:tc>
          <w:tcPr>
            <w:tcW w:type="dxa" w:w="18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b/>
                <w:bCs/>
                <w:color w:val="161A25"/>
                <w:sz w:val="17"/>
                <w:szCs w:val="17"/>
              </w:rPr>
              <w:t xml:space="preserve">Letras</w:t>
            </w:r>
          </w:p>
        </w:tc>
        <w:tc>
          <w:tcPr>
            <w:tcW w:type="dxa" w:w="81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Títulos y cifras en Montserrat Bold; el resto en Inter.</w:t>
            </w:r>
          </w:p>
          <w:p>
            <w:pPr>
              <w:spacing w:after="40" w:line="252"/>
            </w:pPr>
            <w:r>
              <w:rPr>
                <w:color w:val="161A25"/>
                <w:sz w:val="17"/>
                <w:szCs w:val="17"/>
              </w:rPr>
              <w:t xml:space="preserve">Cifras con punto de miles, coma decimal y unidad (“1.248 u”).</w:t>
            </w:r>
          </w:p>
          <w:p>
            <w:pPr>
              <w:spacing w:after="40" w:line="252"/>
            </w:pPr>
            <w:r>
              <w:rPr>
                <w:color w:val="161A25"/>
                <w:sz w:val="17"/>
                <w:szCs w:val="17"/>
              </w:rPr>
              <w:t xml:space="preserve">No se usa Open Sans ni IBM Plex Mono.</w:t>
            </w:r>
          </w:p>
        </w:tc>
      </w:tr>
      <w:tr>
        <w:trPr>
          <w:cantSplit/>
        </w:trPr>
        <w:tc>
          <w:tcPr>
            <w:tcW w:type="dxa" w:w="18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7"/>
                <w:szCs w:val="17"/>
              </w:rPr>
              <w:t xml:space="preserve">Anillo y fotos</w:t>
            </w:r>
          </w:p>
        </w:tc>
        <w:tc>
          <w:tcPr>
            <w:tcW w:type="dxa" w:w="81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El anillo se ve completo, circular, sin girar y sin brillo.</w:t>
            </w:r>
          </w:p>
          <w:p>
            <w:pPr>
              <w:spacing w:after="40" w:line="252"/>
            </w:pPr>
            <w:r>
              <w:rPr>
                <w:color w:val="161A25"/>
                <w:sz w:val="17"/>
                <w:szCs w:val="17"/>
              </w:rPr>
              <w:t xml:space="preserve">Las fotos son de maquinaria, en tonos azul oscuro, y el texto se lee sobre ellas.</w:t>
            </w:r>
          </w:p>
        </w:tc>
      </w:tr>
      <w:tr>
        <w:trPr>
          <w:cantSplit/>
        </w:trPr>
        <w:tc>
          <w:tcPr>
            <w:tcW w:type="dxa" w:w="18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b/>
                <w:bCs/>
                <w:color w:val="161A25"/>
                <w:sz w:val="17"/>
                <w:szCs w:val="17"/>
              </w:rPr>
              <w:t xml:space="preserve">Inicio de sesión</w:t>
            </w:r>
          </w:p>
        </w:tc>
        <w:tc>
          <w:tcPr>
            <w:tcW w:type="dxa" w:w="81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Fondo oscuro con la foto; marca “JR”; campos “Correo corporativo” y “Contraseña”; botón “INGRESAR”.</w:t>
            </w:r>
          </w:p>
          <w:p>
            <w:pPr>
              <w:spacing w:after="40" w:line="252"/>
            </w:pPr>
            <w:r>
              <w:rPr>
                <w:color w:val="161A25"/>
                <w:sz w:val="17"/>
                <w:szCs w:val="17"/>
              </w:rPr>
              <w:t xml:space="preserve">Mensajes claros, sin revelar qué dato falló; sin “crear cuenta”.</w:t>
            </w:r>
          </w:p>
          <w:p>
            <w:pPr>
              <w:spacing w:after="40" w:line="252"/>
            </w:pPr>
            <w:r>
              <w:rPr>
                <w:color w:val="161A25"/>
                <w:sz w:val="17"/>
                <w:szCs w:val="17"/>
              </w:rPr>
              <w:t xml:space="preserve">Se ve completo y bien en el celular.</w:t>
            </w:r>
          </w:p>
        </w:tc>
      </w:tr>
      <w:tr>
        <w:trPr>
          <w:cantSplit/>
        </w:trPr>
        <w:tc>
          <w:tcPr>
            <w:tcW w:type="dxa" w:w="18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7"/>
                <w:szCs w:val="17"/>
              </w:rPr>
              <w:t xml:space="preserve">Panel principal</w:t>
            </w:r>
          </w:p>
        </w:tc>
        <w:tc>
          <w:tcPr>
            <w:tcW w:type="dxa" w:w="81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Orden: barra superior → encabezado y botones → tarjetas → gráfico → tabla.</w:t>
            </w:r>
          </w:p>
          <w:p>
            <w:pPr>
              <w:spacing w:after="40" w:line="252"/>
            </w:pPr>
            <w:r>
              <w:rPr>
                <w:color w:val="161A25"/>
                <w:sz w:val="17"/>
                <w:szCs w:val="17"/>
              </w:rPr>
              <w:t xml:space="preserve">Un solo botón principal; estados de carga, vacío y error definidos.</w:t>
            </w:r>
          </w:p>
          <w:p>
            <w:pPr>
              <w:spacing w:after="40" w:line="252"/>
            </w:pPr>
            <w:r>
              <w:rPr>
                <w:color w:val="161A25"/>
                <w:sz w:val="17"/>
                <w:szCs w:val="17"/>
              </w:rPr>
              <w:t xml:space="preserve">Funciona en modo claro y oscuro.</w:t>
            </w:r>
          </w:p>
        </w:tc>
      </w:tr>
      <w:tr>
        <w:trPr>
          <w:cantSplit/>
        </w:trPr>
        <w:tc>
          <w:tcPr>
            <w:tcW w:type="dxa" w:w="18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b/>
                <w:bCs/>
                <w:color w:val="161A25"/>
                <w:sz w:val="17"/>
                <w:szCs w:val="17"/>
              </w:rPr>
              <w:t xml:space="preserve">Gráficos</w:t>
            </w:r>
          </w:p>
        </w:tc>
        <w:tc>
          <w:tcPr>
            <w:tcW w:type="dxa" w:w="81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Cada producto conserva su color en gráfico, leyenda, tabla y reporte.</w:t>
            </w:r>
          </w:p>
          <w:p>
            <w:pPr>
              <w:spacing w:after="40" w:line="252"/>
            </w:pPr>
            <w:r>
              <w:rPr>
                <w:color w:val="161A25"/>
                <w:sz w:val="17"/>
                <w:szCs w:val="17"/>
              </w:rPr>
              <w:t xml:space="preserve">Ejes finos en gris; solo rejilla horizontal; el eje vertical empieza en 0 u.</w:t>
            </w:r>
          </w:p>
          <w:p>
            <w:pPr>
              <w:spacing w:after="40" w:line="252"/>
            </w:pPr>
            <w:r>
              <w:rPr>
                <w:color w:val="161A25"/>
                <w:sz w:val="17"/>
                <w:szCs w:val="17"/>
              </w:rPr>
              <w:t xml:space="preserve">Sin 3D, sombras ni degradados.</w:t>
            </w:r>
          </w:p>
        </w:tc>
      </w:tr>
      <w:tr>
        <w:trPr>
          <w:cantSplit/>
        </w:trPr>
        <w:tc>
          <w:tcPr>
            <w:tcW w:type="dxa" w:w="18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7"/>
                <w:szCs w:val="17"/>
              </w:rPr>
              <w:t xml:space="preserve">Componentes</w:t>
            </w:r>
          </w:p>
        </w:tc>
        <w:tc>
          <w:tcPr>
            <w:tcW w:type="dxa" w:w="81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Esquinas rectas y sin sombras en todo.</w:t>
            </w:r>
          </w:p>
          <w:p>
            <w:pPr>
              <w:spacing w:after="40" w:line="252"/>
            </w:pPr>
            <w:r>
              <w:rPr>
                <w:color w:val="161A25"/>
                <w:sz w:val="17"/>
                <w:szCs w:val="17"/>
              </w:rPr>
              <w:t xml:space="preserve">Estados de los botones (encima, seleccionado, cargando, desactivado) funcionando.</w:t>
            </w:r>
          </w:p>
          <w:p>
            <w:pPr>
              <w:spacing w:after="40" w:line="252"/>
            </w:pPr>
            <w:r>
              <w:rPr>
                <w:color w:val="161A25"/>
                <w:sz w:val="17"/>
                <w:szCs w:val="17"/>
              </w:rPr>
              <w:t xml:space="preserve">Tabla con filas alternas, cifras a la derecha y estados con palabra e ícono.</w:t>
            </w:r>
          </w:p>
        </w:tc>
      </w:tr>
      <w:tr>
        <w:trPr>
          <w:cantSplit/>
        </w:trPr>
        <w:tc>
          <w:tcPr>
            <w:tcW w:type="dxa" w:w="18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b/>
                <w:bCs/>
                <w:color w:val="161A25"/>
                <w:sz w:val="17"/>
                <w:szCs w:val="17"/>
              </w:rPr>
              <w:t xml:space="preserve">Reporte PDF</w:t>
            </w:r>
          </w:p>
        </w:tc>
        <w:tc>
          <w:tcPr>
            <w:tcW w:type="dxa" w:w="81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Hoja Blanco Hueso, franja índigo, título “REPORTE DE PRONÓSTICO” y pie con fecha, empresa y ciudad.</w:t>
            </w:r>
          </w:p>
          <w:p>
            <w:pPr>
              <w:spacing w:after="40" w:line="252"/>
            </w:pPr>
            <w:r>
              <w:rPr>
                <w:color w:val="161A25"/>
                <w:sz w:val="17"/>
                <w:szCs w:val="17"/>
              </w:rPr>
              <w:t xml:space="preserve">Letras incrustadas y gráficos en modo claro.</w:t>
            </w:r>
          </w:p>
        </w:tc>
      </w:tr>
    </w:tbl>
    <w:p>
      <w:pPr>
        <w:spacing w:after="60"/>
      </w:pPr>
    </w:p>
    <w:p>
      <w:pPr>
        <w:pStyle w:val="Heading2"/>
        <w:keepNext/>
      </w:pPr>
      <w:r>
        <w:t xml:space="preserve">10.2 Para confirmar con el cliente</w:t>
      </w:r>
    </w:p>
    <w:p>
      <w:pPr>
        <w:spacing w:after="80" w:before="0" w:line="288"/>
      </w:pPr>
      <w:r>
        <w:rPr>
          <w:color w:val="161A25"/>
          <w:sz w:val="21"/>
          <w:szCs w:val="21"/>
        </w:rPr>
        <w:t xml:space="preserve">El PDF recibido es un extracto (11 páginas de un manual de al menos 17), por eso faltan el logotipo, los tamaños mínimos, los íconos y los estados de los botones. Además, hay detalles que se contradicen entre láminas:</w:t>
      </w:r>
    </w:p>
    <w:p>
      <w:pPr>
        <w:pStyle w:val="ListParagraph"/>
        <w:numPr>
          <w:ilvl w:val="0"/>
          <w:numId w:val="5"/>
        </w:numPr>
        <w:spacing w:after="80" w:line="276"/>
      </w:pPr>
      <w:r>
        <w:rPr>
          <w:b/>
          <w:bCs/>
          <w:color w:val="161A25"/>
          <w:sz w:val="21"/>
          <w:szCs w:val="21"/>
        </w:rPr>
        <w:t xml:space="preserve">Logotipo oficial</w:t>
      </w:r>
      <w:r>
        <w:rPr>
          <w:color w:val="161A25"/>
          <w:sz w:val="21"/>
          <w:szCs w:val="21"/>
        </w:rPr>
        <w:t xml:space="preserve"> y su versión para fondos claros, y las láminas faltantes del manual.</w:t>
      </w:r>
    </w:p>
    <w:p>
      <w:pPr>
        <w:pStyle w:val="ListParagraph"/>
        <w:numPr>
          <w:ilvl w:val="0"/>
          <w:numId w:val="5"/>
        </w:numPr>
        <w:spacing w:after="80" w:line="276"/>
      </w:pPr>
      <w:r>
        <w:rPr>
          <w:b/>
          <w:bCs/>
          <w:color w:val="161A25"/>
          <w:sz w:val="21"/>
          <w:szCs w:val="21"/>
        </w:rPr>
        <w:t xml:space="preserve">Producto C en verde:</w:t>
      </w:r>
      <w:r>
        <w:rPr>
          <w:color w:val="161A25"/>
          <w:sz w:val="21"/>
          <w:szCs w:val="21"/>
        </w:rPr>
        <w:t xml:space="preserve"> ¿se mantiene aunque el verde es “solo para mejora”?</w:t>
      </w:r>
    </w:p>
    <w:p>
      <w:pPr>
        <w:pStyle w:val="ListParagraph"/>
        <w:numPr>
          <w:ilvl w:val="0"/>
          <w:numId w:val="5"/>
        </w:numPr>
        <w:spacing w:after="80" w:line="276"/>
      </w:pPr>
      <w:r>
        <w:rPr>
          <w:b/>
          <w:bCs/>
          <w:color w:val="161A25"/>
          <w:sz w:val="21"/>
          <w:szCs w:val="21"/>
        </w:rPr>
        <w:t xml:space="preserve">Colores sin código:</w:t>
      </w:r>
      <w:r>
        <w:rPr>
          <w:color w:val="161A25"/>
          <w:sz w:val="21"/>
          <w:szCs w:val="21"/>
        </w:rPr>
        <w:t xml:space="preserve"> Gris Acero </w:t>
      </w:r>
      <w:r>
        <w:rPr>
          <w:rFonts w:ascii="Consolas" w:cs="Consolas" w:eastAsia="Consolas" w:hAnsi="Consolas"/>
          <w:color w:val="161A25"/>
          <w:sz w:val="19"/>
          <w:szCs w:val="19"/>
          <w:shd w:fill="F5F2EA" w:val="clear"/>
        </w:rPr>
        <w:t xml:space="preserve">#8e9196</w:t>
      </w:r>
      <w:r>
        <w:rPr>
          <w:color w:val="161A25"/>
          <w:sz w:val="21"/>
          <w:szCs w:val="21"/>
        </w:rPr>
        <w:t xml:space="preserve">, azul </w:t>
      </w:r>
      <w:r>
        <w:rPr>
          <w:rFonts w:ascii="Consolas" w:cs="Consolas" w:eastAsia="Consolas" w:hAnsi="Consolas"/>
          <w:color w:val="161A25"/>
          <w:sz w:val="19"/>
          <w:szCs w:val="19"/>
          <w:shd w:fill="F5F2EA" w:val="clear"/>
        </w:rPr>
        <w:t xml:space="preserve">#4f6cff</w:t>
      </w:r>
      <w:r>
        <w:rPr>
          <w:color w:val="161A25"/>
          <w:sz w:val="21"/>
          <w:szCs w:val="21"/>
        </w:rPr>
        <w:t xml:space="preserve"> y lima </w:t>
      </w:r>
      <w:r>
        <w:rPr>
          <w:rFonts w:ascii="Consolas" w:cs="Consolas" w:eastAsia="Consolas" w:hAnsi="Consolas"/>
          <w:color w:val="161A25"/>
          <w:sz w:val="19"/>
          <w:szCs w:val="19"/>
          <w:shd w:fill="F5F2EA" w:val="clear"/>
        </w:rPr>
        <w:t xml:space="preserve">#b7f34a</w:t>
      </w:r>
      <w:r>
        <w:rPr>
          <w:color w:val="161A25"/>
          <w:sz w:val="21"/>
          <w:szCs w:val="21"/>
        </w:rPr>
        <w:t xml:space="preserve">.</w:t>
      </w:r>
    </w:p>
    <w:p>
      <w:pPr>
        <w:pStyle w:val="ListParagraph"/>
        <w:numPr>
          <w:ilvl w:val="0"/>
          <w:numId w:val="5"/>
        </w:numPr>
        <w:spacing w:after="80" w:line="276"/>
      </w:pPr>
      <w:r>
        <w:rPr>
          <w:b/>
          <w:bCs/>
          <w:color w:val="161A25"/>
          <w:sz w:val="21"/>
          <w:szCs w:val="21"/>
        </w:rPr>
        <w:t xml:space="preserve">Valores distintos entre láminas:</w:t>
      </w:r>
      <w:r>
        <w:rPr>
          <w:color w:val="161A25"/>
          <w:sz w:val="21"/>
          <w:szCs w:val="21"/>
        </w:rPr>
        <w:t xml:space="preserve"> el índigo aparece como </w:t>
      </w:r>
      <w:r>
        <w:rPr>
          <w:rFonts w:ascii="Consolas" w:cs="Consolas" w:eastAsia="Consolas" w:hAnsi="Consolas"/>
          <w:color w:val="161A25"/>
          <w:sz w:val="19"/>
          <w:szCs w:val="19"/>
          <w:shd w:fill="F5F2EA" w:val="clear"/>
        </w:rPr>
        <w:t xml:space="preserve">#303b8f</w:t>
      </w:r>
      <w:r>
        <w:rPr>
          <w:color w:val="161A25"/>
          <w:sz w:val="21"/>
          <w:szCs w:val="21"/>
        </w:rPr>
        <w:t xml:space="preserve"> y también más violeta (≈ </w:t>
      </w:r>
      <w:r>
        <w:rPr>
          <w:rFonts w:ascii="Consolas" w:cs="Consolas" w:eastAsia="Consolas" w:hAnsi="Consolas"/>
          <w:color w:val="161A25"/>
          <w:sz w:val="19"/>
          <w:szCs w:val="19"/>
          <w:shd w:fill="F5F2EA" w:val="clear"/>
        </w:rPr>
        <w:t xml:space="preserve">#2f2a8c</w:t>
      </w:r>
      <w:r>
        <w:rPr>
          <w:color w:val="161A25"/>
          <w:sz w:val="21"/>
          <w:szCs w:val="21"/>
        </w:rPr>
        <w:t xml:space="preserve">); el fondo claro como </w:t>
      </w:r>
      <w:r>
        <w:rPr>
          <w:rFonts w:ascii="Consolas" w:cs="Consolas" w:eastAsia="Consolas" w:hAnsi="Consolas"/>
          <w:color w:val="161A25"/>
          <w:sz w:val="19"/>
          <w:szCs w:val="19"/>
          <w:shd w:fill="F5F2EA" w:val="clear"/>
        </w:rPr>
        <w:t xml:space="preserve">#f5f2ea</w:t>
      </w:r>
      <w:r>
        <w:rPr>
          <w:color w:val="161A25"/>
          <w:sz w:val="21"/>
          <w:szCs w:val="21"/>
        </w:rPr>
        <w:t xml:space="preserve"> y como gris frío (≈ </w:t>
      </w:r>
      <w:r>
        <w:rPr>
          <w:rFonts w:ascii="Consolas" w:cs="Consolas" w:eastAsia="Consolas" w:hAnsi="Consolas"/>
          <w:color w:val="161A25"/>
          <w:sz w:val="19"/>
          <w:szCs w:val="19"/>
          <w:shd w:fill="F5F2EA" w:val="clear"/>
        </w:rPr>
        <w:t xml:space="preserve">#f5f6f8</w:t>
      </w:r>
      <w:r>
        <w:rPr>
          <w:color w:val="161A25"/>
          <w:sz w:val="21"/>
          <w:szCs w:val="21"/>
        </w:rPr>
        <w:t xml:space="preserve">); el fondo oscuro como </w:t>
      </w:r>
      <w:r>
        <w:rPr>
          <w:rFonts w:ascii="Consolas" w:cs="Consolas" w:eastAsia="Consolas" w:hAnsi="Consolas"/>
          <w:color w:val="161A25"/>
          <w:sz w:val="19"/>
          <w:szCs w:val="19"/>
          <w:shd w:fill="F5F2EA" w:val="clear"/>
        </w:rPr>
        <w:t xml:space="preserve">#10131c</w:t>
      </w:r>
      <w:r>
        <w:rPr>
          <w:color w:val="161A25"/>
          <w:sz w:val="21"/>
          <w:szCs w:val="21"/>
        </w:rPr>
        <w:t xml:space="preserve"> y más oscuro (≈ </w:t>
      </w:r>
      <w:r>
        <w:rPr>
          <w:rFonts w:ascii="Consolas" w:cs="Consolas" w:eastAsia="Consolas" w:hAnsi="Consolas"/>
          <w:color w:val="161A25"/>
          <w:sz w:val="19"/>
          <w:szCs w:val="19"/>
          <w:shd w:fill="F5F2EA" w:val="clear"/>
        </w:rPr>
        <w:t xml:space="preserve">#070b14</w:t>
      </w:r>
      <w:r>
        <w:rPr>
          <w:color w:val="161A25"/>
          <w:sz w:val="21"/>
          <w:szCs w:val="21"/>
        </w:rPr>
        <w:t xml:space="preserve">). Aquí se usa lo escrito en la paleta.</w:t>
      </w:r>
    </w:p>
    <w:p>
      <w:pPr>
        <w:pStyle w:val="ListParagraph"/>
        <w:numPr>
          <w:ilvl w:val="0"/>
          <w:numId w:val="5"/>
        </w:numPr>
        <w:spacing w:after="80" w:line="276"/>
      </w:pPr>
      <w:r>
        <w:rPr>
          <w:b/>
          <w:bCs/>
          <w:color w:val="161A25"/>
          <w:sz w:val="21"/>
          <w:szCs w:val="21"/>
        </w:rPr>
        <w:t xml:space="preserve">Letra de los botones:</w:t>
      </w:r>
      <w:r>
        <w:rPr>
          <w:color w:val="161A25"/>
          <w:sz w:val="21"/>
          <w:szCs w:val="21"/>
        </w:rPr>
        <w:t xml:space="preserve"> la regla dice Montserrat Bold, pero las maquetas parecen Inter Bold.</w:t>
      </w:r>
    </w:p>
    <w:p>
      <w:pPr>
        <w:pStyle w:val="ListParagraph"/>
        <w:numPr>
          <w:ilvl w:val="0"/>
          <w:numId w:val="5"/>
        </w:numPr>
        <w:spacing w:after="80" w:line="276"/>
      </w:pPr>
      <w:r>
        <w:rPr>
          <w:b/>
          <w:bCs/>
          <w:color w:val="161A25"/>
          <w:sz w:val="21"/>
          <w:szCs w:val="21"/>
        </w:rPr>
        <w:t xml:space="preserve">Reporte PDF:</w:t>
      </w:r>
      <w:r>
        <w:rPr>
          <w:color w:val="161A25"/>
          <w:sz w:val="21"/>
          <w:szCs w:val="21"/>
        </w:rPr>
        <w:t xml:space="preserve"> ¿franja superior fina o gruesa? ¿Hoja Carta o A4?</w:t>
      </w:r>
    </w:p>
    <w:p>
      <w:pPr>
        <w:pStyle w:val="ListParagraph"/>
        <w:numPr>
          <w:ilvl w:val="0"/>
          <w:numId w:val="5"/>
        </w:numPr>
        <w:spacing w:after="80" w:line="276"/>
      </w:pPr>
      <w:r>
        <w:rPr>
          <w:b/>
          <w:bCs/>
          <w:color w:val="161A25"/>
          <w:sz w:val="21"/>
          <w:szCs w:val="21"/>
        </w:rPr>
        <w:t xml:space="preserve">Perfiles:</w:t>
      </w:r>
      <w:r>
        <w:rPr>
          <w:color w:val="161A25"/>
          <w:sz w:val="21"/>
          <w:szCs w:val="21"/>
        </w:rPr>
        <w:t xml:space="preserve"> qué puede hacer exactamente el administrador y qué el gerente.</w:t>
      </w:r>
    </w:p>
    <w:p>
      <w:pPr>
        <w:pStyle w:val="ListParagraph"/>
        <w:numPr>
          <w:ilvl w:val="0"/>
          <w:numId w:val="5"/>
        </w:numPr>
        <w:spacing w:after="80" w:line="276"/>
      </w:pPr>
      <w:r>
        <w:rPr>
          <w:b/>
          <w:bCs/>
          <w:color w:val="161A25"/>
          <w:sz w:val="21"/>
          <w:szCs w:val="21"/>
        </w:rPr>
        <w:t xml:space="preserve">Seguridad de acceso:</w:t>
      </w:r>
      <w:r>
        <w:rPr>
          <w:color w:val="161A25"/>
          <w:sz w:val="21"/>
          <w:szCs w:val="21"/>
        </w:rPr>
        <w:t xml:space="preserve"> número de intentos antes del bloqueo, minutos de inactividad antes de cerrar la sesión y plazo para marcar datos como desactualizados.</w:t>
      </w:r>
    </w:p>
    <w:p>
      <w:pPr>
        <w:pStyle w:val="ListParagraph"/>
        <w:numPr>
          <w:ilvl w:val="0"/>
          <w:numId w:val="5"/>
        </w:numPr>
        <w:spacing w:after="80" w:line="276"/>
      </w:pPr>
      <w:r>
        <w:rPr>
          <w:b/>
          <w:bCs/>
          <w:color w:val="161A25"/>
          <w:sz w:val="21"/>
          <w:szCs w:val="21"/>
        </w:rPr>
        <w:t xml:space="preserve">Modo oscuro de la barra superior</w:t>
      </w:r>
      <w:r>
        <w:rPr>
          <w:color w:val="161A25"/>
          <w:sz w:val="21"/>
          <w:szCs w:val="21"/>
        </w:rPr>
        <w:t xml:space="preserve"> y estados de los componentes: aprobar la propuesta de este documento.</w:t>
      </w:r>
    </w:p>
    <w:p>
      <w:pPr>
        <w:pStyle w:val="Heading2"/>
        <w:keepNext/>
      </w:pPr>
      <w:r>
        <w:t xml:space="preserve">10.3 Glosario</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600"/>
        <w:gridCol w:w="7372"/>
      </w:tblGrid>
      <w:tr>
        <w:trPr>
          <w:cantSplit/>
          <w:tblHeader/>
        </w:trPr>
        <w:tc>
          <w:tcPr>
            <w:tcW w:type="dxa" w:w="2600"/>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Palabra</w:t>
            </w:r>
          </w:p>
        </w:tc>
        <w:tc>
          <w:tcPr>
            <w:tcW w:type="dxa" w:w="7372"/>
            <w:tcBorders>
              <w:top w:val="single" w:color="10131C" w:sz="4"/>
              <w:left w:val="single" w:color="10131C" w:sz="4"/>
              <w:bottom w:val="single" w:color="10131C" w:sz="4"/>
              <w:right w:val="single" w:color="10131C" w:sz="4"/>
            </w:tcBorders>
            <w:shd w:fill="10131C" w:color="auto" w:val="clear"/>
            <w:tcMar>
              <w:top w:type="dxa" w:w="70"/>
              <w:left w:type="dxa" w:w="110"/>
              <w:bottom w:type="dxa" w:w="70"/>
              <w:right w:type="dxa" w:w="110"/>
            </w:tcMar>
            <w:vAlign w:val="top"/>
          </w:tcPr>
          <w:p>
            <w:pPr>
              <w:spacing w:after="40" w:line="252"/>
            </w:pPr>
            <w:r>
              <w:rPr>
                <w:b/>
                <w:bCs/>
                <w:color w:val="FFFFFF"/>
                <w:sz w:val="17"/>
                <w:szCs w:val="17"/>
              </w:rPr>
              <w:t xml:space="preserve">Qué significa</w:t>
            </w:r>
          </w:p>
        </w:tc>
      </w:tr>
      <w:tr>
        <w:trPr>
          <w:cantSplit/>
        </w:trPr>
        <w:tc>
          <w:tcPr>
            <w:tcW w:type="dxa" w:w="26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7"/>
                <w:szCs w:val="17"/>
              </w:rPr>
              <w:t xml:space="preserve">Modo claro / modo oscuro</w:t>
            </w:r>
          </w:p>
        </w:tc>
        <w:tc>
          <w:tcPr>
            <w:tcW w:type="dxa" w:w="73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Las dos versiones de la pantalla: con fondo claro (Blanco Hueso) o con fondo oscuro (Noche Taller).</w:t>
            </w:r>
          </w:p>
        </w:tc>
      </w:tr>
      <w:tr>
        <w:trPr>
          <w:cantSplit/>
        </w:trPr>
        <w:tc>
          <w:tcPr>
            <w:tcW w:type="dxa" w:w="26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b/>
                <w:bCs/>
                <w:color w:val="161A25"/>
                <w:sz w:val="17"/>
                <w:szCs w:val="17"/>
              </w:rPr>
              <w:t xml:space="preserve">Color principal</w:t>
            </w:r>
          </w:p>
        </w:tc>
        <w:tc>
          <w:tcPr>
            <w:tcW w:type="dxa" w:w="73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El color que se usa para lo más importante (botón principal, cifras grandes). Índigo en claro; cian en oscuro.</w:t>
            </w:r>
          </w:p>
        </w:tc>
      </w:tr>
      <w:tr>
        <w:trPr>
          <w:cantSplit/>
        </w:trPr>
        <w:tc>
          <w:tcPr>
            <w:tcW w:type="dxa" w:w="26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7"/>
                <w:szCs w:val="17"/>
              </w:rPr>
              <w:t xml:space="preserve">Acento</w:t>
            </w:r>
          </w:p>
        </w:tc>
        <w:tc>
          <w:tcPr>
            <w:tcW w:type="dxa" w:w="73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El color de apoyo para detalles. Cian en claro; índigo en oscuro.</w:t>
            </w:r>
          </w:p>
        </w:tc>
      </w:tr>
      <w:tr>
        <w:trPr>
          <w:cantSplit/>
        </w:trPr>
        <w:tc>
          <w:tcPr>
            <w:tcW w:type="dxa" w:w="26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b/>
                <w:bCs/>
                <w:color w:val="161A25"/>
                <w:sz w:val="17"/>
                <w:szCs w:val="17"/>
              </w:rPr>
              <w:t xml:space="preserve">KPI / tarjeta de cifra</w:t>
            </w:r>
          </w:p>
        </w:tc>
        <w:tc>
          <w:tcPr>
            <w:tcW w:type="dxa" w:w="73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Recuadro con una cifra clave del pronóstico, su nombre y su variación.</w:t>
            </w:r>
          </w:p>
        </w:tc>
      </w:tr>
      <w:tr>
        <w:trPr>
          <w:cantSplit/>
        </w:trPr>
        <w:tc>
          <w:tcPr>
            <w:tcW w:type="dxa" w:w="26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7"/>
                <w:szCs w:val="17"/>
              </w:rPr>
              <w:t xml:space="preserve">Dashboard / panel principal</w:t>
            </w:r>
          </w:p>
        </w:tc>
        <w:tc>
          <w:tcPr>
            <w:tcW w:type="dxa" w:w="73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La pantalla de resumen con tarjetas, gráfico y tabla.</w:t>
            </w:r>
          </w:p>
        </w:tc>
      </w:tr>
      <w:tr>
        <w:trPr>
          <w:cantSplit/>
        </w:trPr>
        <w:tc>
          <w:tcPr>
            <w:tcW w:type="dxa" w:w="26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b/>
                <w:bCs/>
                <w:color w:val="161A25"/>
                <w:sz w:val="17"/>
                <w:szCs w:val="17"/>
              </w:rPr>
              <w:t xml:space="preserve">Foco</w:t>
            </w:r>
          </w:p>
        </w:tc>
        <w:tc>
          <w:tcPr>
            <w:tcW w:type="dxa" w:w="73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Cuando un campo o botón está seleccionado (con el cursor o el teclado). Se resalta con un borde.</w:t>
            </w:r>
          </w:p>
        </w:tc>
      </w:tr>
      <w:tr>
        <w:trPr>
          <w:cantSplit/>
        </w:trPr>
        <w:tc>
          <w:tcPr>
            <w:tcW w:type="dxa" w:w="26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7"/>
                <w:szCs w:val="17"/>
              </w:rPr>
              <w:t xml:space="preserve">Cursor encima (hover)</w:t>
            </w:r>
          </w:p>
        </w:tc>
        <w:tc>
          <w:tcPr>
            <w:tcW w:type="dxa" w:w="73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Cuando el puntero pasa por encima de un botón sin pulsarlo.</w:t>
            </w:r>
          </w:p>
        </w:tc>
      </w:tr>
      <w:tr>
        <w:trPr>
          <w:cantSplit/>
        </w:trPr>
        <w:tc>
          <w:tcPr>
            <w:tcW w:type="dxa" w:w="26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b/>
                <w:bCs/>
                <w:color w:val="161A25"/>
                <w:sz w:val="17"/>
                <w:szCs w:val="17"/>
              </w:rPr>
              <w:t xml:space="preserve">Horizonte</w:t>
            </w:r>
          </w:p>
        </w:tc>
        <w:tc>
          <w:tcPr>
            <w:tcW w:type="dxa" w:w="73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Cuántos meses hacia adelante llega el pronóstico: 24 meses.</w:t>
            </w:r>
          </w:p>
        </w:tc>
      </w:tr>
      <w:tr>
        <w:trPr>
          <w:cantSplit/>
        </w:trPr>
        <w:tc>
          <w:tcPr>
            <w:tcW w:type="dxa" w:w="2600"/>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b/>
                <w:bCs/>
                <w:color w:val="161A25"/>
                <w:sz w:val="17"/>
                <w:szCs w:val="17"/>
              </w:rPr>
              <w:t xml:space="preserve">px</w:t>
            </w:r>
          </w:p>
        </w:tc>
        <w:tc>
          <w:tcPr>
            <w:tcW w:type="dxa" w:w="7372"/>
            <w:tcBorders>
              <w:top w:val="single" w:color="C9CBD2" w:sz="4"/>
              <w:left w:val="single" w:color="C9CBD2" w:sz="4"/>
              <w:bottom w:val="single" w:color="C9CBD2" w:sz="4"/>
              <w:right w:val="single" w:color="C9CBD2" w:sz="4"/>
            </w:tcBorders>
            <w:tcMar>
              <w:top w:type="dxa" w:w="70"/>
              <w:left w:type="dxa" w:w="110"/>
              <w:bottom w:type="dxa" w:w="70"/>
              <w:right w:type="dxa" w:w="110"/>
            </w:tcMar>
            <w:vAlign w:val="top"/>
          </w:tcPr>
          <w:p>
            <w:pPr>
              <w:spacing w:after="40" w:line="252"/>
            </w:pPr>
            <w:r>
              <w:rPr>
                <w:color w:val="161A25"/>
                <w:sz w:val="17"/>
                <w:szCs w:val="17"/>
              </w:rPr>
              <w:t xml:space="preserve">Píxeles: la unidad con que se miden tamaños en pantalla.</w:t>
            </w:r>
          </w:p>
        </w:tc>
      </w:tr>
      <w:tr>
        <w:trPr>
          <w:cantSplit/>
        </w:trPr>
        <w:tc>
          <w:tcPr>
            <w:tcW w:type="dxa" w:w="2600"/>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b/>
                <w:bCs/>
                <w:color w:val="161A25"/>
                <w:sz w:val="17"/>
                <w:szCs w:val="17"/>
              </w:rPr>
              <w:t xml:space="preserve">Favicon</w:t>
            </w:r>
          </w:p>
        </w:tc>
        <w:tc>
          <w:tcPr>
            <w:tcW w:type="dxa" w:w="7372"/>
            <w:tcBorders>
              <w:top w:val="single" w:color="C9CBD2" w:sz="4"/>
              <w:left w:val="single" w:color="C9CBD2" w:sz="4"/>
              <w:bottom w:val="single" w:color="C9CBD2" w:sz="4"/>
              <w:right w:val="single" w:color="C9CBD2" w:sz="4"/>
            </w:tcBorders>
            <w:shd w:fill="FAF8F3" w:color="auto" w:val="clear"/>
            <w:tcMar>
              <w:top w:type="dxa" w:w="70"/>
              <w:left w:type="dxa" w:w="110"/>
              <w:bottom w:type="dxa" w:w="70"/>
              <w:right w:type="dxa" w:w="110"/>
            </w:tcMar>
            <w:vAlign w:val="top"/>
          </w:tcPr>
          <w:p>
            <w:pPr>
              <w:spacing w:after="40" w:line="252"/>
            </w:pPr>
            <w:r>
              <w:rPr>
                <w:color w:val="161A25"/>
                <w:sz w:val="17"/>
                <w:szCs w:val="17"/>
              </w:rPr>
              <w:t xml:space="preserve">El ícono pequeño que aparece en la pestaña del navegador.</w:t>
            </w:r>
          </w:p>
        </w:tc>
      </w:tr>
    </w:tbl>
    <w:sectPr>
      <w:headerReference w:type="default" r:id="rId7"/>
      <w:footerReference w:type="default" r:id="rId8"/>
      <w:pgSz w:w="12240" w:h="15840" w:orient="portrait"/>
      <w:pgMar w:top="1150" w:right="1134" w:bottom="10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87083"/>
        <w:sz w:val="16"/>
        <w:szCs w:val="16"/>
      </w:rPr>
      <w:t xml:space="preserve">Basada en el Manual de identidad visual v2.0 (2026) · JR Mecanizados Industriales · Página </w:t>
    </w:r>
    <w:r>
      <w:rPr>
        <w:color w:val="68708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BD2" w:sz="4" w:space="4"/>
      </w:pBdr>
    </w:pPr>
    <w:r>
      <w:rPr>
        <w:b/>
        <w:bCs/>
        <w:color w:val="303B8F"/>
        <w:spacing w:val="40"/>
        <w:sz w:val="18"/>
        <w:szCs w:val="18"/>
      </w:rPr>
      <w:t xml:space="preserve">JR</w:t>
    </w:r>
    <w:r>
      <w:rPr>
        <w:color w:val="687083"/>
        <w:sz w:val="16"/>
        <w:szCs w:val="16"/>
      </w:rPr>
      <w:t xml:space="preserve">   ·   Guía de identidad visual (versión detallada)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40"/>
      </w:pPr>
      <w:rPr>
        <w:b/>
        <w:bCs/>
        <w:color w:val="303B8F"/>
      </w:rPr>
    </w:lvl>
  </w:abstractNum>
  <w:abstractNum w:abstractNumId="4" w15:restartNumberingAfterBreak="0">
    <w:multiLevelType w:val="hybridMultilevel"/>
    <w:lvl w:ilvl="0" w15:tentative="1">
      <w:start w:val="1"/>
      <w:numFmt w:val="decimal"/>
      <w:lvlText w:val="%1."/>
      <w:lvlJc w:val="left"/>
      <w:pPr>
        <w:ind w:left="540" w:hanging="340"/>
      </w:pPr>
      <w:rPr>
        <w:b/>
        <w:bCs/>
        <w:color w:val="303B8F"/>
      </w:rPr>
    </w:lvl>
  </w:abstractNum>
  <w:abstractNum w:abstractNumId="5" w15:restartNumberingAfterBreak="0">
    <w:multiLevelType w:val="hybridMultilevel"/>
    <w:lvl w:ilvl="0" w15:tentative="1">
      <w:start w:val="1"/>
      <w:numFmt w:val="decimal"/>
      <w:lvlText w:val="%1."/>
      <w:lvlJc w:val="left"/>
      <w:pPr>
        <w:ind w:left="540" w:hanging="340"/>
      </w:pPr>
      <w:rPr>
        <w:b/>
        <w:bCs/>
        <w:color w:val="303B8F"/>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61A25"/>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4D9E8" w:sz="12" w:space="6"/>
      </w:pBdr>
      <w:spacing w:after="160" w:before="60"/>
      <w:outlineLvl w:val="0"/>
    </w:pPr>
    <w:rPr>
      <w:rFonts w:ascii="Arial" w:cs="Arial" w:eastAsia="Arial" w:hAnsi="Arial"/>
      <w:b/>
      <w:bCs/>
      <w:color w:val="303B8F"/>
      <w:sz w:val="36"/>
      <w:szCs w:val="36"/>
    </w:rPr>
  </w:style>
  <w:style w:type="paragraph" w:styleId="Heading2">
    <w:name w:val="Heading 2"/>
    <w:basedOn w:val="Normal"/>
    <w:next w:val="Normal"/>
    <w:qFormat/>
    <w:pPr>
      <w:spacing w:after="90" w:before="220"/>
      <w:outlineLvl w:val="1"/>
    </w:pPr>
    <w:rPr>
      <w:rFonts w:ascii="Arial" w:cs="Arial" w:eastAsia="Arial" w:hAnsi="Arial"/>
      <w:b/>
      <w:bCs/>
      <w:color w:val="161A25"/>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03B8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JR — Guía de identidad visual para software y web (versión detallada)</dc:title>
  <dc:creator>Claude</dc:creator>
  <dc:description>Guía detallada del manual de identidad visual v2.0 (2026) de JR Mecanizados Industriales</dc:description>
  <cp:lastModifiedBy>Un-named</cp:lastModifiedBy>
  <cp:revision>1</cp:revision>
  <dcterms:created xsi:type="dcterms:W3CDTF">2026-10-23T00:13:54.435Z</dcterms:created>
  <dcterms:modified xsi:type="dcterms:W3CDTF">2026-10-23T00:13:54.435Z</dcterms:modified>
</cp:coreProperties>
</file>

<file path=docProps/custom.xml><?xml version="1.0" encoding="utf-8"?>
<Properties xmlns="http://schemas.openxmlformats.org/officeDocument/2006/custom-properties" xmlns:vt="http://schemas.openxmlformats.org/officeDocument/2006/docPropsVTypes"/>
</file>