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rPr>
          <w:trHeight w:val="11400" w:hRule="atLeast"/>
        </w:trPr>
        <w:tc>
          <w:tcPr>
            <w:tcW w:type="dxa" w:w="9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31C" w:val="clear"/>
            <w:tcMar>
              <w:top w:type="dxa" w:w="700"/>
              <w:left w:type="dxa" w:w="600"/>
              <w:bottom w:type="dxa" w:w="500"/>
              <w:right w:type="dxa" w:w="600"/>
            </w:tcMar>
          </w:tcPr>
          <w:p>
            <w:pPr>
              <w:spacing w:after="1500"/>
            </w:pPr>
            <w:r>
              <w:rPr>
                <w:b/>
                <w:bCs/>
                <w:color w:val="24D9E8"/>
                <w:spacing w:val="60"/>
                <w:sz w:val="40"/>
                <w:szCs w:val="40"/>
              </w:rPr>
              <w:t xml:space="preserve">JR</w:t>
            </w:r>
          </w:p>
          <w:p>
            <w:pPr>
              <w:spacing w:after="0" w:line="64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Guía de identidad visual</w:t>
            </w:r>
          </w:p>
          <w:p>
            <w:pPr>
              <w:spacing w:after="500" w:line="640"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para el software y la página web</w:t>
            </w:r>
          </w:p>
          <w:p>
            <w:pPr>
              <w:spacing w:after="1700"/>
            </w:pPr>
            <w:r>
              <w:rPr>
                <w:color w:val="24D9E8"/>
                <w:sz w:val="32"/>
                <w:szCs w:val="32"/>
              </w:rPr>
              <w:t xml:space="preserve">Precisión Índigo × Torno Digital</w:t>
            </w:r>
          </w:p>
          <w:p>
            <w:pPr>
              <w:spacing w:after="40"/>
            </w:pPr>
            <w:r>
              <w:rPr>
                <w:color w:val="9AA2B4"/>
                <w:sz w:val="22"/>
                <w:szCs w:val="22"/>
              </w:rPr>
              <w:t xml:space="preserve">JR Mecanizados Industriales · Armenia, Quindío</w:t>
            </w:r>
          </w:p>
          <w:p>
            <w:pPr>
              <w:spacing w:after="40"/>
            </w:pPr>
            <w:r>
              <w:rPr>
                <w:color w:val="9AA2B4"/>
                <w:sz w:val="22"/>
                <w:szCs w:val="22"/>
              </w:rPr>
              <w:t xml:space="preserve">Basada en el Manual de identidad visual, versión 2.0 · 2026</w:t>
            </w:r>
          </w:p>
          <w:p>
            <w:pPr>
              <w:spacing w:after="0"/>
            </w:pPr>
            <w:r>
              <w:rPr>
                <w:color w:val="9AA2B4"/>
                <w:sz w:val="22"/>
                <w:szCs w:val="22"/>
              </w:rPr>
              <w:t xml:space="preserve">Pronóstico de producción · horizonte de 24 meses</w:t>
            </w:r>
          </w:p>
        </w:tc>
      </w:tr>
    </w:tbl>
    <w:p>
      <w:pPr>
        <w:pStyle w:val="Heading1"/>
        <w:pageBreakBefore/>
      </w:pPr>
      <w:r>
        <w:t xml:space="preserve">1. La marca en pocas palabras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Este documento resume cómo debe verse y sentirse el software y la página web de JR, siguiendo al pie de la letra el manual de identidad visual. Lo que el manual no dice se marca como </w:t>
      </w:r>
      <w:r>
        <w:rPr>
          <w:b/>
          <w:bCs/>
          <w:color w:val="161A25"/>
          <w:sz w:val="21"/>
          <w:szCs w:val="21"/>
        </w:rPr>
        <w:t xml:space="preserve">(sugerencia)</w:t>
      </w:r>
      <w:r>
        <w:rPr>
          <w:color w:val="161A25"/>
          <w:sz w:val="21"/>
          <w:szCs w:val="21"/>
        </w:rPr>
        <w:t xml:space="preserve">, y siempre se construye solo con sus colores y tipografías.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La idea de la marca es </w:t>
      </w:r>
      <w:r>
        <w:rPr>
          <w:b/>
          <w:bCs/>
          <w:color w:val="161A25"/>
          <w:sz w:val="21"/>
          <w:szCs w:val="21"/>
        </w:rPr>
        <w:t xml:space="preserve">“Precisión Índigo × Torno Digital”</w:t>
      </w:r>
      <w:r>
        <w:rPr>
          <w:color w:val="161A25"/>
          <w:sz w:val="21"/>
          <w:szCs w:val="21"/>
        </w:rPr>
        <w:t xml:space="preserve">: una interfaz limpia y exacta (precisión), con el aire de un taller de mecanizado moderno (torno): fondos oscuros, anillos de luz cian y fotografía de maquinaria.</w:t>
      </w:r>
    </w:p>
    <w:p>
      <w:pPr>
        <w:pStyle w:val="Heading2"/>
        <w:keepNext/>
      </w:pPr>
      <w:r>
        <w:t xml:space="preserve">Las 10 reglas que no se negocian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Cuatro colores de marca:</w:t>
      </w:r>
      <w:r>
        <w:rPr>
          <w:color w:val="161A25"/>
          <w:sz w:val="21"/>
          <w:szCs w:val="21"/>
        </w:rPr>
        <w:t xml:space="preserve"> Índigo JR, Cian Señal, Noche Taller y Blanco Hueso.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Fondo claro = Blanco Hueso. Fondo oscuro = Noche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En modo oscuro el cian reemplaza al índigo</w:t>
      </w:r>
      <w:r>
        <w:rPr>
          <w:color w:val="161A25"/>
          <w:sz w:val="21"/>
          <w:szCs w:val="21"/>
        </w:rPr>
        <w:t xml:space="preserve"> como color principal.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El índigo nunca va solo sobre fondo oscuro:</w:t>
      </w:r>
      <w:r>
        <w:rPr>
          <w:color w:val="161A25"/>
          <w:sz w:val="21"/>
          <w:szCs w:val="21"/>
        </w:rPr>
        <w:t xml:space="preserve"> no se 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Montserrat Bold para títulos y cifras grandes; Inter para todo lo demás.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En los gráficos, cada producto conserva siempre su mismo color.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Verde solo para mejoras; rojo solo para errores; ámbar para “revisar”.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Todo plano:</w:t>
      </w:r>
      <w:r>
        <w:rPr>
          <w:color w:val="161A25"/>
          <w:sz w:val="21"/>
          <w:szCs w:val="21"/>
        </w:rPr>
        <w:t xml:space="preserve"> sin efectos 3D, sin sombras y sin brillos exagerados.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El anillo de marca no se deforma, no se gira, no se recorta ni se ilumina de más.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Esquinas rectas, mucho espacio y pocos elementos por pantalla,</w:t>
      </w:r>
      <w:r>
        <w:rPr>
          <w:color w:val="161A25"/>
          <w:sz w:val="21"/>
          <w:szCs w:val="21"/>
        </w:rPr>
        <w:t xml:space="preserve"> como en las maquetas del manual.</w:t>
      </w:r>
    </w:p>
    <w:p>
      <w:pPr>
        <w:pStyle w:val="Heading1"/>
        <w:pageBreakBefore/>
      </w:pPr>
      <w:r>
        <w:t xml:space="preserve">2. Colores</w:t>
      </w:r>
    </w:p>
    <w:p>
      <w:pPr>
        <w:pStyle w:val="Heading2"/>
        <w:keepNext/>
      </w:pPr>
      <w:r>
        <w:t xml:space="preserve">2.1 Colores de marca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900"/>
        <w:gridCol w:w="4772"/>
      </w:tblGrid>
      <w:tr>
        <w:trPr>
          <w:tblHeader/>
        </w:trPr>
        <w:tc>
          <w:tcPr>
            <w:tcW w:type="dxa" w:w="1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7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Índigo JR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#303b8f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48 59 143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El color institucional. Botón principal, cifras grandes, barra superior y encabezados. El texto encima va en blanco.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Cian Señal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36 217 232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La “luz de señal”: anillos, foco y detalles. En modo oscuro es el color principal.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Noche Taller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#10131c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16 19 28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del modo oscuro, inicio de sesión y portadas.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5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Blanco Hueso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#f5f2ea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245 242 234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del modo claro y del reporte PDF. Más cálido que el blanco puro.</w:t>
            </w:r>
          </w:p>
        </w:tc>
      </w:tr>
    </w:tbl>
    <w:p>
      <w:pPr>
        <w:pStyle w:val="Heading2"/>
        <w:keepNext/>
      </w:pPr>
      <w:r>
        <w:t xml:space="preserve">2.2 Texto y colores de estado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900"/>
        <w:gridCol w:w="4772"/>
      </w:tblGrid>
      <w:tr>
        <w:trPr>
          <w:tblHeader/>
        </w:trPr>
        <w:tc>
          <w:tcPr>
            <w:tcW w:type="dxa" w:w="1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3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9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7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Superficie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#ffffff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255 255 255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Tarjetas, tablas y paneles sobre el fondo Blanco Hueso.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61A2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Texto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#161a25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22 26 37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Títulos y texto principal en modo claro (casi negro, no negro puro).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6870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Secundario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#687083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104 112 131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Textos de apoyo, fechas y notas.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2B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Éxito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#32b77a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50 183 122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Solo para mejoras o metas cumplidas (“En meta”, “↑ 8,4 %”).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0A4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Alerta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#f0a43a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240 164 58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Algo que hay que revisar, pero no es grave (“Revisar”).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DF5B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26"/>
                <w:szCs w:val="26"/>
              </w:rPr>
              <w:t xml:space="preserve"> </w:t>
            </w:r>
          </w:p>
        </w:tc>
        <w:tc>
          <w:tcPr>
            <w:tcW w:type="dxa" w:w="23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Error</w:t>
            </w:r>
          </w:p>
        </w:tc>
        <w:tc>
          <w:tcPr>
            <w:tcW w:type="dxa" w:w="19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#df5b63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RGB 223 91 99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Fallos o desviaciones críticas.</w:t>
            </w:r>
          </w:p>
        </w:tc>
      </w:tr>
    </w:tbl>
    <w:p>
      <w:pPr>
        <w:pStyle w:val="Heading2"/>
        <w:keepNext/>
      </w:pPr>
      <w:r>
        <w:t xml:space="preserve">2.3 Modo claro y modo oscuro</w:t>
      </w:r>
    </w:p>
    <w:p>
      <w:pPr>
        <w:spacing w:after="80" w:before="0" w:line="288"/>
      </w:pPr>
      <w:r>
        <w:rPr>
          <w:color w:val="161A25"/>
          <w:sz w:val="21"/>
          <w:szCs w:val="21"/>
        </w:rPr>
        <w:t xml:space="preserve">El manual define qué color usa cada parte de la pantalla en cada modo. Fíjese en que </w:t>
      </w:r>
      <w:r>
        <w:rPr>
          <w:b/>
          <w:bCs/>
          <w:color w:val="161A25"/>
          <w:sz w:val="21"/>
          <w:szCs w:val="21"/>
        </w:rPr>
        <w:t xml:space="preserve">el color principal y el de acento se intercambian</w:t>
      </w:r>
      <w:r>
        <w:rPr>
          <w:color w:val="161A25"/>
          <w:sz w:val="21"/>
          <w:szCs w:val="21"/>
        </w:rPr>
        <w:t xml:space="preserve">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86"/>
        <w:gridCol w:w="3786"/>
      </w:tblGrid>
      <w:tr>
        <w:trPr>
          <w:cantSplit/>
          <w:tblHeader/>
        </w:trPr>
        <w:tc>
          <w:tcPr>
            <w:tcW w:type="dxa" w:w="2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Parte de la pantalla</w:t>
            </w:r>
          </w:p>
        </w:tc>
        <w:tc>
          <w:tcPr>
            <w:tcW w:type="dxa" w:w="37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7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oscuro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Fondo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5F2E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#f5f2ea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#10131c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Tarjetas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#ffffff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81D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#181d2b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161A2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#161a25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#ffffff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Texto secundario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68708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#687083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9AA2B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#9aa2b4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Color principal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#303b8f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#24d9e8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Acento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#24d9e8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#303b8f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Bordes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C9CBD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#c9cbd2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6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#30364a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2.4 Cómo repartir el color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Regla 60·30·10 del manual:</w:t>
      </w:r>
      <w:r>
        <w:rPr>
          <w:color w:val="161A25"/>
          <w:sz w:val="21"/>
          <w:szCs w:val="21"/>
        </w:rPr>
        <w:t xml:space="preserve"> cerca del 60 % de la pantalla es fondo, 30 % es estructura (texto, bordes, tarjetas) y solo ~10 % es color de marca (índigo o cian). El color de marca es escaso para que funcione como señal.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Un solo color principal por pantalla:</w:t>
      </w:r>
      <w:r>
        <w:rPr>
          <w:color w:val="161A25"/>
          <w:sz w:val="21"/>
          <w:szCs w:val="21"/>
        </w:rPr>
        <w:t xml:space="preserve"> no ponga dos botones principales de colores distintos.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No invente colores:</w:t>
      </w:r>
      <w:r>
        <w:rPr>
          <w:color w:val="161A25"/>
          <w:sz w:val="21"/>
          <w:szCs w:val="21"/>
        </w:rPr>
        <w:t xml:space="preserve"> nada de tonos intermedios, degradados ni “un índigo más clarito para el hover”.</w:t>
      </w:r>
    </w:p>
    <w:p>
      <w:pPr>
        <w:pStyle w:val="Heading2"/>
        <w:keepNext/>
      </w:pPr>
      <w:r>
        <w:t xml:space="preserve">2.5 Cuidados importantes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Cian sobre fondo claro casi no se lee.</w:t>
      </w:r>
      <w:r>
        <w:rPr>
          <w:color w:val="161A25"/>
          <w:sz w:val="21"/>
          <w:szCs w:val="21"/>
        </w:rPr>
        <w:t xml:space="preserve"> No lo use como texto ni como línea fina sobre blanco; sí sobre fondos oscuros.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Índigo sobre fondo oscuro tampoco se lee</w:t>
      </w:r>
      <w:r>
        <w:rPr>
          <w:color w:val="161A25"/>
          <w:sz w:val="21"/>
          <w:szCs w:val="21"/>
        </w:rPr>
        <w:t xml:space="preserve"> (el manual lo marca como error). En oscuro use cian.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Gris secundario sobre Blanco Hueso</w:t>
      </w:r>
      <w:r>
        <w:rPr>
          <w:color w:val="161A25"/>
          <w:sz w:val="21"/>
          <w:szCs w:val="21"/>
        </w:rPr>
        <w:t xml:space="preserve"> queda justo; úselo sobre tarjeta blanca o en textos grandes.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Verde, ámbar y rojo:</w:t>
      </w:r>
      <w:r>
        <w:rPr>
          <w:color w:val="161A25"/>
          <w:sz w:val="21"/>
          <w:szCs w:val="21"/>
        </w:rPr>
        <w:t xml:space="preserve"> no escriba texto pequeño con ellos sobre blanco. Use un recuadro del color con texto oscuro, o acompáñelos siempre de flecha, ícono y palabra (nunca solo el color). (sugerencia)</w:t>
      </w:r>
    </w:p>
    <w:p>
      <w:pPr>
        <w:pStyle w:val="Heading1"/>
        <w:pageBreakBefore/>
      </w:pPr>
      <w:r>
        <w:t xml:space="preserve">3. Tipografía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manual usa solo </w:t>
      </w:r>
      <w:r>
        <w:rPr>
          <w:b/>
          <w:bCs/>
          <w:color w:val="161A25"/>
          <w:sz w:val="21"/>
          <w:szCs w:val="21"/>
        </w:rPr>
        <w:t xml:space="preserve">dos familias</w:t>
      </w:r>
      <w:r>
        <w:rPr>
          <w:color w:val="161A25"/>
          <w:sz w:val="21"/>
          <w:szCs w:val="21"/>
        </w:rPr>
        <w:t xml:space="preserve">: “Dos familias. Una jerarquía inequívoca”.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572"/>
      </w:tblGrid>
      <w:tr>
        <w:trPr>
          <w:cantSplit/>
          <w:tblHeader/>
        </w:trPr>
        <w:tc>
          <w:tcPr>
            <w:tcW w:type="dxa" w:w="26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28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qué</w:t>
            </w:r>
          </w:p>
        </w:tc>
        <w:tc>
          <w:tcPr>
            <w:tcW w:type="dxa" w:w="45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se 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2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Títulos, cifras clave y llamadas a la acción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Títulos de pantalla, cifras de las tarjetas (“1.248”), “24 meses”, título del reporte.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Inter</w:t>
            </w:r>
            <w:r>
              <w:rPr>
                <w:color w:val="161A25"/>
                <w:sz w:val="18"/>
                <w:szCs w:val="18"/>
              </w:rPr>
              <w:t xml:space="preserve"> (Regular y Medium)</w:t>
            </w:r>
          </w:p>
        </w:tc>
        <w:tc>
          <w:tcPr>
            <w:tcW w:type="dxa" w:w="28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Texto, tablas y ejes de gráficos</w:t>
            </w:r>
          </w:p>
        </w:tc>
        <w:tc>
          <w:tcPr>
            <w:tcW w:type="dxa" w:w="4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Párrafos, celdas de tabla, etiquetas, leyendas, mensajes.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Tamaños sugeridos (sugerencia)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572"/>
      </w:tblGrid>
      <w:tr>
        <w:trPr>
          <w:cantSplit/>
          <w:tblHeader/>
        </w:trPr>
        <w:tc>
          <w:tcPr>
            <w:tcW w:type="dxa" w:w="3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35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Tamaño aproximado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Cifra grande (“24 meses”)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3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56–72 px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 de pantalla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3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36–40 px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Cifra de tarjeta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Montserrat Bold</w:t>
            </w:r>
          </w:p>
        </w:tc>
        <w:tc>
          <w:tcPr>
            <w:tcW w:type="dxa" w:w="3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48–56 px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Etiqueta en MAYÚSCULAS (“UNIDADES PROYECTADAS”)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Inter Bold</w:t>
            </w:r>
          </w:p>
        </w:tc>
        <w:tc>
          <w:tcPr>
            <w:tcW w:type="dxa" w:w="3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12–13 px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 normal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Inter Regular</w:t>
            </w:r>
          </w:p>
        </w:tc>
        <w:tc>
          <w:tcPr>
            <w:tcW w:type="dxa" w:w="3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16 px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Tablas y ejes de gráficos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Inter Regular</w:t>
            </w:r>
          </w:p>
        </w:tc>
        <w:tc>
          <w:tcPr>
            <w:tcW w:type="dxa" w:w="35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12–14 px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Cómo escribir las cifras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Formato colombiano: punto para miles y coma para decimales: </w:t>
      </w:r>
      <w:r>
        <w:rPr>
          <w:b/>
          <w:bCs/>
          <w:color w:val="161A25"/>
          <w:sz w:val="21"/>
          <w:szCs w:val="21"/>
        </w:rPr>
        <w:t xml:space="preserve">1.248 u</w:t>
      </w:r>
      <w:r>
        <w:rPr>
          <w:color w:val="161A25"/>
          <w:sz w:val="21"/>
          <w:szCs w:val="21"/>
        </w:rPr>
        <w:t xml:space="preserve">, </w:t>
      </w:r>
      <w:r>
        <w:rPr>
          <w:b/>
          <w:bCs/>
          <w:color w:val="161A25"/>
          <w:sz w:val="21"/>
          <w:szCs w:val="21"/>
        </w:rPr>
        <w:t xml:space="preserve">8,4 %</w:t>
      </w:r>
      <w:r>
        <w:rPr>
          <w:color w:val="161A25"/>
          <w:sz w:val="21"/>
          <w:szCs w:val="21"/>
        </w:rPr>
        <w:t xml:space="preserve">. (El manual escribe “+18.6%” en una lámina; conviene unificar con coma.)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Siempre con su unidad (“u”) y con el horizonte claro: “Horizonte 24 meses”.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Las láminas del manual también muestran Open Sans e IBM Plex Mono, pero solo como material de la presentación: </w:t>
      </w:r>
      <w:r>
        <w:rPr>
          <w:b/>
          <w:bCs/>
          <w:color w:val="161A25"/>
          <w:sz w:val="21"/>
          <w:szCs w:val="21"/>
        </w:rPr>
        <w:t xml:space="preserve">no se usan en el producto</w:t>
      </w:r>
      <w:r>
        <w:rPr>
          <w:color w:val="161A25"/>
          <w:sz w:val="21"/>
          <w:szCs w:val="21"/>
        </w:rPr>
        <w:t xml:space="preserve">.</w:t>
      </w:r>
    </w:p>
    <w:p>
      <w:pPr>
        <w:pStyle w:val="Heading1"/>
        <w:pageBreakBefore/>
      </w:pPr>
      <w:r>
        <w:t xml:space="preserve">4. El anillo y la fotografía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anillo cian es el símbolo visual de la marca: en la portada son tres anillos concéntricos sobre la foto de un torno. Es el eco de las piezas cilíndricas que se mecanizan en JR. El manual muestra </w:t>
      </w:r>
      <w:r>
        <w:rPr>
          <w:b/>
          <w:bCs/>
          <w:color w:val="161A25"/>
          <w:sz w:val="21"/>
          <w:szCs w:val="21"/>
        </w:rPr>
        <w:t xml:space="preserve">cinco errores</w:t>
      </w:r>
      <w:r>
        <w:rPr>
          <w:color w:val="161A25"/>
          <w:sz w:val="21"/>
          <w:szCs w:val="21"/>
        </w:rPr>
        <w:t xml:space="preserve"> que hay que evitar: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772"/>
      </w:tblGrid>
      <w:tr>
        <w:trPr>
          <w:cantSplit/>
          <w:tblHeader/>
        </w:trPr>
        <w:tc>
          <w:tcPr>
            <w:tcW w:type="dxa" w:w="2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  <w:tc>
          <w:tcPr>
            <w:tcW w:type="dxa" w:w="47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evitarlo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Índigo sin contraste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Dibujar el anillo en azul/índigo sobre fondo oscuro.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Sobre fondos oscuros el anillo es siempre cian </w:t>
            </w:r>
            <w:r>
              <w:rPr>
                <w:rFonts w:ascii="Consolas" w:cs="Consolas" w:eastAsia="Consolas" w:hAnsi="Consolas"/>
                <w:color w:val="161A25"/>
                <w:sz w:val="16"/>
                <w:szCs w:val="16"/>
                <w:shd w:fill="F5F2EA" w:val="clear"/>
              </w:rPr>
              <w:t xml:space="preserve">#24d9e8</w:t>
            </w:r>
            <w:r>
              <w:rPr>
                <w:color w:val="161A25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Brillo exagerado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Ponerle resplandor o efecto neón.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Sin sombras ni brillos: el cian se ve plano y nítido.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Deformación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Estirarlo hasta volverlo ovalado.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Siempre un círculo perfecto, con alto y ancho iguales.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Rotación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Girarlo.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No girarlo ni usarlo como “ruedita de carga”. Para cargas, una barra cian. (sugerencia)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Anillo recortado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Dejarlo cortado por el borde de la pantalla o del ícono.</w:t>
            </w:r>
          </w:p>
        </w:tc>
        <w:tc>
          <w:tcPr>
            <w:tcW w:type="dxa" w:w="47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Que se vea siempre completo, con margen alrededor.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Fotografía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Maquinaria de precisión: tornos, piezas cilíndricas, viruta metálica, mecanismos circulares.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Tonos azul profundo y casi negro, con luz fría que combine con el cian.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Una zona oscura y tranquila donde poner el texto. Si hay brillos detrás del texto, oscurecer con Noche Taller para que se lea. (sugerencia)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0A43A" w:sz="24"/>
              <w:bottom w:val="none" w:color="FFFFFF" w:sz="0"/>
              <w:right w:val="none" w:color="FFFFFF" w:sz="0"/>
            </w:tcBorders>
            <w:shd w:fill="FDF5E7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line="270"/>
            </w:pPr>
            <w:r>
              <w:rPr>
                <w:b/>
                <w:bCs/>
                <w:color w:val="F0A43A"/>
                <w:sz w:val="20"/>
                <w:szCs w:val="20"/>
              </w:rPr>
              <w:t xml:space="preserve">Pendiente  </w:t>
            </w:r>
            <w:r>
              <w:rPr>
                <w:color w:val="161A25"/>
                <w:sz w:val="20"/>
                <w:szCs w:val="20"/>
              </w:rPr>
              <w:t xml:space="preserve">El PDF no trae el logotipo oficial (archivo original, versión para fondos claros, tamaño mínimo). Hay que pedírselo al cliente y no redibujarlo.</w:t>
            </w:r>
          </w:p>
        </w:tc>
      </w:tr>
    </w:tbl>
    <w:p>
      <w:pPr>
        <w:pStyle w:val="Heading1"/>
        <w:pageBreakBefore/>
      </w:pPr>
      <w:r>
        <w:t xml:space="preserve">5. Gráficos del pronóstico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gráfico de líneas de tres productos a 24 meses es la pieza central del software. El manual da cuatro reglas: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472"/>
      </w:tblGrid>
      <w:tr>
        <w:trPr>
          <w:cantSplit/>
          <w:tblHeader/>
        </w:trPr>
        <w:tc>
          <w:tcPr>
            <w:tcW w:type="dxa" w:w="5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4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 en la práctica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Color constante por producto</w:t>
            </w:r>
          </w:p>
        </w:tc>
        <w:tc>
          <w:tcPr>
            <w:tcW w:type="dxa" w:w="6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El Producto A siempre es del mismo color en gráficos, leyenda, tablas y reporte, sin importar el orden o los filtros.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Ejes y rejilla en Gris Acero</w:t>
            </w:r>
          </w:p>
        </w:tc>
        <w:tc>
          <w:tcPr>
            <w:tcW w:type="dxa" w:w="6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Líneas finas y discretas, solo horizontales; el dato es el protagonista.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Verde solo para mejora</w:t>
            </w:r>
          </w:p>
        </w:tc>
        <w:tc>
          <w:tcPr>
            <w:tcW w:type="dxa" w:w="6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El verde significa “mejoró”, no se usa como color decorativo.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Cero efectos 3D</w:t>
            </w:r>
          </w:p>
        </w:tc>
        <w:tc>
          <w:tcPr>
            <w:tcW w:type="dxa" w:w="64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Todo plano: sin sombras, sin volumen, sin degradados.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Color de cada producto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86"/>
        <w:gridCol w:w="3786"/>
      </w:tblGrid>
      <w:tr>
        <w:trPr>
          <w:cantSplit/>
          <w:tblHeader/>
        </w:trPr>
        <w:tc>
          <w:tcPr>
            <w:tcW w:type="dxa" w:w="24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Serie</w:t>
            </w:r>
          </w:p>
        </w:tc>
        <w:tc>
          <w:tcPr>
            <w:tcW w:type="dxa" w:w="37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claro</w:t>
            </w:r>
          </w:p>
        </w:tc>
        <w:tc>
          <w:tcPr>
            <w:tcW w:type="dxa" w:w="37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oscuro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Producto A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03B8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Índigo JR  #303b8f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24D9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Cian Señal  #24d9e8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Producto B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8E919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Gris Acero  #8e9196 *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4F6C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Azul brillante  #4f6cff *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Producto C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32B7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Verde Éxito  #32b77a</w:t>
            </w:r>
          </w:p>
        </w:tc>
        <w:tc>
          <w:tcPr>
            <w:tcW w:type="dxa" w:w="37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B7F34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Lima  #b7f34a *</w:t>
            </w:r>
          </w:p>
        </w:tc>
      </w:tr>
    </w:tbl>
    <w:p>
      <w:pPr>
        <w:spacing w:after="120" w:before="60" w:line="288"/>
      </w:pPr>
      <w:r>
        <w:rPr>
          <w:color w:val="687083"/>
          <w:sz w:val="17"/>
          <w:szCs w:val="17"/>
        </w:rPr>
        <w:t xml:space="preserve">* Estos colores aparecen dibujados en el manual pero sin código escrito; los medí directamente del PDF y hay que confirmarlos con el cliente.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Líneas de 2–3 px con puntos circulares</w:t>
      </w:r>
      <w:r>
        <w:rPr>
          <w:color w:val="161A25"/>
          <w:sz w:val="21"/>
          <w:szCs w:val="21"/>
        </w:rPr>
        <w:t xml:space="preserve"> del mismo color, leyenda arriba y centrada.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El eje vertical empieza siempre en 0 u</w:t>
      </w:r>
      <w:r>
        <w:rPr>
          <w:color w:val="161A25"/>
          <w:sz w:val="21"/>
          <w:szCs w:val="21"/>
        </w:rPr>
        <w:t xml:space="preserve"> y lleva la unidad en cada número (“0 u … 140 u”).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Para que no dependa solo del color:</w:t>
      </w:r>
      <w:r>
        <w:rPr>
          <w:color w:val="161A25"/>
          <w:sz w:val="21"/>
          <w:szCs w:val="21"/>
        </w:rPr>
        <w:t xml:space="preserve"> ponga el nombre del producto al final de cada línea y muestre el valor al pasar el cursor. (sugerencia)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Aviso:</w:t>
      </w:r>
      <w:r>
        <w:rPr>
          <w:color w:val="161A25"/>
          <w:sz w:val="21"/>
          <w:szCs w:val="21"/>
        </w:rPr>
        <w:t xml:space="preserve"> en el gráfico claro del manual el Producto C es verde, lo que choca con “verde solo para mejora”. Se respeta el manual, pero conviene confirmarlo con el cliente.</w:t>
      </w:r>
    </w:p>
    <w:p>
      <w:pPr>
        <w:pStyle w:val="Heading1"/>
        <w:pageBreakBefore/>
      </w:pPr>
      <w:r>
        <w:t xml:space="preserve">6. Botones, tarjetas y tablas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manual define cuatro piezas: botón principal, botón secundario, tarjeta de cifra (KPI) y tabla. Todas tienen </w:t>
      </w:r>
      <w:r>
        <w:rPr>
          <w:b/>
          <w:bCs/>
          <w:color w:val="161A25"/>
          <w:sz w:val="21"/>
          <w:szCs w:val="21"/>
        </w:rPr>
        <w:t xml:space="preserve">esquinas rectas, sin sombras</w:t>
      </w:r>
      <w:r>
        <w:rPr>
          <w:color w:val="161A25"/>
          <w:sz w:val="21"/>
          <w:szCs w:val="21"/>
        </w:rPr>
        <w:t xml:space="preserve">, y se separan por color de fondo y un borde fino.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86"/>
        <w:gridCol w:w="3686"/>
      </w:tblGrid>
      <w:tr>
        <w:trPr>
          <w:cantSplit/>
          <w:tblHeader/>
        </w:trPr>
        <w:tc>
          <w:tcPr>
            <w:tcW w:type="dxa" w:w="22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40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Modo claro (según el manual)</w:t>
            </w:r>
          </w:p>
        </w:tc>
        <w:tc>
          <w:tcPr>
            <w:tcW w:type="dxa" w:w="3686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Modo oscuro (sugerencia)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Botón principal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Relleno índigo, texto blanco en negrita. Un solo botón principal por pantalla.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Relleno cian, texto Noche Taller.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Botón secundario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“Exportar reporte”: sin relleno, contorno gris, texto oscuro en negrita.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Contorno gris claro, texto blanco.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Tarjeta de cifra (KPI)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Fondo blanco con borde fino. Cifra grande en Montserrat Bold índigo (“1.248”), etiqueta en MAYÚSCULAS (“UNIDADES PROYECTADAS”) y variación en verde (“↑ 8,4 % vs. período anterior”).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Fondo de tarjeta oscura; cifra en cian.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Tabla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Columnas: Producto · Mes · Pronóstico · Estado. Filas alternadas blanco / Blanco Hueso, sin líneas verticales. Texto a la izquierda y cifras a la derecha con su unidad.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Mismas reglas sobre tarjeta oscura.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Campos de formulario</w:t>
            </w:r>
            <w:r>
              <w:rPr>
                <w:color w:val="161A25"/>
                <w:sz w:val="17"/>
                <w:szCs w:val="17"/>
              </w:rPr>
              <w:t xml:space="preserve"> (sugerencia)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Etiqueta arriba, borde gris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#687083</w:t>
            </w:r>
            <w:r>
              <w:rPr>
                <w:color w:val="161A25"/>
                <w:sz w:val="17"/>
                <w:szCs w:val="17"/>
              </w:rPr>
              <w:t xml:space="preserve">, foco con contorno oscuro.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Borde </w:t>
            </w:r>
            <w:r>
              <w:rPr>
                <w:rFonts w:ascii="Consolas" w:cs="Consolas" w:eastAsia="Consolas" w:hAnsi="Consolas"/>
                <w:color w:val="161A25"/>
                <w:sz w:val="15"/>
                <w:szCs w:val="15"/>
                <w:shd w:fill="F5F2EA" w:val="clear"/>
              </w:rPr>
              <w:t xml:space="preserve">#9aa2b4</w:t>
            </w:r>
            <w:r>
              <w:rPr>
                <w:color w:val="161A25"/>
                <w:sz w:val="17"/>
                <w:szCs w:val="17"/>
              </w:rPr>
              <w:t xml:space="preserve">, foco en cian.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7"/>
                <w:szCs w:val="17"/>
              </w:rPr>
              <w:t xml:space="preserve">Barra superior</w:t>
            </w:r>
          </w:p>
        </w:tc>
        <w:tc>
          <w:tcPr>
            <w:tcW w:type="dxa" w:w="40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Franja índigo con texto blanco.</w:t>
            </w:r>
          </w:p>
        </w:tc>
        <w:tc>
          <w:tcPr>
            <w:tcW w:type="dxa" w:w="3686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7"/>
                <w:szCs w:val="17"/>
              </w:rPr>
              <w:t xml:space="preserve">Tarjeta oscura con una línea cian.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 xml:space="preserve">Estados en la tabla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En meta</w:t>
      </w:r>
      <w:r>
        <w:rPr>
          <w:color w:val="161A25"/>
          <w:sz w:val="21"/>
          <w:szCs w:val="21"/>
        </w:rPr>
        <w:t xml:space="preserve"> → verde.  </w:t>
      </w:r>
      <w:r>
        <w:rPr>
          <w:b/>
          <w:bCs/>
          <w:color w:val="161A25"/>
          <w:sz w:val="21"/>
          <w:szCs w:val="21"/>
        </w:rPr>
        <w:t xml:space="preserve">Revisar</w:t>
      </w:r>
      <w:r>
        <w:rPr>
          <w:color w:val="161A25"/>
          <w:sz w:val="21"/>
          <w:szCs w:val="21"/>
        </w:rPr>
        <w:t xml:space="preserve"> → ámbar.  (Ambos están en el manual.)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  <w:color w:val="161A25"/>
          <w:sz w:val="21"/>
          <w:szCs w:val="21"/>
        </w:rPr>
        <w:t xml:space="preserve">Fuera de meta</w:t>
      </w:r>
      <w:r>
        <w:rPr>
          <w:color w:val="161A25"/>
          <w:sz w:val="21"/>
          <w:szCs w:val="21"/>
        </w:rPr>
        <w:t xml:space="preserve"> → rojo. (sugerencia)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Cada estado lleva su palabra y un ícono: el color nunca va solo.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La variación solo es verde con flecha ↑ si realmente mejora; si empeora, ↓ y rojo.</w:t>
      </w:r>
    </w:p>
    <w:p>
      <w:pPr>
        <w:pStyle w:val="Heading1"/>
        <w:pageBreakBefore/>
      </w:pPr>
      <w:r>
        <w:t xml:space="preserve">7. Las tres pantallas</w:t>
      </w:r>
    </w:p>
    <w:p>
      <w:pPr>
        <w:spacing w:after="120" w:before="0" w:line="288"/>
      </w:pPr>
      <w:r>
        <w:rPr>
          <w:color w:val="161A25"/>
          <w:sz w:val="21"/>
          <w:szCs w:val="21"/>
        </w:rPr>
        <w:t xml:space="preserve">El manual lo resume así: </w:t>
      </w:r>
      <w:r>
        <w:rPr>
          <w:b/>
          <w:bCs/>
          <w:color w:val="161A25"/>
          <w:sz w:val="21"/>
          <w:szCs w:val="21"/>
        </w:rPr>
        <w:t xml:space="preserve">“La identidad se mantiene estable de pantalla a reporte”</w:t>
      </w:r>
      <w:r>
        <w:rPr>
          <w:color w:val="161A25"/>
          <w:sz w:val="21"/>
          <w:szCs w:val="21"/>
        </w:rPr>
        <w:t xml:space="preserve">. Las tres piezas comparten la misma estructura: barra superior índigo, lienzo claro y un bloque de contenido.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72"/>
      </w:tblGrid>
      <w:tr>
        <w:trPr>
          <w:cantSplit/>
          <w:tblHeader/>
        </w:trPr>
        <w:tc>
          <w:tcPr>
            <w:tcW w:type="dxa" w:w="2000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7972"/>
            <w:tcBorders>
              <w:top w:val="single" w:color="10131C" w:sz="4"/>
              <w:left w:val="single" w:color="10131C" w:sz="4"/>
              <w:bottom w:val="single" w:color="10131C" w:sz="4"/>
              <w:right w:val="single" w:color="10131C" w:sz="4"/>
            </w:tcBorders>
            <w:shd w:fill="10131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debe verse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7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oscuro inmersivo con la foto de un mecanismo circular metálico con luz azul-cian al centro.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Textos de la maqueta: “JR”,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Correo corporativo</w:t>
            </w:r>
            <w:r>
              <w:rPr>
                <w:color w:val="161A25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Contraseña</w:t>
            </w:r>
            <w:r>
              <w:rPr>
                <w:color w:val="161A25"/>
                <w:sz w:val="18"/>
                <w:szCs w:val="18"/>
              </w:rPr>
              <w:t xml:space="preserve"> y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INGRESAR</w:t>
            </w:r>
            <w:r>
              <w:rPr>
                <w:color w:val="161A25"/>
                <w:sz w:val="18"/>
                <w:szCs w:val="18"/>
              </w:rPr>
              <w:t xml:space="preserve">. Campos con línea blanca fina y texto blanco.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Botón INGRESAR en cian con texto oscuro; errores en rojo con mensaje claro. (sugerencia)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Dashboard de 24 meses</w:t>
            </w:r>
          </w:p>
        </w:tc>
        <w:tc>
          <w:tcPr>
            <w:tcW w:type="dxa" w:w="7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shd w:fill="FAF8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Barra superior índigo y, debajo, el contenido en este orden: título y botones (Generar pronóstico / Exportar reporte) → tarjetas de cifras → gráfico de 24 meses → tabla de detalle. (sugerencia)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Fondo Blanco Hueso y todo lo que lleva datos dentro de tarjetas blancas. Debe poder cambiarse a modo oscuro.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61A25"/>
                <w:sz w:val="18"/>
                <w:szCs w:val="18"/>
              </w:rPr>
              <w:t xml:space="preserve">Reporte PDF</w:t>
            </w:r>
          </w:p>
        </w:tc>
        <w:tc>
          <w:tcPr>
            <w:tcW w:type="dxa" w:w="7972"/>
            <w:tcBorders>
              <w:top w:val="single" w:color="C9CBD2" w:sz="4"/>
              <w:left w:val="single" w:color="C9CBD2" w:sz="4"/>
              <w:bottom w:val="single" w:color="C9CBD2" w:sz="4"/>
              <w:right w:val="single" w:color="C9CB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Hoja en Blanco Hueso con una franja índigo arriba.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Título en Montserrat Bold y mayúsculas: </w:t>
            </w:r>
            <w:r>
              <w:rPr>
                <w:b/>
                <w:bCs/>
                <w:color w:val="161A25"/>
                <w:sz w:val="18"/>
                <w:szCs w:val="18"/>
              </w:rPr>
              <w:t xml:space="preserve">REPORTE DE PRONÓSTICO</w:t>
            </w:r>
            <w:r>
              <w:rPr>
                <w:color w:val="161A25"/>
                <w:sz w:val="18"/>
                <w:szCs w:val="18"/>
              </w:rPr>
              <w:t xml:space="preserve"> y debajo “Producto A · Horizonte 24 meses”.</w:t>
            </w:r>
          </w:p>
          <w:p>
            <w:pPr>
              <w:spacing w:after="40" w:line="252"/>
            </w:pPr>
            <w:r>
              <w:rPr>
                <w:color w:val="161A25"/>
                <w:sz w:val="18"/>
                <w:szCs w:val="18"/>
              </w:rPr>
              <w:t xml:space="preserve">Abajo a la izquierda, en gris: “Generado 18 feb 2026 · JR Mecanizados Industriales · Armenia, Quindío”. Gráficos con los colores del modo claro.</w:t>
            </w:r>
          </w:p>
        </w:tc>
      </w:tr>
    </w:tbl>
    <w:p>
      <w:pPr>
        <w:pStyle w:val="Heading1"/>
        <w:pageBreakBefore/>
      </w:pPr>
      <w:r>
        <w:t xml:space="preserve">8. Revisión final y pendientes</w:t>
      </w:r>
    </w:p>
    <w:p>
      <w:pPr>
        <w:pStyle w:val="Heading2"/>
        <w:keepNext/>
      </w:pPr>
      <w:r>
        <w:t xml:space="preserve">Lista de revisión antes de entregar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Solo aparecen los cuatro colores de marca, los neutros y los tres de estado; ningún color inventado.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Modo claro sobre Blanco Hueso y modo oscuro sobre Noche Taller; el color principal cambia de índigo a cian.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No hay índigo sobre oscuro ni cian como texto sobre claro.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Títulos y cifras en Montserrat Bold; el resto en Inter. Cifras con punto de miles y coma decimal.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El anillo se ve completo, circular, sin girar y sin brillo.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Cada producto conserva su color en gráfico, leyenda, tabla y reporte; el eje arranca en 0 u.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Todo plano: sin 3D, sombras ni degradados; esquinas rectas.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Un solo botón principal por pantalla; los estados llevan palabra e ícono, no solo color.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161A25"/>
          <w:sz w:val="21"/>
          <w:szCs w:val="21"/>
        </w:rPr>
        <w:t xml:space="preserve">Inicio de sesión, dashboard y reporte PDF comparten la misma identidad.</w:t>
      </w:r>
    </w:p>
    <w:p>
      <w:pPr>
        <w:pStyle w:val="Heading2"/>
        <w:keepNext/>
      </w:pPr>
      <w:r>
        <w:t xml:space="preserve">Para confirmar con el cliente</w:t>
      </w:r>
    </w:p>
    <w:p>
      <w:pPr>
        <w:spacing w:after="80" w:before="0" w:line="288"/>
      </w:pPr>
      <w:r>
        <w:rPr>
          <w:color w:val="161A25"/>
          <w:sz w:val="21"/>
          <w:szCs w:val="21"/>
        </w:rPr>
        <w:t xml:space="preserve">El PDF recibido es un extracto (11 páginas de un manual de al menos 17), por eso faltan el logotipo, los tamaños mínimos, los íconos y los estados de los botones. Además, hay detalles que se contradicen entre láminas: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Logotipo oficial</w:t>
      </w:r>
      <w:r>
        <w:rPr>
          <w:color w:val="161A25"/>
          <w:sz w:val="21"/>
          <w:szCs w:val="21"/>
        </w:rPr>
        <w:t xml:space="preserve"> y versión para fondos claros, y las láminas faltantes del manual.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Producto C en verde:</w:t>
      </w:r>
      <w:r>
        <w:rPr>
          <w:color w:val="161A25"/>
          <w:sz w:val="21"/>
          <w:szCs w:val="21"/>
        </w:rPr>
        <w:t xml:space="preserve"> ¿se mantiene aunque el verde es “solo para mejora”?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Colores sin código:</w:t>
      </w:r>
      <w:r>
        <w:rPr>
          <w:color w:val="161A25"/>
          <w:sz w:val="21"/>
          <w:szCs w:val="21"/>
        </w:rPr>
        <w:t xml:space="preserve"> Gris Acero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#8e9196</w:t>
      </w:r>
      <w:r>
        <w:rPr>
          <w:color w:val="161A25"/>
          <w:sz w:val="21"/>
          <w:szCs w:val="21"/>
        </w:rPr>
        <w:t xml:space="preserve">, azul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#4f6cff</w:t>
      </w:r>
      <w:r>
        <w:rPr>
          <w:color w:val="161A25"/>
          <w:sz w:val="21"/>
          <w:szCs w:val="21"/>
        </w:rPr>
        <w:t xml:space="preserve"> y lima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#b7f34a</w:t>
      </w:r>
      <w:r>
        <w:rPr>
          <w:color w:val="161A2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Valores distintos entre láminas:</w:t>
      </w:r>
      <w:r>
        <w:rPr>
          <w:color w:val="161A25"/>
          <w:sz w:val="21"/>
          <w:szCs w:val="21"/>
        </w:rPr>
        <w:t xml:space="preserve"> el índigo aparece como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#303b8f</w:t>
      </w:r>
      <w:r>
        <w:rPr>
          <w:color w:val="161A25"/>
          <w:sz w:val="21"/>
          <w:szCs w:val="21"/>
        </w:rPr>
        <w:t xml:space="preserve"> y también más violeta (≈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#2f2a8c</w:t>
      </w:r>
      <w:r>
        <w:rPr>
          <w:color w:val="161A25"/>
          <w:sz w:val="21"/>
          <w:szCs w:val="21"/>
        </w:rPr>
        <w:t xml:space="preserve">); el fondo claro como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#f5f2ea</w:t>
      </w:r>
      <w:r>
        <w:rPr>
          <w:color w:val="161A25"/>
          <w:sz w:val="21"/>
          <w:szCs w:val="21"/>
        </w:rPr>
        <w:t xml:space="preserve"> y como gris frío (≈ </w:t>
      </w:r>
      <w:r>
        <w:rPr>
          <w:rFonts w:ascii="Consolas" w:cs="Consolas" w:eastAsia="Consolas" w:hAnsi="Consolas"/>
          <w:color w:val="161A25"/>
          <w:sz w:val="19"/>
          <w:szCs w:val="19"/>
          <w:shd w:fill="F5F2EA" w:val="clear"/>
        </w:rPr>
        <w:t xml:space="preserve">#f5f6f8</w:t>
      </w:r>
      <w:r>
        <w:rPr>
          <w:color w:val="161A25"/>
          <w:sz w:val="21"/>
          <w:szCs w:val="21"/>
        </w:rPr>
        <w:t xml:space="preserve">). Aquí se usa lo escrito en la paleta.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Tipografía de botones:</w:t>
      </w:r>
      <w:r>
        <w:rPr>
          <w:color w:val="161A25"/>
          <w:sz w:val="21"/>
          <w:szCs w:val="21"/>
        </w:rPr>
        <w:t xml:space="preserve"> la regla dice Montserrat Bold, pero las maquetas parecen Inter Bold.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161A25"/>
          <w:sz w:val="21"/>
          <w:szCs w:val="21"/>
        </w:rPr>
        <w:t xml:space="preserve">Reporte PDF:</w:t>
      </w:r>
      <w:r>
        <w:rPr>
          <w:color w:val="161A25"/>
          <w:sz w:val="21"/>
          <w:szCs w:val="21"/>
        </w:rPr>
        <w:t xml:space="preserve"> ¿franja superior fina (como en la lámina 17) o gruesa? ¿Hoja Carta o A4?</w:t>
      </w:r>
    </w:p>
    <w:sectPr>
      <w:headerReference w:type="default" r:id="rId7"/>
      <w:footerReference w:type="default" r:id="rId8"/>
      <w:pgSz w:w="12240" w:h="15840" w:orient="portrait"/>
      <w:pgMar w:top="115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87083"/>
        <w:sz w:val="16"/>
        <w:szCs w:val="16"/>
      </w:rPr>
      <w:t xml:space="preserve">Basada en el Manual de identidad visual v2.0 (2026) · JR Mecanizados Industriales · Página </w:t>
    </w:r>
    <w:r>
      <w:rPr>
        <w:color w:val="6870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BD2" w:sz="4" w:space="4"/>
      </w:pBdr>
    </w:pPr>
    <w:r>
      <w:rPr>
        <w:b/>
        <w:bCs/>
        <w:color w:val="303B8F"/>
        <w:spacing w:val="40"/>
        <w:sz w:val="18"/>
        <w:szCs w:val="18"/>
      </w:rPr>
      <w:t xml:space="preserve">JR</w:t>
    </w:r>
    <w:r>
      <w:rPr>
        <w:color w:val="687083"/>
        <w:sz w:val="16"/>
        <w:szCs w:val="16"/>
      </w:rPr>
      <w:t xml:space="preserve">   ·   Guía de identidad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303B8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303B8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A2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4D9E8" w:sz="12" w:space="6"/>
      </w:pBdr>
      <w:spacing w:after="160" w:before="60"/>
      <w:outlineLvl w:val="0"/>
    </w:pPr>
    <w:rPr>
      <w:rFonts w:ascii="Arial" w:cs="Arial" w:eastAsia="Arial" w:hAnsi="Arial"/>
      <w:b/>
      <w:bCs/>
      <w:color w:val="303B8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61A2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303B8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JR — Guía de identidad visual para software y web</dc:title>
  <dc:creator>Claude</dc:creator>
  <dc:description>Resumen práctico del manual de identidad visual v2.0 (2026) de JR Mecanizados Industriales</dc:description>
  <cp:lastModifiedBy>Un-named</cp:lastModifiedBy>
  <cp:revision>1</cp:revision>
  <dcterms:created xsi:type="dcterms:W3CDTF">2026-10-22T23:37:10.529Z</dcterms:created>
  <dcterms:modified xsi:type="dcterms:W3CDTF">2026-10-22T23:37:10.529Z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