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45E62F" w14:textId="77777777" w:rsidR="00596F60" w:rsidRDefault="00596F60" w:rsidP="00596F60">
      <w:r>
        <w:t>BULETIN STATISTIK</w:t>
      </w:r>
    </w:p>
    <w:p w14:paraId="049C6FD8" w14:textId="77777777" w:rsidR="00596F60" w:rsidRDefault="00596F60" w:rsidP="00596F60">
      <w:r>
        <w:t>Anti Pencucian Uang dan Pencegahan Pendanaan Terorisme (APUPPT) serta Pendanaan Proliferasi Senjata Pemusnah Massal (PPSPM)</w:t>
      </w:r>
    </w:p>
    <w:p w14:paraId="007B71FC" w14:textId="77777777" w:rsidR="00CD1E4B" w:rsidRDefault="00596F60" w:rsidP="00596F60">
      <w:r>
        <w:t>Februari</w:t>
      </w:r>
      <w:r>
        <w:rPr>
          <w:lang w:val="en-US"/>
        </w:rPr>
        <w:t xml:space="preserve"> 2024</w:t>
      </w:r>
      <w:r>
        <w:rPr>
          <w:lang w:val="en-US"/>
        </w:rPr>
        <w:softHyphen/>
      </w:r>
      <w:r>
        <w:rPr>
          <w:lang w:val="en-US"/>
        </w:rPr>
        <w:softHyphen/>
      </w:r>
      <w:r>
        <w:rPr>
          <w:lang w:val="en-US"/>
        </w:rPr>
        <w:softHyphen/>
      </w:r>
      <w:r>
        <w:t xml:space="preserve"> </w:t>
      </w:r>
    </w:p>
    <w:p w14:paraId="1AD09316" w14:textId="77777777" w:rsidR="00596F60" w:rsidRDefault="00596F60" w:rsidP="00596F60">
      <w:pPr>
        <w:rPr>
          <w:lang w:val="en-US"/>
        </w:rPr>
      </w:pPr>
      <w:r w:rsidRPr="00596F60">
        <w:rPr>
          <w:lang w:val="en-US"/>
        </w:rPr>
        <w:drawing>
          <wp:inline distT="0" distB="0" distL="0" distR="0" wp14:anchorId="19216524" wp14:editId="3131DB77">
            <wp:extent cx="5727700" cy="49790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7700" cy="4979035"/>
                    </a:xfrm>
                    <a:prstGeom prst="rect">
                      <a:avLst/>
                    </a:prstGeom>
                  </pic:spPr>
                </pic:pic>
              </a:graphicData>
            </a:graphic>
          </wp:inline>
        </w:drawing>
      </w:r>
    </w:p>
    <w:p w14:paraId="4EA771DC" w14:textId="77777777" w:rsidR="00596F60" w:rsidRDefault="00596F60" w:rsidP="00596F60">
      <w:pPr>
        <w:rPr>
          <w:lang w:val="en-US"/>
        </w:rPr>
      </w:pPr>
    </w:p>
    <w:p w14:paraId="08C7D31D" w14:textId="77777777" w:rsidR="00CD1E4B" w:rsidRDefault="00596F60" w:rsidP="00CD1E4B">
      <w:pPr>
        <w:rPr>
          <w:lang w:val="en-US"/>
        </w:rPr>
      </w:pPr>
      <w:r w:rsidRPr="00596F60">
        <w:rPr>
          <w:lang w:val="en-US"/>
        </w:rPr>
        <w:lastRenderedPageBreak/>
        <w:drawing>
          <wp:inline distT="0" distB="0" distL="0" distR="0" wp14:anchorId="60BD1F59" wp14:editId="52687F3C">
            <wp:extent cx="5727700" cy="42824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27700" cy="4282440"/>
                    </a:xfrm>
                    <a:prstGeom prst="rect">
                      <a:avLst/>
                    </a:prstGeom>
                  </pic:spPr>
                </pic:pic>
              </a:graphicData>
            </a:graphic>
          </wp:inline>
        </w:drawing>
      </w:r>
    </w:p>
    <w:p w14:paraId="74FAB495" w14:textId="77777777" w:rsidR="00596F60" w:rsidRDefault="00596F60" w:rsidP="00CD1E4B">
      <w:pPr>
        <w:rPr>
          <w:lang w:val="en-US"/>
        </w:rPr>
      </w:pPr>
    </w:p>
    <w:p w14:paraId="50EEA90C" w14:textId="77777777" w:rsidR="00596F60" w:rsidRDefault="00596F60" w:rsidP="00CD1E4B">
      <w:pPr>
        <w:rPr>
          <w:lang w:val="en-US"/>
        </w:rPr>
      </w:pPr>
    </w:p>
    <w:p w14:paraId="6ED80101" w14:textId="77777777" w:rsidR="00CD1E4B" w:rsidRDefault="00596F60" w:rsidP="00CD1E4B">
      <w:pPr>
        <w:rPr>
          <w:lang w:val="en-US"/>
        </w:rPr>
      </w:pPr>
      <w:r w:rsidRPr="00596F60">
        <w:rPr>
          <w:lang w:val="en-US"/>
        </w:rPr>
        <w:lastRenderedPageBreak/>
        <w:drawing>
          <wp:inline distT="0" distB="0" distL="0" distR="0" wp14:anchorId="0DE5FBD7" wp14:editId="4AFB0ED1">
            <wp:extent cx="5727700" cy="42824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4282440"/>
                    </a:xfrm>
                    <a:prstGeom prst="rect">
                      <a:avLst/>
                    </a:prstGeom>
                  </pic:spPr>
                </pic:pic>
              </a:graphicData>
            </a:graphic>
          </wp:inline>
        </w:drawing>
      </w:r>
    </w:p>
    <w:p w14:paraId="6FAB86C9" w14:textId="77777777" w:rsidR="00596F60" w:rsidRDefault="00596F60" w:rsidP="00CD1E4B">
      <w:pPr>
        <w:rPr>
          <w:lang w:val="en-US"/>
        </w:rPr>
      </w:pPr>
    </w:p>
    <w:p w14:paraId="225EBDF0" w14:textId="77777777" w:rsidR="00CD1E4B" w:rsidRDefault="00596F60" w:rsidP="00CD1E4B">
      <w:pPr>
        <w:rPr>
          <w:lang w:val="en-US"/>
        </w:rPr>
      </w:pPr>
      <w:r w:rsidRPr="00596F60">
        <w:rPr>
          <w:lang w:val="en-US"/>
        </w:rPr>
        <w:drawing>
          <wp:inline distT="0" distB="0" distL="0" distR="0" wp14:anchorId="1C744C1B" wp14:editId="34987C07">
            <wp:extent cx="5727700" cy="39566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7700" cy="3956685"/>
                    </a:xfrm>
                    <a:prstGeom prst="rect">
                      <a:avLst/>
                    </a:prstGeom>
                  </pic:spPr>
                </pic:pic>
              </a:graphicData>
            </a:graphic>
          </wp:inline>
        </w:drawing>
      </w:r>
    </w:p>
    <w:p w14:paraId="27A96FD7" w14:textId="77777777" w:rsidR="00596F60" w:rsidRDefault="00596F60" w:rsidP="00CD1E4B">
      <w:pPr>
        <w:rPr>
          <w:lang w:val="en-US"/>
        </w:rPr>
      </w:pPr>
    </w:p>
    <w:p w14:paraId="2A3441CE" w14:textId="77777777" w:rsidR="00CD1E4B" w:rsidRDefault="00CD1E4B" w:rsidP="00CD1E4B">
      <w:pPr>
        <w:rPr>
          <w:lang w:val="en-US"/>
        </w:rPr>
      </w:pPr>
    </w:p>
    <w:p w14:paraId="31CD463E" w14:textId="77777777" w:rsidR="00CD1E4B" w:rsidRPr="00CD1E4B" w:rsidRDefault="00CD1E4B" w:rsidP="00CD1E4B">
      <w:pPr>
        <w:tabs>
          <w:tab w:val="left" w:pos="1361"/>
        </w:tabs>
        <w:rPr>
          <w:lang w:val="en-US"/>
        </w:rPr>
      </w:pPr>
      <w:r>
        <w:rPr>
          <w:lang w:val="en-US"/>
        </w:rPr>
        <w:lastRenderedPageBreak/>
        <w:tab/>
      </w:r>
      <w:r w:rsidRPr="00CD1E4B">
        <w:rPr>
          <w:lang w:val="en-US"/>
        </w:rPr>
        <w:t>Pasal 44 Ayat 6</w:t>
      </w:r>
      <w:r>
        <w:rPr>
          <w:lang w:val="en-US"/>
        </w:rPr>
        <w:t xml:space="preserve"> </w:t>
      </w:r>
      <w:r w:rsidRPr="00CD1E4B">
        <w:rPr>
          <w:lang w:val="en-US"/>
        </w:rPr>
        <w:t>UU No. 8 Tahun 2010</w:t>
      </w:r>
    </w:p>
    <w:p w14:paraId="2B0C7A2A" w14:textId="77777777" w:rsidR="00CD1E4B" w:rsidRPr="00CD1E4B" w:rsidRDefault="00CD1E4B" w:rsidP="00CD1E4B">
      <w:pPr>
        <w:tabs>
          <w:tab w:val="left" w:pos="1361"/>
        </w:tabs>
        <w:rPr>
          <w:lang w:val="en-US"/>
        </w:rPr>
      </w:pPr>
      <w:r w:rsidRPr="00CD1E4B">
        <w:rPr>
          <w:lang w:val="en-US"/>
        </w:rPr>
        <w:t>Transaksi Keuangan Tunai adalah transaksi keuangan yang dilakukan dengan menggunakan uang kertas dan/atau uang logam</w:t>
      </w:r>
    </w:p>
    <w:p w14:paraId="18B7553B" w14:textId="77777777" w:rsidR="00CD1E4B" w:rsidRPr="00CD1E4B" w:rsidRDefault="00CD1E4B" w:rsidP="00CD1E4B">
      <w:pPr>
        <w:tabs>
          <w:tab w:val="left" w:pos="1361"/>
        </w:tabs>
        <w:rPr>
          <w:lang w:val="en-US"/>
        </w:rPr>
      </w:pPr>
      <w:r w:rsidRPr="00CD1E4B">
        <w:rPr>
          <w:lang w:val="en-US"/>
        </w:rPr>
        <w:t>Pasal 9 Huruf f</w:t>
      </w:r>
    </w:p>
    <w:p w14:paraId="4C4D8635" w14:textId="77777777" w:rsidR="00CD1E4B" w:rsidRDefault="00CD1E4B" w:rsidP="00CD1E4B">
      <w:pPr>
        <w:tabs>
          <w:tab w:val="left" w:pos="1361"/>
        </w:tabs>
        <w:rPr>
          <w:lang w:val="en-US"/>
        </w:rPr>
      </w:pPr>
      <w:r w:rsidRPr="00CD1E4B">
        <w:rPr>
          <w:lang w:val="en-US"/>
        </w:rPr>
        <w:t>Penyedia Jasa Keuangan wajib mengisi laporan Transaksi Keuangan tunai dalam jumlah paling sedikit Rp500.000.000,00 (lima ratus juta rupiah) atau dengan mata uang asing asing yang nilainya setara, yang dilakukan baik dalam satu kali transaksi maupun beberapa</w:t>
      </w:r>
    </w:p>
    <w:p w14:paraId="55228DEC" w14:textId="77777777" w:rsidR="00CD1E4B" w:rsidRDefault="00CD1E4B" w:rsidP="00CD1E4B">
      <w:pPr>
        <w:tabs>
          <w:tab w:val="left" w:pos="1361"/>
        </w:tabs>
        <w:rPr>
          <w:lang w:val="en-US"/>
        </w:rPr>
      </w:pPr>
    </w:p>
    <w:p w14:paraId="29AB7B71" w14:textId="77777777" w:rsidR="00CD1E4B" w:rsidRDefault="00596F60" w:rsidP="00CD1E4B">
      <w:pPr>
        <w:tabs>
          <w:tab w:val="left" w:pos="1361"/>
        </w:tabs>
        <w:rPr>
          <w:lang w:val="en-US"/>
        </w:rPr>
      </w:pPr>
      <w:r w:rsidRPr="00596F60">
        <w:rPr>
          <w:lang w:val="en-US"/>
        </w:rPr>
        <w:drawing>
          <wp:inline distT="0" distB="0" distL="0" distR="0" wp14:anchorId="58DAF8AD" wp14:editId="6382E068">
            <wp:extent cx="5727700" cy="36023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7700" cy="3602355"/>
                    </a:xfrm>
                    <a:prstGeom prst="rect">
                      <a:avLst/>
                    </a:prstGeom>
                  </pic:spPr>
                </pic:pic>
              </a:graphicData>
            </a:graphic>
          </wp:inline>
        </w:drawing>
      </w:r>
    </w:p>
    <w:p w14:paraId="32AB5653" w14:textId="77777777" w:rsidR="00596F60" w:rsidRDefault="00596F60" w:rsidP="00CD1E4B">
      <w:pPr>
        <w:tabs>
          <w:tab w:val="left" w:pos="1361"/>
        </w:tabs>
        <w:rPr>
          <w:lang w:val="en-US"/>
        </w:rPr>
      </w:pPr>
    </w:p>
    <w:p w14:paraId="721B716F" w14:textId="77777777" w:rsidR="00CD1E4B" w:rsidRDefault="00CD1E4B" w:rsidP="00CD1E4B">
      <w:pPr>
        <w:tabs>
          <w:tab w:val="left" w:pos="1361"/>
        </w:tabs>
        <w:rPr>
          <w:lang w:val="en-US"/>
        </w:rPr>
      </w:pPr>
    </w:p>
    <w:p w14:paraId="21DBB3E0" w14:textId="77777777" w:rsidR="00CD1E4B" w:rsidRDefault="00CD1E4B" w:rsidP="00CD1E4B">
      <w:pPr>
        <w:tabs>
          <w:tab w:val="left" w:pos="1361"/>
        </w:tabs>
        <w:rPr>
          <w:lang w:val="en-US"/>
        </w:rPr>
      </w:pPr>
    </w:p>
    <w:p w14:paraId="0490584B" w14:textId="77777777" w:rsidR="00DE0CD2" w:rsidRDefault="00596F60" w:rsidP="00CD1E4B">
      <w:pPr>
        <w:tabs>
          <w:tab w:val="left" w:pos="1361"/>
        </w:tabs>
        <w:rPr>
          <w:lang w:val="en-US"/>
        </w:rPr>
      </w:pPr>
      <w:r w:rsidRPr="00596F60">
        <w:rPr>
          <w:lang w:val="en-US"/>
        </w:rPr>
        <w:lastRenderedPageBreak/>
        <w:drawing>
          <wp:inline distT="0" distB="0" distL="0" distR="0" wp14:anchorId="2EE7F4A3" wp14:editId="13A0D88D">
            <wp:extent cx="5727700" cy="41897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4189730"/>
                    </a:xfrm>
                    <a:prstGeom prst="rect">
                      <a:avLst/>
                    </a:prstGeom>
                  </pic:spPr>
                </pic:pic>
              </a:graphicData>
            </a:graphic>
          </wp:inline>
        </w:drawing>
      </w:r>
    </w:p>
    <w:p w14:paraId="3097E666" w14:textId="77777777" w:rsidR="00596F60" w:rsidRDefault="00596F60" w:rsidP="00CD1E4B">
      <w:pPr>
        <w:tabs>
          <w:tab w:val="left" w:pos="1361"/>
        </w:tabs>
        <w:rPr>
          <w:lang w:val="en-US"/>
        </w:rPr>
      </w:pPr>
    </w:p>
    <w:p w14:paraId="4E6EB6E3" w14:textId="77777777" w:rsidR="00DE0CD2" w:rsidRDefault="00DE0CD2" w:rsidP="00DE0CD2">
      <w:pPr>
        <w:pStyle w:val="NormalWeb"/>
      </w:pPr>
      <w:r>
        <w:rPr>
          <w:rFonts w:ascii="Metropolis" w:hAnsi="Metropolis"/>
          <w:sz w:val="14"/>
          <w:szCs w:val="14"/>
        </w:rPr>
        <w:t>Catatan:</w:t>
      </w:r>
      <w:r>
        <w:rPr>
          <w:rFonts w:ascii="Metropolis" w:hAnsi="Metropolis"/>
          <w:sz w:val="14"/>
          <w:szCs w:val="14"/>
        </w:rPr>
        <w:br/>
        <w:t xml:space="preserve">*) Nominal transaksi dalam milyaran rupiah. </w:t>
      </w:r>
    </w:p>
    <w:p w14:paraId="086B0885" w14:textId="77777777" w:rsidR="00DE0CD2" w:rsidRDefault="00DE0CD2" w:rsidP="00CD1E4B">
      <w:pPr>
        <w:tabs>
          <w:tab w:val="left" w:pos="1361"/>
        </w:tabs>
        <w:rPr>
          <w:lang w:val="en-US"/>
        </w:rPr>
      </w:pPr>
    </w:p>
    <w:p w14:paraId="0D3298EE" w14:textId="77777777" w:rsidR="00DE0CD2" w:rsidRDefault="00596F60" w:rsidP="00CD1E4B">
      <w:pPr>
        <w:tabs>
          <w:tab w:val="left" w:pos="1361"/>
        </w:tabs>
        <w:rPr>
          <w:lang w:val="en-US"/>
        </w:rPr>
      </w:pPr>
      <w:r w:rsidRPr="00596F60">
        <w:rPr>
          <w:lang w:val="en-US"/>
        </w:rPr>
        <w:lastRenderedPageBreak/>
        <w:drawing>
          <wp:inline distT="0" distB="0" distL="0" distR="0" wp14:anchorId="1CA049B4" wp14:editId="4C3845DF">
            <wp:extent cx="5727700" cy="52781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7700" cy="5278120"/>
                    </a:xfrm>
                    <a:prstGeom prst="rect">
                      <a:avLst/>
                    </a:prstGeom>
                  </pic:spPr>
                </pic:pic>
              </a:graphicData>
            </a:graphic>
          </wp:inline>
        </w:drawing>
      </w:r>
    </w:p>
    <w:p w14:paraId="6921A84B" w14:textId="77777777" w:rsidR="00596F60" w:rsidRDefault="00596F60" w:rsidP="00CD1E4B">
      <w:pPr>
        <w:tabs>
          <w:tab w:val="left" w:pos="1361"/>
        </w:tabs>
        <w:rPr>
          <w:lang w:val="en-US"/>
        </w:rPr>
      </w:pPr>
    </w:p>
    <w:p w14:paraId="4B422A2D" w14:textId="77777777" w:rsidR="00DE0CD2" w:rsidRDefault="00DE0CD2" w:rsidP="00CD1E4B">
      <w:pPr>
        <w:tabs>
          <w:tab w:val="left" w:pos="1361"/>
        </w:tabs>
        <w:rPr>
          <w:lang w:val="en-US"/>
        </w:rPr>
      </w:pPr>
    </w:p>
    <w:p w14:paraId="4458CD86" w14:textId="77777777" w:rsidR="00DE0CD2" w:rsidRDefault="00FF6404" w:rsidP="00CD1E4B">
      <w:pPr>
        <w:tabs>
          <w:tab w:val="left" w:pos="1361"/>
        </w:tabs>
        <w:rPr>
          <w:lang w:val="en-US"/>
        </w:rPr>
      </w:pPr>
      <w:r w:rsidRPr="00FF6404">
        <w:rPr>
          <w:lang w:val="en-US"/>
        </w:rPr>
        <w:lastRenderedPageBreak/>
        <w:drawing>
          <wp:inline distT="0" distB="0" distL="0" distR="0" wp14:anchorId="25DD60CB" wp14:editId="38D70AFD">
            <wp:extent cx="5727700" cy="41541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7700" cy="4154170"/>
                    </a:xfrm>
                    <a:prstGeom prst="rect">
                      <a:avLst/>
                    </a:prstGeom>
                  </pic:spPr>
                </pic:pic>
              </a:graphicData>
            </a:graphic>
          </wp:inline>
        </w:drawing>
      </w:r>
    </w:p>
    <w:p w14:paraId="1DD16AF8" w14:textId="77777777" w:rsidR="00FF6404" w:rsidRDefault="00FF6404" w:rsidP="00CD1E4B">
      <w:pPr>
        <w:tabs>
          <w:tab w:val="left" w:pos="1361"/>
        </w:tabs>
        <w:rPr>
          <w:lang w:val="en-US"/>
        </w:rPr>
      </w:pPr>
    </w:p>
    <w:p w14:paraId="0601650B" w14:textId="77777777" w:rsidR="00DE0CD2" w:rsidRDefault="00DE0CD2" w:rsidP="00CD1E4B">
      <w:pPr>
        <w:tabs>
          <w:tab w:val="left" w:pos="1361"/>
        </w:tabs>
        <w:rPr>
          <w:lang w:val="en-US"/>
        </w:rPr>
      </w:pPr>
    </w:p>
    <w:p w14:paraId="7E8E0C44" w14:textId="77777777" w:rsidR="00DE0CD2" w:rsidRDefault="00FF6404" w:rsidP="00CD1E4B">
      <w:pPr>
        <w:tabs>
          <w:tab w:val="left" w:pos="1361"/>
        </w:tabs>
        <w:rPr>
          <w:lang w:val="en-US"/>
        </w:rPr>
      </w:pPr>
      <w:r w:rsidRPr="00FF6404">
        <w:rPr>
          <w:lang w:val="en-US"/>
        </w:rPr>
        <w:drawing>
          <wp:inline distT="0" distB="0" distL="0" distR="0" wp14:anchorId="2CCD4B14" wp14:editId="5AC5F676">
            <wp:extent cx="5727700" cy="41541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7700" cy="4154170"/>
                    </a:xfrm>
                    <a:prstGeom prst="rect">
                      <a:avLst/>
                    </a:prstGeom>
                  </pic:spPr>
                </pic:pic>
              </a:graphicData>
            </a:graphic>
          </wp:inline>
        </w:drawing>
      </w:r>
    </w:p>
    <w:p w14:paraId="2A799287" w14:textId="77777777" w:rsidR="00FF6404" w:rsidRDefault="00FF6404" w:rsidP="00CD1E4B">
      <w:pPr>
        <w:tabs>
          <w:tab w:val="left" w:pos="1361"/>
        </w:tabs>
        <w:rPr>
          <w:lang w:val="en-US"/>
        </w:rPr>
      </w:pPr>
    </w:p>
    <w:p w14:paraId="14F70868" w14:textId="77777777" w:rsidR="00DE0CD2" w:rsidRDefault="00DE0CD2" w:rsidP="00CD1E4B">
      <w:pPr>
        <w:tabs>
          <w:tab w:val="left" w:pos="1361"/>
        </w:tabs>
        <w:rPr>
          <w:lang w:val="en-US"/>
        </w:rPr>
      </w:pPr>
    </w:p>
    <w:p w14:paraId="640A3C92" w14:textId="77777777" w:rsidR="00DE0CD2" w:rsidRDefault="00FF6404" w:rsidP="00CD1E4B">
      <w:pPr>
        <w:tabs>
          <w:tab w:val="left" w:pos="1361"/>
        </w:tabs>
        <w:rPr>
          <w:lang w:val="en-US"/>
        </w:rPr>
      </w:pPr>
      <w:r w:rsidRPr="00FF6404">
        <w:rPr>
          <w:lang w:val="en-US"/>
        </w:rPr>
        <w:drawing>
          <wp:inline distT="0" distB="0" distL="0" distR="0" wp14:anchorId="778CEF8B" wp14:editId="74CEB02A">
            <wp:extent cx="4330700" cy="5981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30700" cy="5981700"/>
                    </a:xfrm>
                    <a:prstGeom prst="rect">
                      <a:avLst/>
                    </a:prstGeom>
                  </pic:spPr>
                </pic:pic>
              </a:graphicData>
            </a:graphic>
          </wp:inline>
        </w:drawing>
      </w:r>
    </w:p>
    <w:p w14:paraId="77C28F1E" w14:textId="77777777" w:rsidR="00FF6404" w:rsidRDefault="00FF6404" w:rsidP="00CD1E4B">
      <w:pPr>
        <w:tabs>
          <w:tab w:val="left" w:pos="1361"/>
        </w:tabs>
        <w:rPr>
          <w:lang w:val="en-US"/>
        </w:rPr>
      </w:pPr>
    </w:p>
    <w:p w14:paraId="7DF9692E" w14:textId="77777777" w:rsidR="00FF6404" w:rsidRDefault="00FF6404" w:rsidP="00CD1E4B">
      <w:pPr>
        <w:tabs>
          <w:tab w:val="left" w:pos="1361"/>
        </w:tabs>
        <w:rPr>
          <w:lang w:val="en-US"/>
        </w:rPr>
      </w:pPr>
      <w:r w:rsidRPr="00FF6404">
        <w:rPr>
          <w:lang w:val="en-US"/>
        </w:rPr>
        <w:lastRenderedPageBreak/>
        <w:drawing>
          <wp:inline distT="0" distB="0" distL="0" distR="0" wp14:anchorId="38492116" wp14:editId="68871D22">
            <wp:extent cx="5727700" cy="40703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4070350"/>
                    </a:xfrm>
                    <a:prstGeom prst="rect">
                      <a:avLst/>
                    </a:prstGeom>
                  </pic:spPr>
                </pic:pic>
              </a:graphicData>
            </a:graphic>
          </wp:inline>
        </w:drawing>
      </w:r>
    </w:p>
    <w:p w14:paraId="64451081" w14:textId="77777777" w:rsidR="00FF6404" w:rsidRDefault="00FF6404" w:rsidP="00CD1E4B">
      <w:pPr>
        <w:tabs>
          <w:tab w:val="left" w:pos="1361"/>
        </w:tabs>
        <w:rPr>
          <w:lang w:val="en-US"/>
        </w:rPr>
      </w:pPr>
    </w:p>
    <w:p w14:paraId="48971C60" w14:textId="77777777" w:rsidR="00FF6404" w:rsidRDefault="00FF6404" w:rsidP="00CD1E4B">
      <w:pPr>
        <w:tabs>
          <w:tab w:val="left" w:pos="1361"/>
        </w:tabs>
        <w:rPr>
          <w:lang w:val="en-US"/>
        </w:rPr>
      </w:pPr>
      <w:r w:rsidRPr="00FF6404">
        <w:rPr>
          <w:lang w:val="en-US"/>
        </w:rPr>
        <w:lastRenderedPageBreak/>
        <w:drawing>
          <wp:inline distT="0" distB="0" distL="0" distR="0" wp14:anchorId="2275A0E2" wp14:editId="15A9B76D">
            <wp:extent cx="5727700" cy="46583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7700" cy="4658360"/>
                    </a:xfrm>
                    <a:prstGeom prst="rect">
                      <a:avLst/>
                    </a:prstGeom>
                  </pic:spPr>
                </pic:pic>
              </a:graphicData>
            </a:graphic>
          </wp:inline>
        </w:drawing>
      </w:r>
    </w:p>
    <w:p w14:paraId="68285DD9" w14:textId="77777777" w:rsidR="00FF6404" w:rsidRDefault="00FF6404" w:rsidP="00CD1E4B">
      <w:pPr>
        <w:tabs>
          <w:tab w:val="left" w:pos="1361"/>
        </w:tabs>
        <w:rPr>
          <w:lang w:val="en-US"/>
        </w:rPr>
      </w:pPr>
    </w:p>
    <w:p w14:paraId="6FA538E7" w14:textId="4A0E89EB" w:rsidR="00FF6404" w:rsidRDefault="00FF6404" w:rsidP="00CD1E4B">
      <w:pPr>
        <w:tabs>
          <w:tab w:val="left" w:pos="1361"/>
        </w:tabs>
        <w:rPr>
          <w:lang w:val="en-US"/>
        </w:rPr>
      </w:pPr>
    </w:p>
    <w:p w14:paraId="15BE5246" w14:textId="4E67B42F" w:rsidR="00335608" w:rsidRDefault="00335608" w:rsidP="00CD1E4B">
      <w:pPr>
        <w:tabs>
          <w:tab w:val="left" w:pos="1361"/>
        </w:tabs>
        <w:rPr>
          <w:lang w:val="en-US"/>
        </w:rPr>
      </w:pPr>
      <w:r>
        <w:rPr>
          <w:lang w:val="en-US"/>
        </w:rPr>
        <w:t>-----</w:t>
      </w:r>
    </w:p>
    <w:p w14:paraId="2ACDE293" w14:textId="10C5F7C1" w:rsidR="00125216" w:rsidRDefault="00125216" w:rsidP="00CD1E4B">
      <w:pPr>
        <w:tabs>
          <w:tab w:val="left" w:pos="1361"/>
        </w:tabs>
        <w:rPr>
          <w:lang w:val="en-US"/>
        </w:rPr>
      </w:pPr>
      <w:r>
        <w:rPr>
          <w:lang w:val="en-US"/>
        </w:rPr>
        <w:t>Penilaian Risiko Tindak Pidana Pencucian Uang dan Pendanaan terorisme yang be</w:t>
      </w:r>
      <w:r w:rsidR="00335608">
        <w:rPr>
          <w:lang w:val="en-US"/>
        </w:rPr>
        <w:t xml:space="preserve">rasal dari tindak </w:t>
      </w:r>
      <w:r w:rsidR="00335608">
        <w:rPr>
          <w:lang w:val="en-US"/>
        </w:rPr>
        <w:softHyphen/>
        <w:t>pidana perdagangan orang, tindak pidana penyelundupan migran dan tindak pidana penyelundupan tenaga kerja tahun 2023 :</w:t>
      </w:r>
    </w:p>
    <w:p w14:paraId="401AEA57" w14:textId="633AD175" w:rsidR="00335608" w:rsidRDefault="00335608" w:rsidP="00CD1E4B">
      <w:pPr>
        <w:tabs>
          <w:tab w:val="left" w:pos="1361"/>
        </w:tabs>
        <w:rPr>
          <w:lang w:val="en-US"/>
        </w:rPr>
      </w:pPr>
      <w:r w:rsidRPr="00335608">
        <w:rPr>
          <w:lang w:val="en-US"/>
        </w:rPr>
        <w:t>Tindak Pidana Pencucian Uang Yang Berasal Dari Tindak Pidana Perdagangan Orang Menurut Sektor Industri</w:t>
      </w:r>
      <w:r>
        <w:rPr>
          <w:lang w:val="en-US"/>
        </w:rPr>
        <w:t>:</w:t>
      </w:r>
    </w:p>
    <w:p w14:paraId="62826645" w14:textId="5372AA0A" w:rsidR="00335608" w:rsidRDefault="00335608" w:rsidP="00CD1E4B">
      <w:pPr>
        <w:tabs>
          <w:tab w:val="left" w:pos="1361"/>
        </w:tabs>
        <w:rPr>
          <w:lang w:val="en-US"/>
        </w:rPr>
      </w:pPr>
      <w:r w:rsidRPr="00335608">
        <w:rPr>
          <w:lang w:val="en-US"/>
        </w:rPr>
        <w:lastRenderedPageBreak/>
        <w:drawing>
          <wp:inline distT="0" distB="0" distL="0" distR="0" wp14:anchorId="319398E8" wp14:editId="3C66EBD9">
            <wp:extent cx="5727700" cy="3467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3467100"/>
                    </a:xfrm>
                    <a:prstGeom prst="rect">
                      <a:avLst/>
                    </a:prstGeom>
                  </pic:spPr>
                </pic:pic>
              </a:graphicData>
            </a:graphic>
          </wp:inline>
        </w:drawing>
      </w:r>
    </w:p>
    <w:p w14:paraId="70F22309" w14:textId="4E65CDA4" w:rsidR="00335608" w:rsidRDefault="00335608" w:rsidP="00CD1E4B">
      <w:pPr>
        <w:tabs>
          <w:tab w:val="left" w:pos="1361"/>
        </w:tabs>
        <w:rPr>
          <w:lang w:val="en-US"/>
        </w:rPr>
      </w:pPr>
    </w:p>
    <w:p w14:paraId="328EF5C7" w14:textId="3177AE08" w:rsidR="00335608" w:rsidRDefault="00335608" w:rsidP="00CD1E4B">
      <w:pPr>
        <w:tabs>
          <w:tab w:val="left" w:pos="1361"/>
        </w:tabs>
        <w:rPr>
          <w:lang w:val="en-US"/>
        </w:rPr>
      </w:pPr>
    </w:p>
    <w:p w14:paraId="56A94ECE" w14:textId="77777777" w:rsidR="00335608" w:rsidRDefault="00335608" w:rsidP="00335608">
      <w:pPr>
        <w:pStyle w:val="NormalWeb"/>
      </w:pPr>
      <w:r>
        <w:rPr>
          <w:rFonts w:ascii="SegoeUI" w:hAnsi="SegoeUI"/>
          <w:b/>
          <w:bCs/>
          <w:color w:val="425168"/>
        </w:rPr>
        <w:t xml:space="preserve">Tindak Pidana Pencucian Uang Yang Berasal Dari Tindak Pidana Penyelundupan Migran Menurut Sektor Industri </w:t>
      </w:r>
    </w:p>
    <w:p w14:paraId="575C4178" w14:textId="38412BBF" w:rsidR="00335608" w:rsidRDefault="00335608" w:rsidP="00CD1E4B">
      <w:pPr>
        <w:tabs>
          <w:tab w:val="left" w:pos="1361"/>
        </w:tabs>
        <w:rPr>
          <w:lang w:val="en-US"/>
        </w:rPr>
      </w:pPr>
    </w:p>
    <w:p w14:paraId="37382258" w14:textId="49B9E1AE" w:rsidR="00335608" w:rsidRDefault="00335608" w:rsidP="00CD1E4B">
      <w:pPr>
        <w:tabs>
          <w:tab w:val="left" w:pos="1361"/>
        </w:tabs>
        <w:rPr>
          <w:lang w:val="en-US"/>
        </w:rPr>
      </w:pPr>
      <w:r w:rsidRPr="00335608">
        <w:rPr>
          <w:lang w:val="en-US"/>
        </w:rPr>
        <w:drawing>
          <wp:inline distT="0" distB="0" distL="0" distR="0" wp14:anchorId="4E8AF6FA" wp14:editId="1B8EA0C2">
            <wp:extent cx="5727700" cy="3873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3873500"/>
                    </a:xfrm>
                    <a:prstGeom prst="rect">
                      <a:avLst/>
                    </a:prstGeom>
                  </pic:spPr>
                </pic:pic>
              </a:graphicData>
            </a:graphic>
          </wp:inline>
        </w:drawing>
      </w:r>
    </w:p>
    <w:p w14:paraId="7B13BAAE" w14:textId="4468223A" w:rsidR="00335608" w:rsidRDefault="00335608" w:rsidP="00CD1E4B">
      <w:pPr>
        <w:tabs>
          <w:tab w:val="left" w:pos="1361"/>
        </w:tabs>
        <w:rPr>
          <w:lang w:val="en-US"/>
        </w:rPr>
      </w:pPr>
    </w:p>
    <w:p w14:paraId="69F5F444" w14:textId="77777777" w:rsidR="00335608" w:rsidRDefault="00335608" w:rsidP="00CD1E4B">
      <w:pPr>
        <w:tabs>
          <w:tab w:val="left" w:pos="1361"/>
        </w:tabs>
        <w:rPr>
          <w:lang w:val="en-US"/>
        </w:rPr>
      </w:pPr>
    </w:p>
    <w:p w14:paraId="123E1911" w14:textId="1BA8D5CF" w:rsidR="00335608" w:rsidRDefault="00335608" w:rsidP="00CD1E4B">
      <w:pPr>
        <w:tabs>
          <w:tab w:val="left" w:pos="1361"/>
        </w:tabs>
        <w:rPr>
          <w:lang w:val="en-US"/>
        </w:rPr>
      </w:pPr>
    </w:p>
    <w:p w14:paraId="39BFAF58" w14:textId="77777777" w:rsidR="00335608" w:rsidRDefault="00335608" w:rsidP="00335608">
      <w:pPr>
        <w:pStyle w:val="NormalWeb"/>
      </w:pPr>
      <w:r>
        <w:rPr>
          <w:rFonts w:ascii="SegoeUI" w:hAnsi="SegoeUI"/>
          <w:b/>
          <w:bCs/>
          <w:color w:val="425168"/>
        </w:rPr>
        <w:t xml:space="preserve">Tindak Pidana Pencucian Uang Yang Berasal Dari Tindak Pidana Penyelundupan Tenaga Kerja Menurut Sektor Industri </w:t>
      </w:r>
    </w:p>
    <w:p w14:paraId="371F1867" w14:textId="24F64238" w:rsidR="00335608" w:rsidRDefault="00335608" w:rsidP="00CD1E4B">
      <w:pPr>
        <w:tabs>
          <w:tab w:val="left" w:pos="1361"/>
        </w:tabs>
        <w:rPr>
          <w:lang w:val="en-US"/>
        </w:rPr>
      </w:pPr>
      <w:r w:rsidRPr="00335608">
        <w:rPr>
          <w:lang w:val="en-US"/>
        </w:rPr>
        <w:drawing>
          <wp:inline distT="0" distB="0" distL="0" distR="0" wp14:anchorId="164A7EC7" wp14:editId="50429260">
            <wp:extent cx="5727700" cy="51790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7700" cy="5179060"/>
                    </a:xfrm>
                    <a:prstGeom prst="rect">
                      <a:avLst/>
                    </a:prstGeom>
                  </pic:spPr>
                </pic:pic>
              </a:graphicData>
            </a:graphic>
          </wp:inline>
        </w:drawing>
      </w:r>
    </w:p>
    <w:p w14:paraId="165733EA" w14:textId="60ADD3C4" w:rsidR="00335608" w:rsidRDefault="00335608" w:rsidP="00CD1E4B">
      <w:pPr>
        <w:tabs>
          <w:tab w:val="left" w:pos="1361"/>
        </w:tabs>
        <w:rPr>
          <w:lang w:val="en-US"/>
        </w:rPr>
      </w:pPr>
    </w:p>
    <w:p w14:paraId="4AC96992" w14:textId="6B57EF93" w:rsidR="00C90170" w:rsidRPr="00FE4314" w:rsidRDefault="00FE4314" w:rsidP="00FE4314">
      <w:pPr>
        <w:pStyle w:val="NormalWeb"/>
        <w:numPr>
          <w:ilvl w:val="0"/>
          <w:numId w:val="3"/>
        </w:numPr>
      </w:pPr>
      <w:r>
        <w:rPr>
          <w:rFonts w:ascii="SegoeUI" w:hAnsi="SegoeUI"/>
          <w:b/>
          <w:bCs/>
        </w:rPr>
        <w:t xml:space="preserve">Studi Kasus Sindikat Perdagangan Orang di MENA-FATF </w:t>
      </w:r>
      <w:r>
        <w:t xml:space="preserve">menggunakan </w:t>
      </w:r>
      <w:r w:rsidR="00C90170" w:rsidRPr="00FE4314">
        <w:rPr>
          <w:rFonts w:ascii="SegoeUI" w:hAnsi="SegoeUI"/>
          <w:b/>
          <w:bCs/>
        </w:rPr>
        <w:t xml:space="preserve">Pendekatan Transaksi </w:t>
      </w:r>
      <w:r w:rsidR="00C90170" w:rsidRPr="00FE4314">
        <w:rPr>
          <w:rFonts w:ascii="SegoeUI" w:hAnsi="SegoeUI"/>
          <w:b/>
          <w:bCs/>
        </w:rPr>
        <w:t xml:space="preserve"> </w:t>
      </w:r>
      <w:r w:rsidR="00C90170" w:rsidRPr="00FE4314">
        <w:rPr>
          <w:rFonts w:ascii="SegoeUI" w:hAnsi="SegoeUI"/>
        </w:rPr>
        <w:t xml:space="preserve">Penggunaan sektor perbankan, </w:t>
      </w:r>
      <w:r w:rsidR="00C90170" w:rsidRPr="00FE4314">
        <w:rPr>
          <w:rFonts w:ascii="SegoeUI" w:hAnsi="SegoeUI"/>
          <w:i/>
          <w:iCs/>
        </w:rPr>
        <w:t xml:space="preserve">money remittance </w:t>
      </w:r>
      <w:r w:rsidR="00C90170" w:rsidRPr="00FE4314">
        <w:rPr>
          <w:rFonts w:ascii="SegoeUI" w:hAnsi="SegoeUI"/>
        </w:rPr>
        <w:t xml:space="preserve">dan </w:t>
      </w:r>
      <w:r w:rsidR="00C90170" w:rsidRPr="00FE4314">
        <w:rPr>
          <w:rFonts w:ascii="SegoeUI" w:hAnsi="SegoeUI"/>
          <w:i/>
          <w:iCs/>
        </w:rPr>
        <w:t xml:space="preserve">money changer </w:t>
      </w:r>
      <w:r w:rsidR="00C90170" w:rsidRPr="00FE4314">
        <w:rPr>
          <w:rFonts w:ascii="SegoeUI" w:hAnsi="SegoeUI"/>
        </w:rPr>
        <w:t xml:space="preserve">sebagai jasa pengiriman dana maupun penukaran valuta asing. </w:t>
      </w:r>
    </w:p>
    <w:p w14:paraId="1FC72B06" w14:textId="2F9073C6" w:rsidR="00FE4314" w:rsidRDefault="00FE4314" w:rsidP="00FE4314">
      <w:pPr>
        <w:pStyle w:val="NormalWeb"/>
        <w:numPr>
          <w:ilvl w:val="0"/>
          <w:numId w:val="3"/>
        </w:numPr>
      </w:pPr>
      <w:r>
        <w:rPr>
          <w:rFonts w:ascii="SegoeUI" w:hAnsi="SegoeUI"/>
          <w:b/>
          <w:bCs/>
        </w:rPr>
        <w:t xml:space="preserve">Risiko Tindak Pidana Pencucian Uang Yang Berasal Dari Tindak Pidana Penyelundupan Tenaga Kerja </w:t>
      </w:r>
      <w:r>
        <w:rPr>
          <w:rFonts w:ascii="SegoeUI" w:hAnsi="SegoeUI"/>
        </w:rPr>
        <w:t xml:space="preserve">Menurut Sektor Industri, Pedagang Valuta Asing dan Kegiatan Usaha </w:t>
      </w:r>
      <w:r w:rsidRPr="00FE4314">
        <w:rPr>
          <w:rFonts w:ascii="SegoeUI" w:hAnsi="SegoeUI"/>
        </w:rPr>
        <w:t>Pengiriman Uang memiliki risiko tinggi, dan diikuti Bank Umum yang memiliki risiko menengah.</w:t>
      </w:r>
    </w:p>
    <w:p w14:paraId="13D9F7CF" w14:textId="14C78AEA" w:rsidR="00FE4314" w:rsidRDefault="00FE4314" w:rsidP="00FE4314">
      <w:pPr>
        <w:pStyle w:val="NormalWeb"/>
        <w:numPr>
          <w:ilvl w:val="0"/>
          <w:numId w:val="3"/>
        </w:numPr>
        <w:rPr>
          <w:rFonts w:ascii="SegoeUI" w:hAnsi="SegoeUI"/>
        </w:rPr>
      </w:pPr>
      <w:r>
        <w:rPr>
          <w:rFonts w:ascii="SegoeUI" w:hAnsi="SegoeUI"/>
          <w:b/>
          <w:bCs/>
        </w:rPr>
        <w:t xml:space="preserve">Risiko Tindak Pidana Pencucian Uang Yang Berasal Dari Tindak Pidana Penyelundupan Migran </w:t>
      </w:r>
      <w:r w:rsidRPr="00FE4314">
        <w:rPr>
          <w:rFonts w:ascii="SegoeUI" w:hAnsi="SegoeUI"/>
        </w:rPr>
        <w:t>Menurut Sektor Industri, Pedagang Valuta Asing memiliki risiko tinggi, serta Bank Umum dan Perusahaan Asuransi memiliki risiko menengah.</w:t>
      </w:r>
    </w:p>
    <w:p w14:paraId="19F4369A" w14:textId="59803F93" w:rsidR="00FE4314" w:rsidRDefault="00FE4314" w:rsidP="00FE4314">
      <w:pPr>
        <w:pStyle w:val="NormalWeb"/>
        <w:ind w:left="360"/>
        <w:rPr>
          <w:rFonts w:ascii="SegoeUI" w:hAnsi="SegoeUI"/>
        </w:rPr>
      </w:pPr>
    </w:p>
    <w:p w14:paraId="2813C3A5" w14:textId="3418C9AA" w:rsidR="00FE4314" w:rsidRDefault="00FE4314" w:rsidP="00FE4314">
      <w:pPr>
        <w:pStyle w:val="NormalWeb"/>
        <w:ind w:left="360"/>
        <w:rPr>
          <w:rFonts w:ascii="SegoeUI" w:hAnsi="SegoeUI"/>
        </w:rPr>
      </w:pPr>
      <w:r>
        <w:rPr>
          <w:rFonts w:ascii="SegoeUI" w:hAnsi="SegoeUI"/>
        </w:rPr>
        <w:t xml:space="preserve">--------  </w:t>
      </w:r>
    </w:p>
    <w:p w14:paraId="43BDBC44" w14:textId="77777777" w:rsidR="00211616" w:rsidRPr="00211616" w:rsidRDefault="00211616" w:rsidP="00211616">
      <w:pPr>
        <w:pStyle w:val="NormalWeb"/>
        <w:ind w:left="360"/>
        <w:rPr>
          <w:rFonts w:ascii="SegoeUI" w:hAnsi="SegoeUI"/>
        </w:rPr>
      </w:pPr>
      <w:r w:rsidRPr="00211616">
        <w:rPr>
          <w:rFonts w:ascii="SegoeUI" w:hAnsi="SegoeUI"/>
        </w:rPr>
        <w:t>PENILAIAN RISIKO</w:t>
      </w:r>
    </w:p>
    <w:p w14:paraId="60EC53C5" w14:textId="77777777" w:rsidR="00211616" w:rsidRPr="00211616" w:rsidRDefault="00211616" w:rsidP="00211616">
      <w:pPr>
        <w:pStyle w:val="NormalWeb"/>
        <w:ind w:left="360"/>
        <w:rPr>
          <w:rFonts w:ascii="SegoeUI" w:hAnsi="SegoeUI"/>
        </w:rPr>
      </w:pPr>
      <w:r w:rsidRPr="00211616">
        <w:rPr>
          <w:rFonts w:ascii="SegoeUI" w:hAnsi="SegoeUI"/>
        </w:rPr>
        <w:t>TINDAK PIDANA PENCUCIAN UANG BERBASIS PERDAGANGAN</w:t>
      </w:r>
    </w:p>
    <w:p w14:paraId="35FD5946" w14:textId="01B9C288" w:rsidR="00FE4314" w:rsidRDefault="00211616" w:rsidP="00211616">
      <w:pPr>
        <w:pStyle w:val="NormalWeb"/>
        <w:ind w:left="360"/>
        <w:rPr>
          <w:rFonts w:ascii="SegoeUI" w:hAnsi="SegoeUI"/>
        </w:rPr>
      </w:pPr>
      <w:r w:rsidRPr="00211616">
        <w:rPr>
          <w:rFonts w:ascii="SegoeUI" w:hAnsi="SegoeUI"/>
        </w:rPr>
        <w:t>TAHUN 2021</w:t>
      </w:r>
    </w:p>
    <w:p w14:paraId="598BA667" w14:textId="77777777" w:rsidR="00211616" w:rsidRDefault="00211616" w:rsidP="00211616">
      <w:pPr>
        <w:pStyle w:val="NormalWeb"/>
        <w:rPr>
          <w:rFonts w:ascii="SegoeUI" w:hAnsi="SegoeUI"/>
          <w:sz w:val="22"/>
          <w:szCs w:val="22"/>
        </w:rPr>
      </w:pPr>
      <w:r>
        <w:rPr>
          <w:rFonts w:ascii="SegoeUI" w:hAnsi="SegoeUI"/>
          <w:sz w:val="22"/>
          <w:szCs w:val="22"/>
        </w:rPr>
        <w:t>Tindak Pidana Pencucian Uang Berbasis Perdagangan (</w:t>
      </w:r>
      <w:r>
        <w:rPr>
          <w:rFonts w:ascii="SegoeUI" w:hAnsi="SegoeUI"/>
          <w:i/>
          <w:iCs/>
          <w:sz w:val="22"/>
          <w:szCs w:val="22"/>
        </w:rPr>
        <w:t>Trade Based Money Laundering</w:t>
      </w:r>
      <w:r>
        <w:rPr>
          <w:rFonts w:ascii="SegoeUI" w:hAnsi="SegoeUI"/>
          <w:sz w:val="22"/>
          <w:szCs w:val="22"/>
        </w:rPr>
        <w:t xml:space="preserve">) merupakan fenomena yang kompleks dan memiliki tingkat ancaman karena unsur-unsur tidak hanya melintasi batas sektoral tetapi juga perbatasan nasional. </w:t>
      </w:r>
    </w:p>
    <w:p w14:paraId="6717A589" w14:textId="5D7B92D6" w:rsidR="00211616" w:rsidRDefault="00211616" w:rsidP="00211616">
      <w:pPr>
        <w:pStyle w:val="NormalWeb"/>
        <w:rPr>
          <w:rFonts w:ascii="SegoeUI" w:hAnsi="SegoeUI"/>
          <w:sz w:val="22"/>
          <w:szCs w:val="22"/>
        </w:rPr>
      </w:pPr>
      <w:r w:rsidRPr="00211616">
        <w:rPr>
          <w:rFonts w:ascii="SegoeUI" w:hAnsi="SegoeUI"/>
          <w:sz w:val="22"/>
          <w:szCs w:val="22"/>
        </w:rPr>
        <w:t xml:space="preserve">Berdasarkan penilaian risiko pencucian uang berbasis perdagangan menurut sektor industri yang memiliki risiko tinggi yaitu Bank Umum. Secara umum, Bank memiliki tingkat risiko tertinggi disebabkan mayoritas transaksi pembayaran perdagangan internasional secara global masih didominasi menggunakan produk dan layanan perbankan. Selanjutnya, Penyelenggara Kegiatan Usaha Penukaran Valuta Asing Bukan Bank (KUPVA-BB), dalam konteks KUPVA-BB atau </w:t>
      </w:r>
      <w:r w:rsidRPr="00211616">
        <w:rPr>
          <w:rFonts w:ascii="SegoeUI" w:hAnsi="SegoeUI"/>
          <w:i/>
          <w:iCs/>
          <w:sz w:val="22"/>
          <w:szCs w:val="22"/>
        </w:rPr>
        <w:t xml:space="preserve">Money Changer </w:t>
      </w:r>
      <w:r w:rsidRPr="00211616">
        <w:rPr>
          <w:rFonts w:ascii="SegoeUI" w:hAnsi="SegoeUI"/>
          <w:sz w:val="22"/>
          <w:szCs w:val="22"/>
        </w:rPr>
        <w:t xml:space="preserve">yang juga memiliki ijin usaha sebagai Penyelenggara Transfer Dana. </w:t>
      </w:r>
    </w:p>
    <w:p w14:paraId="68BCF847" w14:textId="09F32401" w:rsidR="00211616" w:rsidRDefault="0037347D" w:rsidP="00211616">
      <w:pPr>
        <w:pStyle w:val="NormalWeb"/>
        <w:rPr>
          <w:rFonts w:ascii="SegoeUI" w:hAnsi="SegoeUI"/>
          <w:sz w:val="22"/>
          <w:szCs w:val="22"/>
        </w:rPr>
      </w:pPr>
      <w:r w:rsidRPr="0037347D">
        <w:rPr>
          <w:rFonts w:ascii="SegoeUI" w:hAnsi="SegoeUI"/>
          <w:sz w:val="22"/>
          <w:szCs w:val="22"/>
        </w:rPr>
        <w:drawing>
          <wp:inline distT="0" distB="0" distL="0" distR="0" wp14:anchorId="004B4D30" wp14:editId="10AE4E01">
            <wp:extent cx="5727700" cy="43675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7700" cy="4367530"/>
                    </a:xfrm>
                    <a:prstGeom prst="rect">
                      <a:avLst/>
                    </a:prstGeom>
                  </pic:spPr>
                </pic:pic>
              </a:graphicData>
            </a:graphic>
          </wp:inline>
        </w:drawing>
      </w:r>
    </w:p>
    <w:p w14:paraId="4FB8F136" w14:textId="044847A0" w:rsidR="0037347D" w:rsidRDefault="0037347D" w:rsidP="00211616">
      <w:pPr>
        <w:pStyle w:val="NormalWeb"/>
        <w:rPr>
          <w:rFonts w:ascii="SegoeUI" w:hAnsi="SegoeUI"/>
          <w:sz w:val="22"/>
          <w:szCs w:val="22"/>
        </w:rPr>
      </w:pPr>
      <w:r>
        <w:rPr>
          <w:rFonts w:ascii="SegoeUI" w:hAnsi="SegoeUI"/>
          <w:sz w:val="22"/>
          <w:szCs w:val="22"/>
        </w:rPr>
        <w:t xml:space="preserve">--------   </w:t>
      </w:r>
    </w:p>
    <w:p w14:paraId="610AE748" w14:textId="77777777" w:rsidR="0037347D" w:rsidRPr="0037347D" w:rsidRDefault="0037347D" w:rsidP="0037347D">
      <w:pPr>
        <w:pStyle w:val="NormalWeb"/>
        <w:rPr>
          <w:rFonts w:ascii="SegoeUI" w:hAnsi="SegoeUI"/>
          <w:sz w:val="22"/>
          <w:szCs w:val="22"/>
        </w:rPr>
      </w:pPr>
      <w:r w:rsidRPr="0037347D">
        <w:rPr>
          <w:rFonts w:ascii="SegoeUI" w:hAnsi="SegoeUI"/>
          <w:sz w:val="22"/>
          <w:szCs w:val="22"/>
        </w:rPr>
        <w:t>PENILAIAN RISIKO INDONESIA</w:t>
      </w:r>
    </w:p>
    <w:p w14:paraId="63F06B43" w14:textId="0F8536BD" w:rsidR="0037347D" w:rsidRDefault="0037347D" w:rsidP="0037347D">
      <w:pPr>
        <w:pStyle w:val="NormalWeb"/>
        <w:rPr>
          <w:rFonts w:ascii="SegoeUI" w:hAnsi="SegoeUI"/>
          <w:sz w:val="22"/>
          <w:szCs w:val="22"/>
        </w:rPr>
      </w:pPr>
      <w:r w:rsidRPr="0037347D">
        <w:rPr>
          <w:rFonts w:ascii="SegoeUI" w:hAnsi="SegoeUI"/>
          <w:sz w:val="22"/>
          <w:szCs w:val="22"/>
        </w:rPr>
        <w:lastRenderedPageBreak/>
        <w:t>TERHADAP TINDAK PIDANA PENCUCIAN UANG TAHUN 2021</w:t>
      </w:r>
    </w:p>
    <w:p w14:paraId="0491A8A3" w14:textId="08DA866A" w:rsidR="0037347D" w:rsidRDefault="0037347D" w:rsidP="0037347D">
      <w:pPr>
        <w:pStyle w:val="NormalWeb"/>
        <w:rPr>
          <w:rFonts w:ascii="SegoeUI" w:hAnsi="SegoeUI"/>
          <w:sz w:val="22"/>
          <w:szCs w:val="22"/>
        </w:rPr>
      </w:pPr>
      <w:r>
        <w:rPr>
          <w:rFonts w:ascii="SegoeUI" w:hAnsi="SegoeUI"/>
          <w:sz w:val="22"/>
          <w:szCs w:val="22"/>
        </w:rPr>
        <w:t xml:space="preserve">Ref: </w:t>
      </w:r>
    </w:p>
    <w:p w14:paraId="22AD9207" w14:textId="77777777" w:rsidR="0037347D" w:rsidRDefault="0037347D" w:rsidP="0037347D">
      <w:pPr>
        <w:pStyle w:val="NormalWeb"/>
        <w:rPr>
          <w:rFonts w:ascii="SegoeUI" w:hAnsi="SegoeUI"/>
          <w:sz w:val="22"/>
          <w:szCs w:val="22"/>
        </w:rPr>
      </w:pPr>
      <w:r>
        <w:rPr>
          <w:rFonts w:ascii="SegoeUI" w:hAnsi="SegoeUI"/>
          <w:sz w:val="22"/>
          <w:szCs w:val="22"/>
        </w:rPr>
        <w:t xml:space="preserve">1. </w:t>
      </w:r>
      <w:r w:rsidRPr="0037347D">
        <w:rPr>
          <w:rFonts w:ascii="SegoeUI" w:hAnsi="SegoeUI"/>
          <w:sz w:val="22"/>
          <w:szCs w:val="22"/>
        </w:rPr>
        <w:t>Pedoman Penerapan APU PPT berbasis risiko bagi PTD dan KUPVA Bukan Bank.</w:t>
      </w:r>
    </w:p>
    <w:p w14:paraId="0EB86A6E" w14:textId="2E9FF565" w:rsidR="0037347D" w:rsidRPr="0037347D" w:rsidRDefault="0037347D" w:rsidP="0037347D">
      <w:pPr>
        <w:pStyle w:val="NormalWeb"/>
        <w:rPr>
          <w:rFonts w:ascii="SegoeUI" w:hAnsi="SegoeUI"/>
          <w:sz w:val="22"/>
          <w:szCs w:val="22"/>
        </w:rPr>
      </w:pPr>
      <w:r>
        <w:rPr>
          <w:rFonts w:ascii="SegoeUI" w:hAnsi="SegoeUI"/>
          <w:sz w:val="22"/>
          <w:szCs w:val="22"/>
        </w:rPr>
        <w:t xml:space="preserve">2. </w:t>
      </w:r>
      <w:r w:rsidRPr="0037347D">
        <w:rPr>
          <w:rFonts w:ascii="SegoeUI" w:hAnsi="SegoeUI"/>
          <w:sz w:val="22"/>
          <w:szCs w:val="22"/>
        </w:rPr>
        <w:t>Pedoman Penerapan APU PPT berbasis risiko bagi Penyelenggara UE, DE, dan APMK.</w:t>
      </w:r>
    </w:p>
    <w:p w14:paraId="3024325F" w14:textId="31CB8E89" w:rsidR="0037347D" w:rsidRDefault="0037347D" w:rsidP="00C12174">
      <w:pPr>
        <w:pStyle w:val="NormalWeb"/>
        <w:rPr>
          <w:rFonts w:ascii="SegoeUI" w:hAnsi="SegoeUI"/>
          <w:sz w:val="22"/>
          <w:szCs w:val="22"/>
        </w:rPr>
      </w:pPr>
      <w:r>
        <w:rPr>
          <w:rFonts w:ascii="SegoeUI" w:hAnsi="SegoeUI"/>
          <w:sz w:val="22"/>
          <w:szCs w:val="22"/>
        </w:rPr>
        <w:t xml:space="preserve">3. </w:t>
      </w:r>
      <w:r w:rsidRPr="0037347D">
        <w:rPr>
          <w:rFonts w:ascii="SegoeUI" w:hAnsi="SegoeUI"/>
          <w:sz w:val="22"/>
          <w:szCs w:val="22"/>
        </w:rPr>
        <w:t>Peraturan Bank Indonesia Nomor 19/12/PBI/2017 tentang Penyelenggaraan Teknologi FInansial.</w:t>
      </w:r>
      <w:r w:rsidRPr="0037347D">
        <w:rPr>
          <w:rFonts w:ascii="SegoeUI" w:hAnsi="SegoeUI"/>
          <w:sz w:val="22"/>
          <w:szCs w:val="22"/>
        </w:rPr>
        <w:cr/>
      </w:r>
      <w:r>
        <w:rPr>
          <w:rFonts w:ascii="SegoeUI" w:hAnsi="SegoeUI"/>
          <w:sz w:val="22"/>
          <w:szCs w:val="22"/>
        </w:rPr>
        <w:t>4.</w:t>
      </w:r>
      <w:r w:rsidRPr="0037347D">
        <w:rPr>
          <w:rFonts w:ascii="SegoeUI" w:hAnsi="SegoeUI"/>
          <w:sz w:val="22"/>
          <w:szCs w:val="22"/>
        </w:rPr>
        <w:t xml:space="preserve"> Peraturan Bank Indonesia Nomor 19/10/PBI/2017 tentang Penerapan APU-PPT bagi PJSP Selain Bank dan Penyelenggara Kegiatan Usaha Penukaran Valuta Asing (KUPVA) Bukan Bank.</w:t>
      </w:r>
    </w:p>
    <w:p w14:paraId="4263342D" w14:textId="6927DF54" w:rsidR="0037347D" w:rsidRDefault="0037347D" w:rsidP="0037347D">
      <w:pPr>
        <w:pStyle w:val="NormalWeb"/>
        <w:rPr>
          <w:rFonts w:ascii="SegoeUI" w:hAnsi="SegoeUI"/>
          <w:sz w:val="22"/>
          <w:szCs w:val="22"/>
        </w:rPr>
      </w:pPr>
      <w:r>
        <w:rPr>
          <w:rFonts w:ascii="SegoeUI" w:hAnsi="SegoeUI"/>
          <w:sz w:val="22"/>
          <w:szCs w:val="22"/>
        </w:rPr>
        <w:t xml:space="preserve">5. </w:t>
      </w:r>
      <w:r w:rsidRPr="0037347D">
        <w:rPr>
          <w:rFonts w:ascii="SegoeUI" w:hAnsi="SegoeUI"/>
          <w:sz w:val="22"/>
          <w:szCs w:val="22"/>
        </w:rPr>
        <w:t>Pedoman Prinsip Mengenal Pengguna Jasa (Customer Due Diligence) Penyelenggara Jasa Sistem Pembayaran Selain Bank dan Kegiatan Usaha Penukaran Valuta Asing Bukan Bank.</w:t>
      </w:r>
    </w:p>
    <w:p w14:paraId="39AF973F" w14:textId="204A1DC9" w:rsidR="00C12174" w:rsidRDefault="00C12174" w:rsidP="0037347D">
      <w:pPr>
        <w:pStyle w:val="NormalWeb"/>
        <w:rPr>
          <w:rFonts w:ascii="SegoeUI" w:hAnsi="SegoeUI"/>
          <w:sz w:val="22"/>
          <w:szCs w:val="22"/>
        </w:rPr>
      </w:pPr>
    </w:p>
    <w:p w14:paraId="56656FF3" w14:textId="6EC362E6" w:rsidR="00C12174" w:rsidRDefault="00C12174" w:rsidP="0037347D">
      <w:pPr>
        <w:pStyle w:val="NormalWeb"/>
        <w:rPr>
          <w:rFonts w:ascii="SegoeUI" w:hAnsi="SegoeUI"/>
          <w:sz w:val="22"/>
          <w:szCs w:val="22"/>
        </w:rPr>
      </w:pPr>
      <w:r w:rsidRPr="00C12174">
        <w:rPr>
          <w:rFonts w:ascii="SegoeUI" w:hAnsi="SegoeUI"/>
          <w:sz w:val="22"/>
          <w:szCs w:val="22"/>
        </w:rPr>
        <w:t>Penertiban KUPVA Bukan Bank tidak berizin dan PTD Selain Bank ilegal berkoordinasi dengan POLRI dan K/L terkait. Selama tahun 2017-2021 Bank Indonesia telah mengidentifikasi 1090 KUPVA Bukan Bank tidak berizin dan 79 PTD ilegal di Indonesia. Selanjutnya Bank Indonesia melakukan langkah pembenahan melalui penyampaian teguran tertulis hingga melakukan langkah penertiban bekerja sama dengan otoritas terkait (POLRI).</w:t>
      </w:r>
    </w:p>
    <w:p w14:paraId="58B6041E" w14:textId="3344B131" w:rsidR="00C12174" w:rsidRPr="00C12174" w:rsidRDefault="00C12174" w:rsidP="00C12174">
      <w:pPr>
        <w:pStyle w:val="NormalWeb"/>
      </w:pPr>
      <w:r>
        <w:rPr>
          <w:rFonts w:ascii="Tahoma" w:hAnsi="Tahoma" w:cs="Tahoma"/>
          <w:color w:val="211E1E"/>
          <w:sz w:val="22"/>
          <w:szCs w:val="22"/>
        </w:rPr>
        <w:t xml:space="preserve">Telah melakukan kerjasama dengan Dirjen Bea Cukai - Kementerian Keuangan terkait dengan kegiatan pembawaan UKA melalui 3 (tiga) sistem yang terintegrasi yaitu e- licensing Bank Indonesia, Indonesia National Single Windows (INSW), dan Custom Excise Information System and Automation (CESA). Hingga Mei 2019 secara nasional telah terdapat 20 Badan Berizin (8 Bank dan 12 KUPVA Bukan Bank). </w:t>
      </w:r>
    </w:p>
    <w:p w14:paraId="46C02F78" w14:textId="29F0593B" w:rsidR="00C12174" w:rsidRDefault="00C12174" w:rsidP="00C12174">
      <w:pPr>
        <w:pStyle w:val="NormalWeb"/>
        <w:rPr>
          <w:rFonts w:ascii="Tahoma" w:hAnsi="Tahoma" w:cs="Tahoma"/>
          <w:color w:val="211E1E"/>
          <w:sz w:val="20"/>
          <w:szCs w:val="20"/>
        </w:rPr>
      </w:pPr>
      <w:r>
        <w:rPr>
          <w:rFonts w:ascii="Tahoma" w:hAnsi="Tahoma" w:cs="Tahoma"/>
          <w:color w:val="211E1E"/>
          <w:sz w:val="22"/>
          <w:szCs w:val="22"/>
        </w:rPr>
        <w:t xml:space="preserve">Pada tahun 2021 dilakukan proses relicensing KUPVA Bukan Bank yang berada di bawah pengawasan Bank Indonesia. Bank Indonesia menetapkan kebijakan relicensing yang mengharuskan Penyelenggara untuk mengajukan perpanjangan izin setiap 5 (lima) tahun sekali. Proses relicensing mempertimbangkan rekomendasi Pengawas dan tingkat kepatuhan Penyelenggara termasuk pada peraturan dan kebijakan APU-PPT </w:t>
      </w:r>
      <w:r>
        <w:rPr>
          <w:rFonts w:ascii="Tahoma" w:hAnsi="Tahoma" w:cs="Tahoma"/>
          <w:color w:val="211E1E"/>
          <w:sz w:val="20"/>
          <w:szCs w:val="20"/>
        </w:rPr>
        <w:t xml:space="preserve">berdasarkan off-site dan on-site supervision. </w:t>
      </w:r>
    </w:p>
    <w:p w14:paraId="7784A0F1" w14:textId="77777777" w:rsidR="00C12174" w:rsidRDefault="00C12174" w:rsidP="00C12174">
      <w:pPr>
        <w:pStyle w:val="NormalWeb"/>
      </w:pPr>
      <w:r>
        <w:t>Tindakan Supresif oleh Bank Indonesia (BI)</w:t>
      </w:r>
    </w:p>
    <w:p w14:paraId="361F3F2D" w14:textId="77777777" w:rsidR="00C12174" w:rsidRDefault="00C12174" w:rsidP="00C12174">
      <w:pPr>
        <w:pStyle w:val="NormalWeb"/>
      </w:pPr>
      <w:r>
        <w:t>EKSTERNAL</w:t>
      </w:r>
    </w:p>
    <w:p w14:paraId="67C7847A" w14:textId="77777777" w:rsidR="00C12174" w:rsidRDefault="00C12174" w:rsidP="00C12174">
      <w:pPr>
        <w:pStyle w:val="NormalWeb"/>
      </w:pPr>
      <w:r>
        <w:t xml:space="preserve"> </w:t>
      </w:r>
    </w:p>
    <w:p w14:paraId="049BF09F" w14:textId="16D6FCC2" w:rsidR="00C12174" w:rsidRDefault="00C12174" w:rsidP="00C12174">
      <w:pPr>
        <w:pStyle w:val="NormalWeb"/>
      </w:pPr>
      <w:r>
        <w:t>Sejak Maret 2017 hingga September 2019, Bank Indonesia telah mengidentifikasi dan menindak lanjut 1.090 KUPVA Bukan Bank dan 79 PTD Bukan Bank yang tidak berizin di Indonesia. KUPVA Bukan Bank dan PTD Bukan Bank tersebut telah melanggar ketentuan yang berlaku yaitu Undang-Undang No. 3 Tahun 2011 tentang Transfer Dana, Peraturan BI No. 14/23/PBI/2012 tentang Transfer Dana, serta Peraturan BI No. 18/20/PBI/2016 tentang Kegiatan Usaha Penukaran Valuta Asing Bukan Bank yang mewajibkan Penyelenggara Transfer Dana dan KUPVA Bukan Bank untuk terlebih dahulu memperoleh izin dari Bank Indonesia sebelum melakukan keg</w:t>
      </w:r>
      <w:bookmarkStart w:id="0" w:name="_GoBack"/>
      <w:bookmarkEnd w:id="0"/>
      <w:r>
        <w:t xml:space="preserve">iatan usaha. Atas temuan tersebut, Bank Indonesia </w:t>
      </w:r>
      <w:r>
        <w:lastRenderedPageBreak/>
        <w:t>kemudian menutup atau mengarahkan KUPVA Bukan Bank dan PTD Bukan Bank tidak berizin untuk memperoleh izi</w:t>
      </w:r>
      <w:r>
        <w:t>n</w:t>
      </w:r>
    </w:p>
    <w:p w14:paraId="544ABCCF" w14:textId="5EEA036F" w:rsidR="00C12174" w:rsidRPr="00C12174" w:rsidRDefault="00C12174" w:rsidP="00C12174">
      <w:pPr>
        <w:pStyle w:val="NormalWeb"/>
      </w:pPr>
      <w:r>
        <w:rPr>
          <w:rFonts w:ascii="Tahoma" w:hAnsi="Tahoma" w:cs="Tahoma"/>
          <w:b/>
          <w:bCs/>
          <w:color w:val="211E1E"/>
          <w:sz w:val="20"/>
          <w:szCs w:val="20"/>
        </w:rPr>
        <w:t>Respon Kebijakan Terhadap Program Pencegahan dan Pemberantasan Tindak Pidana Pencucian Uang Di Masa Pandemi Covid-19</w:t>
      </w:r>
      <w:r>
        <w:rPr>
          <w:rFonts w:ascii="Tahoma" w:hAnsi="Tahoma" w:cs="Tahoma"/>
          <w:b/>
          <w:bCs/>
          <w:color w:val="211E1E"/>
          <w:sz w:val="20"/>
          <w:szCs w:val="20"/>
        </w:rPr>
        <w:t xml:space="preserve"> :</w:t>
      </w:r>
      <w:r w:rsidRPr="00C12174">
        <w:rPr>
          <w:rFonts w:ascii="Tahoma" w:hAnsi="Tahoma" w:cs="Tahoma"/>
          <w:color w:val="211E1E"/>
          <w:sz w:val="22"/>
          <w:szCs w:val="22"/>
        </w:rPr>
        <w:t xml:space="preserve">Surat himbauan kepada Penyelenggara Jasa Sistem Pembayaran (PJSP) Selain Bank seperti Penyelenggara Transfer Dana (PTD) dan Kegiatan Usaha Penukaran Valuta Asing (KUPVA) Bukan Bank, untuk meningkatkan kewaspadaan guna mengantisipasi potensi kejahatan TPPU/TTPT dan kejahatan finansial lainnya di masa pandemi. </w:t>
      </w:r>
    </w:p>
    <w:p w14:paraId="50AB6283" w14:textId="1F7565B4" w:rsidR="00C12174" w:rsidRDefault="00C12174" w:rsidP="00C12174">
      <w:pPr>
        <w:pStyle w:val="NormalWeb"/>
      </w:pPr>
      <w:r>
        <w:t xml:space="preserve">-------   </w:t>
      </w:r>
    </w:p>
    <w:p w14:paraId="59234510" w14:textId="77777777" w:rsidR="00C12174" w:rsidRDefault="00C12174" w:rsidP="00C12174">
      <w:pPr>
        <w:pStyle w:val="NormalWeb"/>
      </w:pPr>
      <w:r>
        <w:t>PENILAIAN RISIKO SEKTORAL</w:t>
      </w:r>
    </w:p>
    <w:p w14:paraId="391D5406" w14:textId="77777777" w:rsidR="00C12174" w:rsidRDefault="00C12174" w:rsidP="00C12174">
      <w:pPr>
        <w:pStyle w:val="NormalWeb"/>
      </w:pPr>
      <w:r>
        <w:t>TINDAK PIDANA PENCUCIAN UANG DAN PENDANAAN TERORISME PADA TEKNOLOGI FINANSIAL</w:t>
      </w:r>
    </w:p>
    <w:p w14:paraId="75CB6BCD" w14:textId="245DC814" w:rsidR="00C12174" w:rsidRDefault="00C12174" w:rsidP="00C12174">
      <w:pPr>
        <w:pStyle w:val="NormalWeb"/>
      </w:pPr>
      <w:r>
        <w:t>TAHUN 2023</w:t>
      </w:r>
    </w:p>
    <w:p w14:paraId="3CD15FFD" w14:textId="77777777" w:rsidR="00C12174" w:rsidRDefault="00C12174" w:rsidP="00C12174">
      <w:pPr>
        <w:pStyle w:val="NormalWeb"/>
      </w:pPr>
    </w:p>
    <w:p w14:paraId="0B964FF8" w14:textId="77777777" w:rsidR="00C12174" w:rsidRPr="00211616" w:rsidRDefault="00C12174" w:rsidP="0037347D">
      <w:pPr>
        <w:pStyle w:val="NormalWeb"/>
        <w:rPr>
          <w:rFonts w:ascii="SegoeUI" w:hAnsi="SegoeUI"/>
          <w:sz w:val="22"/>
          <w:szCs w:val="22"/>
        </w:rPr>
      </w:pPr>
    </w:p>
    <w:p w14:paraId="196FA61C" w14:textId="77777777" w:rsidR="00211616" w:rsidRDefault="00211616" w:rsidP="00211616">
      <w:pPr>
        <w:pStyle w:val="NormalWeb"/>
      </w:pPr>
    </w:p>
    <w:p w14:paraId="6C3CDA25" w14:textId="77777777" w:rsidR="00211616" w:rsidRDefault="00211616" w:rsidP="00211616">
      <w:pPr>
        <w:pStyle w:val="NormalWeb"/>
      </w:pPr>
    </w:p>
    <w:p w14:paraId="10C4C095" w14:textId="30CF7F79" w:rsidR="00211616" w:rsidRDefault="00211616" w:rsidP="00FE4314">
      <w:pPr>
        <w:pStyle w:val="NormalWeb"/>
        <w:ind w:left="360"/>
        <w:rPr>
          <w:rFonts w:ascii="SegoeUI" w:hAnsi="SegoeUI"/>
        </w:rPr>
      </w:pPr>
    </w:p>
    <w:p w14:paraId="235A1D99" w14:textId="77777777" w:rsidR="00211616" w:rsidRPr="00FE4314" w:rsidRDefault="00211616" w:rsidP="00FE4314">
      <w:pPr>
        <w:pStyle w:val="NormalWeb"/>
        <w:ind w:left="360"/>
        <w:rPr>
          <w:rFonts w:ascii="SegoeUI" w:hAnsi="SegoeUI"/>
        </w:rPr>
      </w:pPr>
    </w:p>
    <w:p w14:paraId="0AED5B99" w14:textId="787D9CA6" w:rsidR="00C90170" w:rsidRDefault="00C90170" w:rsidP="00C90170">
      <w:pPr>
        <w:pStyle w:val="NormalWeb"/>
      </w:pPr>
    </w:p>
    <w:p w14:paraId="07A1F28E" w14:textId="4EDFB5FA" w:rsidR="00C90170" w:rsidRDefault="00C90170" w:rsidP="00CD1E4B">
      <w:pPr>
        <w:tabs>
          <w:tab w:val="left" w:pos="1361"/>
        </w:tabs>
        <w:rPr>
          <w:lang w:val="en-US"/>
        </w:rPr>
      </w:pPr>
    </w:p>
    <w:p w14:paraId="775516E7" w14:textId="77777777" w:rsidR="00C90170" w:rsidRDefault="00C90170" w:rsidP="00CD1E4B">
      <w:pPr>
        <w:tabs>
          <w:tab w:val="left" w:pos="1361"/>
        </w:tabs>
        <w:rPr>
          <w:lang w:val="en-US"/>
        </w:rPr>
      </w:pPr>
    </w:p>
    <w:p w14:paraId="39CDAF5C" w14:textId="77777777" w:rsidR="00335608" w:rsidRDefault="00335608" w:rsidP="00CD1E4B">
      <w:pPr>
        <w:tabs>
          <w:tab w:val="left" w:pos="1361"/>
        </w:tabs>
        <w:rPr>
          <w:lang w:val="en-US"/>
        </w:rPr>
      </w:pPr>
    </w:p>
    <w:p w14:paraId="0770E320" w14:textId="77777777" w:rsidR="00335608" w:rsidRDefault="00335608" w:rsidP="00CD1E4B">
      <w:pPr>
        <w:tabs>
          <w:tab w:val="left" w:pos="1361"/>
        </w:tabs>
        <w:rPr>
          <w:lang w:val="en-US"/>
        </w:rPr>
      </w:pPr>
    </w:p>
    <w:p w14:paraId="3084E56A" w14:textId="77777777" w:rsidR="00FF6404" w:rsidRDefault="00FF6404" w:rsidP="00CD1E4B">
      <w:pPr>
        <w:tabs>
          <w:tab w:val="left" w:pos="1361"/>
        </w:tabs>
        <w:rPr>
          <w:lang w:val="en-US"/>
        </w:rPr>
      </w:pPr>
    </w:p>
    <w:p w14:paraId="7561D1C5" w14:textId="77777777" w:rsidR="00DE0CD2" w:rsidRDefault="00DE0CD2" w:rsidP="00CD1E4B">
      <w:pPr>
        <w:tabs>
          <w:tab w:val="left" w:pos="1361"/>
        </w:tabs>
        <w:rPr>
          <w:lang w:val="en-US"/>
        </w:rPr>
      </w:pPr>
    </w:p>
    <w:p w14:paraId="44B97099" w14:textId="77777777" w:rsidR="00DE0CD2" w:rsidRPr="00CD1E4B" w:rsidRDefault="00DE0CD2" w:rsidP="00CD1E4B">
      <w:pPr>
        <w:tabs>
          <w:tab w:val="left" w:pos="1361"/>
        </w:tabs>
        <w:rPr>
          <w:lang w:val="en-US"/>
        </w:rPr>
      </w:pPr>
    </w:p>
    <w:sectPr w:rsidR="00DE0CD2" w:rsidRPr="00CD1E4B" w:rsidSect="00B51B4D">
      <w:pgSz w:w="11900" w:h="16840"/>
      <w:pgMar w:top="1440" w:right="1440" w:bottom="1440" w:left="1440" w:header="708" w:footer="708" w:gutter="0"/>
      <w:cols w:space="708"/>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Metropolis">
    <w:altName w:val="Cambria"/>
    <w:panose1 w:val="020B0604020202020204"/>
    <w:charset w:val="00"/>
    <w:family w:val="roman"/>
    <w:notTrueType/>
    <w:pitch w:val="default"/>
  </w:font>
  <w:font w:name="SegoeUI">
    <w:altName w:val="Cambria"/>
    <w:panose1 w:val="020B0604020202020204"/>
    <w:charset w:val="00"/>
    <w:family w:val="roman"/>
    <w:pitch w:val="default"/>
  </w:font>
  <w:font w:name="Tahoma">
    <w:panose1 w:val="020B0604030504040204"/>
    <w:charset w:val="00"/>
    <w:family w:val="swiss"/>
    <w:pitch w:val="variable"/>
    <w:sig w:usb0="E1002EFF" w:usb1="C000605B" w:usb2="00000029" w:usb3="00000000" w:csb0="0001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614BB4"/>
    <w:multiLevelType w:val="multilevel"/>
    <w:tmpl w:val="0E66C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2A06BB8"/>
    <w:multiLevelType w:val="hybridMultilevel"/>
    <w:tmpl w:val="A39E4FA4"/>
    <w:lvl w:ilvl="0" w:tplc="D67AA5B8">
      <w:start w:val="1"/>
      <w:numFmt w:val="upperRoman"/>
      <w:lvlText w:val="%1."/>
      <w:lvlJc w:val="righ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81A70E8"/>
    <w:multiLevelType w:val="hybridMultilevel"/>
    <w:tmpl w:val="6A84BE5C"/>
    <w:lvl w:ilvl="0" w:tplc="888C00BC">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59820C44"/>
    <w:multiLevelType w:val="multilevel"/>
    <w:tmpl w:val="797E343A"/>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4" w15:restartNumberingAfterBreak="0">
    <w:nsid w:val="5A343F91"/>
    <w:multiLevelType w:val="multilevel"/>
    <w:tmpl w:val="DBBA02B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7CB7D5A"/>
    <w:multiLevelType w:val="multilevel"/>
    <w:tmpl w:val="94DE707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4"/>
  </w:num>
  <w:num w:numId="4">
    <w:abstractNumId w:val="3"/>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oNotDisplayPageBoundaries/>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1E4B"/>
    <w:rsid w:val="00125216"/>
    <w:rsid w:val="00211616"/>
    <w:rsid w:val="00335608"/>
    <w:rsid w:val="0037248C"/>
    <w:rsid w:val="0037347D"/>
    <w:rsid w:val="00596F60"/>
    <w:rsid w:val="006C6F2A"/>
    <w:rsid w:val="00870872"/>
    <w:rsid w:val="00872F4D"/>
    <w:rsid w:val="00B51B4D"/>
    <w:rsid w:val="00C12174"/>
    <w:rsid w:val="00C90170"/>
    <w:rsid w:val="00CD1E4B"/>
    <w:rsid w:val="00DB191F"/>
    <w:rsid w:val="00DE0CD2"/>
    <w:rsid w:val="00FE4314"/>
    <w:rsid w:val="00FF640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4:docId w14:val="57427D49"/>
  <w15:chartTrackingRefBased/>
  <w15:docId w15:val="{3D7B258E-A4E0-0C4A-998B-B7261BA32D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191F"/>
    <w:pPr>
      <w:ind w:left="284"/>
      <w:jc w:val="both"/>
    </w:pPr>
    <w:rPr>
      <w:rFonts w:asciiTheme="majorBidi" w:hAnsiTheme="majorBidi" w:cstheme="majorBidi"/>
      <w:noProof/>
      <w:lang w:val="id-ID"/>
    </w:rPr>
  </w:style>
  <w:style w:type="paragraph" w:styleId="Heading1">
    <w:name w:val="heading 1"/>
    <w:basedOn w:val="ListParagraph"/>
    <w:next w:val="Normal"/>
    <w:link w:val="Heading1Char"/>
    <w:uiPriority w:val="9"/>
    <w:qFormat/>
    <w:rsid w:val="00DB191F"/>
    <w:pPr>
      <w:ind w:hanging="360"/>
      <w:outlineLvl w:val="0"/>
    </w:pPr>
    <w:rPr>
      <w:b/>
      <w:bCs/>
    </w:rPr>
  </w:style>
  <w:style w:type="paragraph" w:styleId="Heading2">
    <w:name w:val="heading 2"/>
    <w:basedOn w:val="ListParagraph"/>
    <w:next w:val="Normal"/>
    <w:link w:val="Heading2Char"/>
    <w:uiPriority w:val="9"/>
    <w:unhideWhenUsed/>
    <w:qFormat/>
    <w:rsid w:val="00DB191F"/>
    <w:pPr>
      <w:spacing w:line="360" w:lineRule="auto"/>
      <w:ind w:left="284" w:hanging="425"/>
      <w:outlineLvl w:val="1"/>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191F"/>
    <w:rPr>
      <w:rFonts w:asciiTheme="majorBidi" w:hAnsiTheme="majorBidi" w:cstheme="majorBidi"/>
      <w:b/>
      <w:bCs/>
    </w:rPr>
  </w:style>
  <w:style w:type="paragraph" w:styleId="ListParagraph">
    <w:name w:val="List Paragraph"/>
    <w:aliases w:val="header-modified"/>
    <w:basedOn w:val="Normal"/>
    <w:next w:val="NoSpacing"/>
    <w:uiPriority w:val="34"/>
    <w:qFormat/>
    <w:rsid w:val="00DB191F"/>
    <w:pPr>
      <w:ind w:left="720"/>
      <w:contextualSpacing/>
    </w:pPr>
  </w:style>
  <w:style w:type="character" w:customStyle="1" w:styleId="Heading2Char">
    <w:name w:val="Heading 2 Char"/>
    <w:basedOn w:val="DefaultParagraphFont"/>
    <w:link w:val="Heading2"/>
    <w:uiPriority w:val="9"/>
    <w:rsid w:val="00DB191F"/>
    <w:rPr>
      <w:rFonts w:asciiTheme="majorBidi" w:hAnsiTheme="majorBidi" w:cstheme="majorBidi"/>
    </w:rPr>
  </w:style>
  <w:style w:type="paragraph" w:styleId="Caption">
    <w:name w:val="caption"/>
    <w:basedOn w:val="Normal"/>
    <w:next w:val="Normal"/>
    <w:uiPriority w:val="35"/>
    <w:unhideWhenUsed/>
    <w:qFormat/>
    <w:rsid w:val="00DB191F"/>
    <w:pPr>
      <w:spacing w:after="200"/>
      <w:jc w:val="center"/>
    </w:pPr>
    <w:rPr>
      <w:color w:val="44546A" w:themeColor="text2"/>
    </w:rPr>
  </w:style>
  <w:style w:type="paragraph" w:styleId="Subtitle">
    <w:name w:val="Subtitle"/>
    <w:basedOn w:val="Normal"/>
    <w:next w:val="Normal"/>
    <w:link w:val="SubtitleChar"/>
    <w:uiPriority w:val="11"/>
    <w:qFormat/>
    <w:rsid w:val="00DB191F"/>
    <w:pPr>
      <w:numPr>
        <w:ilvl w:val="1"/>
      </w:numPr>
      <w:spacing w:after="160"/>
      <w:ind w:left="284"/>
    </w:pPr>
    <w:rPr>
      <w:rFonts w:asciiTheme="minorHAnsi"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DB191F"/>
    <w:rPr>
      <w:color w:val="5A5A5A" w:themeColor="text1" w:themeTint="A5"/>
      <w:spacing w:val="15"/>
      <w:sz w:val="22"/>
      <w:szCs w:val="22"/>
    </w:rPr>
  </w:style>
  <w:style w:type="character" w:styleId="Strong">
    <w:name w:val="Strong"/>
    <w:basedOn w:val="DefaultParagraphFont"/>
    <w:uiPriority w:val="22"/>
    <w:qFormat/>
    <w:rsid w:val="00DB191F"/>
    <w:rPr>
      <w:b/>
      <w:bCs/>
    </w:rPr>
  </w:style>
  <w:style w:type="paragraph" w:styleId="NoSpacing">
    <w:name w:val="No Spacing"/>
    <w:uiPriority w:val="1"/>
    <w:qFormat/>
    <w:rsid w:val="00DB191F"/>
    <w:pPr>
      <w:ind w:left="284"/>
      <w:jc w:val="both"/>
    </w:pPr>
    <w:rPr>
      <w:rFonts w:asciiTheme="majorBidi" w:hAnsiTheme="majorBidi" w:cstheme="majorBidi"/>
    </w:rPr>
  </w:style>
  <w:style w:type="paragraph" w:styleId="NormalWeb">
    <w:name w:val="Normal (Web)"/>
    <w:basedOn w:val="Normal"/>
    <w:uiPriority w:val="99"/>
    <w:unhideWhenUsed/>
    <w:rsid w:val="00DE0CD2"/>
    <w:pPr>
      <w:spacing w:before="100" w:beforeAutospacing="1" w:after="100" w:afterAutospacing="1"/>
      <w:ind w:left="0"/>
      <w:jc w:val="left"/>
    </w:pPr>
    <w:rPr>
      <w:rFonts w:ascii="Times New Roman" w:eastAsia="Times New Roman" w:hAnsi="Times New Roman" w:cs="Times New Roman"/>
      <w:noProof w:val="0"/>
      <w:lang w:val="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356780">
      <w:bodyDiv w:val="1"/>
      <w:marLeft w:val="0"/>
      <w:marRight w:val="0"/>
      <w:marTop w:val="0"/>
      <w:marBottom w:val="0"/>
      <w:divBdr>
        <w:top w:val="none" w:sz="0" w:space="0" w:color="auto"/>
        <w:left w:val="none" w:sz="0" w:space="0" w:color="auto"/>
        <w:bottom w:val="none" w:sz="0" w:space="0" w:color="auto"/>
        <w:right w:val="none" w:sz="0" w:space="0" w:color="auto"/>
      </w:divBdr>
      <w:divsChild>
        <w:div w:id="1202747958">
          <w:marLeft w:val="0"/>
          <w:marRight w:val="0"/>
          <w:marTop w:val="0"/>
          <w:marBottom w:val="0"/>
          <w:divBdr>
            <w:top w:val="none" w:sz="0" w:space="0" w:color="auto"/>
            <w:left w:val="none" w:sz="0" w:space="0" w:color="auto"/>
            <w:bottom w:val="none" w:sz="0" w:space="0" w:color="auto"/>
            <w:right w:val="none" w:sz="0" w:space="0" w:color="auto"/>
          </w:divBdr>
          <w:divsChild>
            <w:div w:id="1825465746">
              <w:marLeft w:val="0"/>
              <w:marRight w:val="0"/>
              <w:marTop w:val="0"/>
              <w:marBottom w:val="0"/>
              <w:divBdr>
                <w:top w:val="none" w:sz="0" w:space="0" w:color="auto"/>
                <w:left w:val="none" w:sz="0" w:space="0" w:color="auto"/>
                <w:bottom w:val="none" w:sz="0" w:space="0" w:color="auto"/>
                <w:right w:val="none" w:sz="0" w:space="0" w:color="auto"/>
              </w:divBdr>
              <w:divsChild>
                <w:div w:id="185152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2766054">
      <w:bodyDiv w:val="1"/>
      <w:marLeft w:val="0"/>
      <w:marRight w:val="0"/>
      <w:marTop w:val="0"/>
      <w:marBottom w:val="0"/>
      <w:divBdr>
        <w:top w:val="none" w:sz="0" w:space="0" w:color="auto"/>
        <w:left w:val="none" w:sz="0" w:space="0" w:color="auto"/>
        <w:bottom w:val="none" w:sz="0" w:space="0" w:color="auto"/>
        <w:right w:val="none" w:sz="0" w:space="0" w:color="auto"/>
      </w:divBdr>
      <w:divsChild>
        <w:div w:id="818956533">
          <w:marLeft w:val="0"/>
          <w:marRight w:val="0"/>
          <w:marTop w:val="0"/>
          <w:marBottom w:val="0"/>
          <w:divBdr>
            <w:top w:val="none" w:sz="0" w:space="0" w:color="auto"/>
            <w:left w:val="none" w:sz="0" w:space="0" w:color="auto"/>
            <w:bottom w:val="none" w:sz="0" w:space="0" w:color="auto"/>
            <w:right w:val="none" w:sz="0" w:space="0" w:color="auto"/>
          </w:divBdr>
          <w:divsChild>
            <w:div w:id="71631827">
              <w:marLeft w:val="0"/>
              <w:marRight w:val="0"/>
              <w:marTop w:val="0"/>
              <w:marBottom w:val="0"/>
              <w:divBdr>
                <w:top w:val="none" w:sz="0" w:space="0" w:color="auto"/>
                <w:left w:val="none" w:sz="0" w:space="0" w:color="auto"/>
                <w:bottom w:val="none" w:sz="0" w:space="0" w:color="auto"/>
                <w:right w:val="none" w:sz="0" w:space="0" w:color="auto"/>
              </w:divBdr>
              <w:divsChild>
                <w:div w:id="37809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173489">
      <w:bodyDiv w:val="1"/>
      <w:marLeft w:val="0"/>
      <w:marRight w:val="0"/>
      <w:marTop w:val="0"/>
      <w:marBottom w:val="0"/>
      <w:divBdr>
        <w:top w:val="none" w:sz="0" w:space="0" w:color="auto"/>
        <w:left w:val="none" w:sz="0" w:space="0" w:color="auto"/>
        <w:bottom w:val="none" w:sz="0" w:space="0" w:color="auto"/>
        <w:right w:val="none" w:sz="0" w:space="0" w:color="auto"/>
      </w:divBdr>
      <w:divsChild>
        <w:div w:id="1831867557">
          <w:marLeft w:val="0"/>
          <w:marRight w:val="0"/>
          <w:marTop w:val="0"/>
          <w:marBottom w:val="0"/>
          <w:divBdr>
            <w:top w:val="none" w:sz="0" w:space="0" w:color="auto"/>
            <w:left w:val="none" w:sz="0" w:space="0" w:color="auto"/>
            <w:bottom w:val="none" w:sz="0" w:space="0" w:color="auto"/>
            <w:right w:val="none" w:sz="0" w:space="0" w:color="auto"/>
          </w:divBdr>
          <w:divsChild>
            <w:div w:id="1823346101">
              <w:marLeft w:val="0"/>
              <w:marRight w:val="0"/>
              <w:marTop w:val="0"/>
              <w:marBottom w:val="0"/>
              <w:divBdr>
                <w:top w:val="none" w:sz="0" w:space="0" w:color="auto"/>
                <w:left w:val="none" w:sz="0" w:space="0" w:color="auto"/>
                <w:bottom w:val="none" w:sz="0" w:space="0" w:color="auto"/>
                <w:right w:val="none" w:sz="0" w:space="0" w:color="auto"/>
              </w:divBdr>
              <w:divsChild>
                <w:div w:id="95941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756676">
      <w:bodyDiv w:val="1"/>
      <w:marLeft w:val="0"/>
      <w:marRight w:val="0"/>
      <w:marTop w:val="0"/>
      <w:marBottom w:val="0"/>
      <w:divBdr>
        <w:top w:val="none" w:sz="0" w:space="0" w:color="auto"/>
        <w:left w:val="none" w:sz="0" w:space="0" w:color="auto"/>
        <w:bottom w:val="none" w:sz="0" w:space="0" w:color="auto"/>
        <w:right w:val="none" w:sz="0" w:space="0" w:color="auto"/>
      </w:divBdr>
      <w:divsChild>
        <w:div w:id="1355379924">
          <w:marLeft w:val="0"/>
          <w:marRight w:val="0"/>
          <w:marTop w:val="0"/>
          <w:marBottom w:val="0"/>
          <w:divBdr>
            <w:top w:val="none" w:sz="0" w:space="0" w:color="auto"/>
            <w:left w:val="none" w:sz="0" w:space="0" w:color="auto"/>
            <w:bottom w:val="none" w:sz="0" w:space="0" w:color="auto"/>
            <w:right w:val="none" w:sz="0" w:space="0" w:color="auto"/>
          </w:divBdr>
          <w:divsChild>
            <w:div w:id="231892914">
              <w:marLeft w:val="0"/>
              <w:marRight w:val="0"/>
              <w:marTop w:val="0"/>
              <w:marBottom w:val="0"/>
              <w:divBdr>
                <w:top w:val="none" w:sz="0" w:space="0" w:color="auto"/>
                <w:left w:val="none" w:sz="0" w:space="0" w:color="auto"/>
                <w:bottom w:val="none" w:sz="0" w:space="0" w:color="auto"/>
                <w:right w:val="none" w:sz="0" w:space="0" w:color="auto"/>
              </w:divBdr>
              <w:divsChild>
                <w:div w:id="26713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628075">
      <w:bodyDiv w:val="1"/>
      <w:marLeft w:val="0"/>
      <w:marRight w:val="0"/>
      <w:marTop w:val="0"/>
      <w:marBottom w:val="0"/>
      <w:divBdr>
        <w:top w:val="none" w:sz="0" w:space="0" w:color="auto"/>
        <w:left w:val="none" w:sz="0" w:space="0" w:color="auto"/>
        <w:bottom w:val="none" w:sz="0" w:space="0" w:color="auto"/>
        <w:right w:val="none" w:sz="0" w:space="0" w:color="auto"/>
      </w:divBdr>
      <w:divsChild>
        <w:div w:id="176357614">
          <w:marLeft w:val="0"/>
          <w:marRight w:val="0"/>
          <w:marTop w:val="0"/>
          <w:marBottom w:val="0"/>
          <w:divBdr>
            <w:top w:val="none" w:sz="0" w:space="0" w:color="auto"/>
            <w:left w:val="none" w:sz="0" w:space="0" w:color="auto"/>
            <w:bottom w:val="none" w:sz="0" w:space="0" w:color="auto"/>
            <w:right w:val="none" w:sz="0" w:space="0" w:color="auto"/>
          </w:divBdr>
          <w:divsChild>
            <w:div w:id="1937127692">
              <w:marLeft w:val="0"/>
              <w:marRight w:val="0"/>
              <w:marTop w:val="0"/>
              <w:marBottom w:val="0"/>
              <w:divBdr>
                <w:top w:val="none" w:sz="0" w:space="0" w:color="auto"/>
                <w:left w:val="none" w:sz="0" w:space="0" w:color="auto"/>
                <w:bottom w:val="none" w:sz="0" w:space="0" w:color="auto"/>
                <w:right w:val="none" w:sz="0" w:space="0" w:color="auto"/>
              </w:divBdr>
              <w:divsChild>
                <w:div w:id="47403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0697983">
      <w:bodyDiv w:val="1"/>
      <w:marLeft w:val="0"/>
      <w:marRight w:val="0"/>
      <w:marTop w:val="0"/>
      <w:marBottom w:val="0"/>
      <w:divBdr>
        <w:top w:val="none" w:sz="0" w:space="0" w:color="auto"/>
        <w:left w:val="none" w:sz="0" w:space="0" w:color="auto"/>
        <w:bottom w:val="none" w:sz="0" w:space="0" w:color="auto"/>
        <w:right w:val="none" w:sz="0" w:space="0" w:color="auto"/>
      </w:divBdr>
      <w:divsChild>
        <w:div w:id="276713926">
          <w:marLeft w:val="0"/>
          <w:marRight w:val="0"/>
          <w:marTop w:val="0"/>
          <w:marBottom w:val="0"/>
          <w:divBdr>
            <w:top w:val="none" w:sz="0" w:space="0" w:color="auto"/>
            <w:left w:val="none" w:sz="0" w:space="0" w:color="auto"/>
            <w:bottom w:val="none" w:sz="0" w:space="0" w:color="auto"/>
            <w:right w:val="none" w:sz="0" w:space="0" w:color="auto"/>
          </w:divBdr>
          <w:divsChild>
            <w:div w:id="385422671">
              <w:marLeft w:val="0"/>
              <w:marRight w:val="0"/>
              <w:marTop w:val="0"/>
              <w:marBottom w:val="0"/>
              <w:divBdr>
                <w:top w:val="none" w:sz="0" w:space="0" w:color="auto"/>
                <w:left w:val="none" w:sz="0" w:space="0" w:color="auto"/>
                <w:bottom w:val="none" w:sz="0" w:space="0" w:color="auto"/>
                <w:right w:val="none" w:sz="0" w:space="0" w:color="auto"/>
              </w:divBdr>
              <w:divsChild>
                <w:div w:id="145505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472679">
      <w:bodyDiv w:val="1"/>
      <w:marLeft w:val="0"/>
      <w:marRight w:val="0"/>
      <w:marTop w:val="0"/>
      <w:marBottom w:val="0"/>
      <w:divBdr>
        <w:top w:val="none" w:sz="0" w:space="0" w:color="auto"/>
        <w:left w:val="none" w:sz="0" w:space="0" w:color="auto"/>
        <w:bottom w:val="none" w:sz="0" w:space="0" w:color="auto"/>
        <w:right w:val="none" w:sz="0" w:space="0" w:color="auto"/>
      </w:divBdr>
      <w:divsChild>
        <w:div w:id="1556503136">
          <w:marLeft w:val="0"/>
          <w:marRight w:val="0"/>
          <w:marTop w:val="0"/>
          <w:marBottom w:val="0"/>
          <w:divBdr>
            <w:top w:val="none" w:sz="0" w:space="0" w:color="auto"/>
            <w:left w:val="none" w:sz="0" w:space="0" w:color="auto"/>
            <w:bottom w:val="none" w:sz="0" w:space="0" w:color="auto"/>
            <w:right w:val="none" w:sz="0" w:space="0" w:color="auto"/>
          </w:divBdr>
          <w:divsChild>
            <w:div w:id="927350771">
              <w:marLeft w:val="0"/>
              <w:marRight w:val="0"/>
              <w:marTop w:val="0"/>
              <w:marBottom w:val="0"/>
              <w:divBdr>
                <w:top w:val="none" w:sz="0" w:space="0" w:color="auto"/>
                <w:left w:val="none" w:sz="0" w:space="0" w:color="auto"/>
                <w:bottom w:val="none" w:sz="0" w:space="0" w:color="auto"/>
                <w:right w:val="none" w:sz="0" w:space="0" w:color="auto"/>
              </w:divBdr>
              <w:divsChild>
                <w:div w:id="44311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226502">
      <w:bodyDiv w:val="1"/>
      <w:marLeft w:val="0"/>
      <w:marRight w:val="0"/>
      <w:marTop w:val="0"/>
      <w:marBottom w:val="0"/>
      <w:divBdr>
        <w:top w:val="none" w:sz="0" w:space="0" w:color="auto"/>
        <w:left w:val="none" w:sz="0" w:space="0" w:color="auto"/>
        <w:bottom w:val="none" w:sz="0" w:space="0" w:color="auto"/>
        <w:right w:val="none" w:sz="0" w:space="0" w:color="auto"/>
      </w:divBdr>
      <w:divsChild>
        <w:div w:id="309285812">
          <w:marLeft w:val="0"/>
          <w:marRight w:val="0"/>
          <w:marTop w:val="0"/>
          <w:marBottom w:val="0"/>
          <w:divBdr>
            <w:top w:val="none" w:sz="0" w:space="0" w:color="auto"/>
            <w:left w:val="none" w:sz="0" w:space="0" w:color="auto"/>
            <w:bottom w:val="none" w:sz="0" w:space="0" w:color="auto"/>
            <w:right w:val="none" w:sz="0" w:space="0" w:color="auto"/>
          </w:divBdr>
          <w:divsChild>
            <w:div w:id="132253316">
              <w:marLeft w:val="0"/>
              <w:marRight w:val="0"/>
              <w:marTop w:val="0"/>
              <w:marBottom w:val="0"/>
              <w:divBdr>
                <w:top w:val="none" w:sz="0" w:space="0" w:color="auto"/>
                <w:left w:val="none" w:sz="0" w:space="0" w:color="auto"/>
                <w:bottom w:val="none" w:sz="0" w:space="0" w:color="auto"/>
                <w:right w:val="none" w:sz="0" w:space="0" w:color="auto"/>
              </w:divBdr>
              <w:divsChild>
                <w:div w:id="1305237817">
                  <w:marLeft w:val="0"/>
                  <w:marRight w:val="0"/>
                  <w:marTop w:val="0"/>
                  <w:marBottom w:val="0"/>
                  <w:divBdr>
                    <w:top w:val="none" w:sz="0" w:space="0" w:color="auto"/>
                    <w:left w:val="none" w:sz="0" w:space="0" w:color="auto"/>
                    <w:bottom w:val="none" w:sz="0" w:space="0" w:color="auto"/>
                    <w:right w:val="none" w:sz="0" w:space="0" w:color="auto"/>
                  </w:divBdr>
                  <w:divsChild>
                    <w:div w:id="113019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2849357">
      <w:bodyDiv w:val="1"/>
      <w:marLeft w:val="0"/>
      <w:marRight w:val="0"/>
      <w:marTop w:val="0"/>
      <w:marBottom w:val="0"/>
      <w:divBdr>
        <w:top w:val="none" w:sz="0" w:space="0" w:color="auto"/>
        <w:left w:val="none" w:sz="0" w:space="0" w:color="auto"/>
        <w:bottom w:val="none" w:sz="0" w:space="0" w:color="auto"/>
        <w:right w:val="none" w:sz="0" w:space="0" w:color="auto"/>
      </w:divBdr>
      <w:divsChild>
        <w:div w:id="2055082167">
          <w:marLeft w:val="0"/>
          <w:marRight w:val="0"/>
          <w:marTop w:val="0"/>
          <w:marBottom w:val="0"/>
          <w:divBdr>
            <w:top w:val="none" w:sz="0" w:space="0" w:color="auto"/>
            <w:left w:val="none" w:sz="0" w:space="0" w:color="auto"/>
            <w:bottom w:val="none" w:sz="0" w:space="0" w:color="auto"/>
            <w:right w:val="none" w:sz="0" w:space="0" w:color="auto"/>
          </w:divBdr>
          <w:divsChild>
            <w:div w:id="1632205565">
              <w:marLeft w:val="0"/>
              <w:marRight w:val="0"/>
              <w:marTop w:val="0"/>
              <w:marBottom w:val="0"/>
              <w:divBdr>
                <w:top w:val="none" w:sz="0" w:space="0" w:color="auto"/>
                <w:left w:val="none" w:sz="0" w:space="0" w:color="auto"/>
                <w:bottom w:val="none" w:sz="0" w:space="0" w:color="auto"/>
                <w:right w:val="none" w:sz="0" w:space="0" w:color="auto"/>
              </w:divBdr>
              <w:divsChild>
                <w:div w:id="34795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064266">
      <w:bodyDiv w:val="1"/>
      <w:marLeft w:val="0"/>
      <w:marRight w:val="0"/>
      <w:marTop w:val="0"/>
      <w:marBottom w:val="0"/>
      <w:divBdr>
        <w:top w:val="none" w:sz="0" w:space="0" w:color="auto"/>
        <w:left w:val="none" w:sz="0" w:space="0" w:color="auto"/>
        <w:bottom w:val="none" w:sz="0" w:space="0" w:color="auto"/>
        <w:right w:val="none" w:sz="0" w:space="0" w:color="auto"/>
      </w:divBdr>
      <w:divsChild>
        <w:div w:id="533886198">
          <w:marLeft w:val="0"/>
          <w:marRight w:val="0"/>
          <w:marTop w:val="0"/>
          <w:marBottom w:val="0"/>
          <w:divBdr>
            <w:top w:val="none" w:sz="0" w:space="0" w:color="auto"/>
            <w:left w:val="none" w:sz="0" w:space="0" w:color="auto"/>
            <w:bottom w:val="none" w:sz="0" w:space="0" w:color="auto"/>
            <w:right w:val="none" w:sz="0" w:space="0" w:color="auto"/>
          </w:divBdr>
          <w:divsChild>
            <w:div w:id="938638115">
              <w:marLeft w:val="0"/>
              <w:marRight w:val="0"/>
              <w:marTop w:val="0"/>
              <w:marBottom w:val="0"/>
              <w:divBdr>
                <w:top w:val="none" w:sz="0" w:space="0" w:color="auto"/>
                <w:left w:val="none" w:sz="0" w:space="0" w:color="auto"/>
                <w:bottom w:val="none" w:sz="0" w:space="0" w:color="auto"/>
                <w:right w:val="none" w:sz="0" w:space="0" w:color="auto"/>
              </w:divBdr>
              <w:divsChild>
                <w:div w:id="168474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0555443">
      <w:bodyDiv w:val="1"/>
      <w:marLeft w:val="0"/>
      <w:marRight w:val="0"/>
      <w:marTop w:val="0"/>
      <w:marBottom w:val="0"/>
      <w:divBdr>
        <w:top w:val="none" w:sz="0" w:space="0" w:color="auto"/>
        <w:left w:val="none" w:sz="0" w:space="0" w:color="auto"/>
        <w:bottom w:val="none" w:sz="0" w:space="0" w:color="auto"/>
        <w:right w:val="none" w:sz="0" w:space="0" w:color="auto"/>
      </w:divBdr>
      <w:divsChild>
        <w:div w:id="956444443">
          <w:marLeft w:val="0"/>
          <w:marRight w:val="0"/>
          <w:marTop w:val="0"/>
          <w:marBottom w:val="0"/>
          <w:divBdr>
            <w:top w:val="none" w:sz="0" w:space="0" w:color="auto"/>
            <w:left w:val="none" w:sz="0" w:space="0" w:color="auto"/>
            <w:bottom w:val="none" w:sz="0" w:space="0" w:color="auto"/>
            <w:right w:val="none" w:sz="0" w:space="0" w:color="auto"/>
          </w:divBdr>
          <w:divsChild>
            <w:div w:id="541795282">
              <w:marLeft w:val="0"/>
              <w:marRight w:val="0"/>
              <w:marTop w:val="0"/>
              <w:marBottom w:val="0"/>
              <w:divBdr>
                <w:top w:val="none" w:sz="0" w:space="0" w:color="auto"/>
                <w:left w:val="none" w:sz="0" w:space="0" w:color="auto"/>
                <w:bottom w:val="none" w:sz="0" w:space="0" w:color="auto"/>
                <w:right w:val="none" w:sz="0" w:space="0" w:color="auto"/>
              </w:divBdr>
              <w:divsChild>
                <w:div w:id="92526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344359">
      <w:bodyDiv w:val="1"/>
      <w:marLeft w:val="0"/>
      <w:marRight w:val="0"/>
      <w:marTop w:val="0"/>
      <w:marBottom w:val="0"/>
      <w:divBdr>
        <w:top w:val="none" w:sz="0" w:space="0" w:color="auto"/>
        <w:left w:val="none" w:sz="0" w:space="0" w:color="auto"/>
        <w:bottom w:val="none" w:sz="0" w:space="0" w:color="auto"/>
        <w:right w:val="none" w:sz="0" w:space="0" w:color="auto"/>
      </w:divBdr>
      <w:divsChild>
        <w:div w:id="1983927367">
          <w:marLeft w:val="0"/>
          <w:marRight w:val="0"/>
          <w:marTop w:val="0"/>
          <w:marBottom w:val="0"/>
          <w:divBdr>
            <w:top w:val="none" w:sz="0" w:space="0" w:color="auto"/>
            <w:left w:val="none" w:sz="0" w:space="0" w:color="auto"/>
            <w:bottom w:val="none" w:sz="0" w:space="0" w:color="auto"/>
            <w:right w:val="none" w:sz="0" w:space="0" w:color="auto"/>
          </w:divBdr>
          <w:divsChild>
            <w:div w:id="924654563">
              <w:marLeft w:val="0"/>
              <w:marRight w:val="0"/>
              <w:marTop w:val="0"/>
              <w:marBottom w:val="0"/>
              <w:divBdr>
                <w:top w:val="none" w:sz="0" w:space="0" w:color="auto"/>
                <w:left w:val="none" w:sz="0" w:space="0" w:color="auto"/>
                <w:bottom w:val="none" w:sz="0" w:space="0" w:color="auto"/>
                <w:right w:val="none" w:sz="0" w:space="0" w:color="auto"/>
              </w:divBdr>
              <w:divsChild>
                <w:div w:id="207966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356705">
      <w:bodyDiv w:val="1"/>
      <w:marLeft w:val="0"/>
      <w:marRight w:val="0"/>
      <w:marTop w:val="0"/>
      <w:marBottom w:val="0"/>
      <w:divBdr>
        <w:top w:val="none" w:sz="0" w:space="0" w:color="auto"/>
        <w:left w:val="none" w:sz="0" w:space="0" w:color="auto"/>
        <w:bottom w:val="none" w:sz="0" w:space="0" w:color="auto"/>
        <w:right w:val="none" w:sz="0" w:space="0" w:color="auto"/>
      </w:divBdr>
      <w:divsChild>
        <w:div w:id="1747917661">
          <w:marLeft w:val="0"/>
          <w:marRight w:val="0"/>
          <w:marTop w:val="0"/>
          <w:marBottom w:val="0"/>
          <w:divBdr>
            <w:top w:val="none" w:sz="0" w:space="0" w:color="auto"/>
            <w:left w:val="none" w:sz="0" w:space="0" w:color="auto"/>
            <w:bottom w:val="none" w:sz="0" w:space="0" w:color="auto"/>
            <w:right w:val="none" w:sz="0" w:space="0" w:color="auto"/>
          </w:divBdr>
          <w:divsChild>
            <w:div w:id="74594648">
              <w:marLeft w:val="0"/>
              <w:marRight w:val="0"/>
              <w:marTop w:val="0"/>
              <w:marBottom w:val="0"/>
              <w:divBdr>
                <w:top w:val="none" w:sz="0" w:space="0" w:color="auto"/>
                <w:left w:val="none" w:sz="0" w:space="0" w:color="auto"/>
                <w:bottom w:val="none" w:sz="0" w:space="0" w:color="auto"/>
                <w:right w:val="none" w:sz="0" w:space="0" w:color="auto"/>
              </w:divBdr>
              <w:divsChild>
                <w:div w:id="989554754">
                  <w:marLeft w:val="0"/>
                  <w:marRight w:val="0"/>
                  <w:marTop w:val="0"/>
                  <w:marBottom w:val="0"/>
                  <w:divBdr>
                    <w:top w:val="none" w:sz="0" w:space="0" w:color="auto"/>
                    <w:left w:val="none" w:sz="0" w:space="0" w:color="auto"/>
                    <w:bottom w:val="none" w:sz="0" w:space="0" w:color="auto"/>
                    <w:right w:val="none" w:sz="0" w:space="0" w:color="auto"/>
                  </w:divBdr>
                </w:div>
                <w:div w:id="1573471440">
                  <w:marLeft w:val="0"/>
                  <w:marRight w:val="0"/>
                  <w:marTop w:val="0"/>
                  <w:marBottom w:val="0"/>
                  <w:divBdr>
                    <w:top w:val="none" w:sz="0" w:space="0" w:color="auto"/>
                    <w:left w:val="none" w:sz="0" w:space="0" w:color="auto"/>
                    <w:bottom w:val="none" w:sz="0" w:space="0" w:color="auto"/>
                    <w:right w:val="none" w:sz="0" w:space="0" w:color="auto"/>
                  </w:divBdr>
                </w:div>
              </w:divsChild>
            </w:div>
            <w:div w:id="1527718340">
              <w:marLeft w:val="0"/>
              <w:marRight w:val="0"/>
              <w:marTop w:val="0"/>
              <w:marBottom w:val="0"/>
              <w:divBdr>
                <w:top w:val="none" w:sz="0" w:space="0" w:color="auto"/>
                <w:left w:val="none" w:sz="0" w:space="0" w:color="auto"/>
                <w:bottom w:val="none" w:sz="0" w:space="0" w:color="auto"/>
                <w:right w:val="none" w:sz="0" w:space="0" w:color="auto"/>
              </w:divBdr>
              <w:divsChild>
                <w:div w:id="750588354">
                  <w:marLeft w:val="0"/>
                  <w:marRight w:val="0"/>
                  <w:marTop w:val="0"/>
                  <w:marBottom w:val="0"/>
                  <w:divBdr>
                    <w:top w:val="none" w:sz="0" w:space="0" w:color="auto"/>
                    <w:left w:val="none" w:sz="0" w:space="0" w:color="auto"/>
                    <w:bottom w:val="none" w:sz="0" w:space="0" w:color="auto"/>
                    <w:right w:val="none" w:sz="0" w:space="0" w:color="auto"/>
                  </w:divBdr>
                  <w:divsChild>
                    <w:div w:id="221252910">
                      <w:marLeft w:val="0"/>
                      <w:marRight w:val="0"/>
                      <w:marTop w:val="0"/>
                      <w:marBottom w:val="0"/>
                      <w:divBdr>
                        <w:top w:val="none" w:sz="0" w:space="0" w:color="auto"/>
                        <w:left w:val="none" w:sz="0" w:space="0" w:color="auto"/>
                        <w:bottom w:val="none" w:sz="0" w:space="0" w:color="auto"/>
                        <w:right w:val="none" w:sz="0" w:space="0" w:color="auto"/>
                      </w:divBdr>
                    </w:div>
                  </w:divsChild>
                </w:div>
                <w:div w:id="2012098088">
                  <w:marLeft w:val="0"/>
                  <w:marRight w:val="0"/>
                  <w:marTop w:val="0"/>
                  <w:marBottom w:val="0"/>
                  <w:divBdr>
                    <w:top w:val="none" w:sz="0" w:space="0" w:color="auto"/>
                    <w:left w:val="none" w:sz="0" w:space="0" w:color="auto"/>
                    <w:bottom w:val="none" w:sz="0" w:space="0" w:color="auto"/>
                    <w:right w:val="none" w:sz="0" w:space="0" w:color="auto"/>
                  </w:divBdr>
                  <w:divsChild>
                    <w:div w:id="147031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3723410">
      <w:bodyDiv w:val="1"/>
      <w:marLeft w:val="0"/>
      <w:marRight w:val="0"/>
      <w:marTop w:val="0"/>
      <w:marBottom w:val="0"/>
      <w:divBdr>
        <w:top w:val="none" w:sz="0" w:space="0" w:color="auto"/>
        <w:left w:val="none" w:sz="0" w:space="0" w:color="auto"/>
        <w:bottom w:val="none" w:sz="0" w:space="0" w:color="auto"/>
        <w:right w:val="none" w:sz="0" w:space="0" w:color="auto"/>
      </w:divBdr>
      <w:divsChild>
        <w:div w:id="2103213424">
          <w:marLeft w:val="0"/>
          <w:marRight w:val="0"/>
          <w:marTop w:val="0"/>
          <w:marBottom w:val="0"/>
          <w:divBdr>
            <w:top w:val="none" w:sz="0" w:space="0" w:color="auto"/>
            <w:left w:val="none" w:sz="0" w:space="0" w:color="auto"/>
            <w:bottom w:val="none" w:sz="0" w:space="0" w:color="auto"/>
            <w:right w:val="none" w:sz="0" w:space="0" w:color="auto"/>
          </w:divBdr>
          <w:divsChild>
            <w:div w:id="2056806680">
              <w:marLeft w:val="0"/>
              <w:marRight w:val="0"/>
              <w:marTop w:val="0"/>
              <w:marBottom w:val="0"/>
              <w:divBdr>
                <w:top w:val="none" w:sz="0" w:space="0" w:color="auto"/>
                <w:left w:val="none" w:sz="0" w:space="0" w:color="auto"/>
                <w:bottom w:val="none" w:sz="0" w:space="0" w:color="auto"/>
                <w:right w:val="none" w:sz="0" w:space="0" w:color="auto"/>
              </w:divBdr>
              <w:divsChild>
                <w:div w:id="150493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744526">
      <w:bodyDiv w:val="1"/>
      <w:marLeft w:val="0"/>
      <w:marRight w:val="0"/>
      <w:marTop w:val="0"/>
      <w:marBottom w:val="0"/>
      <w:divBdr>
        <w:top w:val="none" w:sz="0" w:space="0" w:color="auto"/>
        <w:left w:val="none" w:sz="0" w:space="0" w:color="auto"/>
        <w:bottom w:val="none" w:sz="0" w:space="0" w:color="auto"/>
        <w:right w:val="none" w:sz="0" w:space="0" w:color="auto"/>
      </w:divBdr>
      <w:divsChild>
        <w:div w:id="951789279">
          <w:marLeft w:val="0"/>
          <w:marRight w:val="0"/>
          <w:marTop w:val="0"/>
          <w:marBottom w:val="0"/>
          <w:divBdr>
            <w:top w:val="none" w:sz="0" w:space="0" w:color="auto"/>
            <w:left w:val="none" w:sz="0" w:space="0" w:color="auto"/>
            <w:bottom w:val="none" w:sz="0" w:space="0" w:color="auto"/>
            <w:right w:val="none" w:sz="0" w:space="0" w:color="auto"/>
          </w:divBdr>
          <w:divsChild>
            <w:div w:id="691230284">
              <w:marLeft w:val="0"/>
              <w:marRight w:val="0"/>
              <w:marTop w:val="0"/>
              <w:marBottom w:val="0"/>
              <w:divBdr>
                <w:top w:val="none" w:sz="0" w:space="0" w:color="auto"/>
                <w:left w:val="none" w:sz="0" w:space="0" w:color="auto"/>
                <w:bottom w:val="none" w:sz="0" w:space="0" w:color="auto"/>
                <w:right w:val="none" w:sz="0" w:space="0" w:color="auto"/>
              </w:divBdr>
              <w:divsChild>
                <w:div w:id="559826246">
                  <w:marLeft w:val="0"/>
                  <w:marRight w:val="0"/>
                  <w:marTop w:val="0"/>
                  <w:marBottom w:val="0"/>
                  <w:divBdr>
                    <w:top w:val="none" w:sz="0" w:space="0" w:color="auto"/>
                    <w:left w:val="none" w:sz="0" w:space="0" w:color="auto"/>
                    <w:bottom w:val="none" w:sz="0" w:space="0" w:color="auto"/>
                    <w:right w:val="none" w:sz="0" w:space="0" w:color="auto"/>
                  </w:divBdr>
                  <w:divsChild>
                    <w:div w:id="185225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6333913">
      <w:bodyDiv w:val="1"/>
      <w:marLeft w:val="0"/>
      <w:marRight w:val="0"/>
      <w:marTop w:val="0"/>
      <w:marBottom w:val="0"/>
      <w:divBdr>
        <w:top w:val="none" w:sz="0" w:space="0" w:color="auto"/>
        <w:left w:val="none" w:sz="0" w:space="0" w:color="auto"/>
        <w:bottom w:val="none" w:sz="0" w:space="0" w:color="auto"/>
        <w:right w:val="none" w:sz="0" w:space="0" w:color="auto"/>
      </w:divBdr>
      <w:divsChild>
        <w:div w:id="2066440948">
          <w:marLeft w:val="0"/>
          <w:marRight w:val="0"/>
          <w:marTop w:val="0"/>
          <w:marBottom w:val="0"/>
          <w:divBdr>
            <w:top w:val="none" w:sz="0" w:space="0" w:color="auto"/>
            <w:left w:val="none" w:sz="0" w:space="0" w:color="auto"/>
            <w:bottom w:val="none" w:sz="0" w:space="0" w:color="auto"/>
            <w:right w:val="none" w:sz="0" w:space="0" w:color="auto"/>
          </w:divBdr>
          <w:divsChild>
            <w:div w:id="1795827194">
              <w:marLeft w:val="0"/>
              <w:marRight w:val="0"/>
              <w:marTop w:val="0"/>
              <w:marBottom w:val="0"/>
              <w:divBdr>
                <w:top w:val="none" w:sz="0" w:space="0" w:color="auto"/>
                <w:left w:val="none" w:sz="0" w:space="0" w:color="auto"/>
                <w:bottom w:val="none" w:sz="0" w:space="0" w:color="auto"/>
                <w:right w:val="none" w:sz="0" w:space="0" w:color="auto"/>
              </w:divBdr>
              <w:divsChild>
                <w:div w:id="2005743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780855">
      <w:bodyDiv w:val="1"/>
      <w:marLeft w:val="0"/>
      <w:marRight w:val="0"/>
      <w:marTop w:val="0"/>
      <w:marBottom w:val="0"/>
      <w:divBdr>
        <w:top w:val="none" w:sz="0" w:space="0" w:color="auto"/>
        <w:left w:val="none" w:sz="0" w:space="0" w:color="auto"/>
        <w:bottom w:val="none" w:sz="0" w:space="0" w:color="auto"/>
        <w:right w:val="none" w:sz="0" w:space="0" w:color="auto"/>
      </w:divBdr>
      <w:divsChild>
        <w:div w:id="1698234814">
          <w:marLeft w:val="0"/>
          <w:marRight w:val="0"/>
          <w:marTop w:val="0"/>
          <w:marBottom w:val="0"/>
          <w:divBdr>
            <w:top w:val="none" w:sz="0" w:space="0" w:color="auto"/>
            <w:left w:val="none" w:sz="0" w:space="0" w:color="auto"/>
            <w:bottom w:val="none" w:sz="0" w:space="0" w:color="auto"/>
            <w:right w:val="none" w:sz="0" w:space="0" w:color="auto"/>
          </w:divBdr>
          <w:divsChild>
            <w:div w:id="1775591340">
              <w:marLeft w:val="0"/>
              <w:marRight w:val="0"/>
              <w:marTop w:val="0"/>
              <w:marBottom w:val="0"/>
              <w:divBdr>
                <w:top w:val="none" w:sz="0" w:space="0" w:color="auto"/>
                <w:left w:val="none" w:sz="0" w:space="0" w:color="auto"/>
                <w:bottom w:val="none" w:sz="0" w:space="0" w:color="auto"/>
                <w:right w:val="none" w:sz="0" w:space="0" w:color="auto"/>
              </w:divBdr>
              <w:divsChild>
                <w:div w:id="124414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504384">
      <w:bodyDiv w:val="1"/>
      <w:marLeft w:val="0"/>
      <w:marRight w:val="0"/>
      <w:marTop w:val="0"/>
      <w:marBottom w:val="0"/>
      <w:divBdr>
        <w:top w:val="none" w:sz="0" w:space="0" w:color="auto"/>
        <w:left w:val="none" w:sz="0" w:space="0" w:color="auto"/>
        <w:bottom w:val="none" w:sz="0" w:space="0" w:color="auto"/>
        <w:right w:val="none" w:sz="0" w:space="0" w:color="auto"/>
      </w:divBdr>
      <w:divsChild>
        <w:div w:id="860246338">
          <w:marLeft w:val="0"/>
          <w:marRight w:val="0"/>
          <w:marTop w:val="0"/>
          <w:marBottom w:val="0"/>
          <w:divBdr>
            <w:top w:val="none" w:sz="0" w:space="0" w:color="auto"/>
            <w:left w:val="none" w:sz="0" w:space="0" w:color="auto"/>
            <w:bottom w:val="none" w:sz="0" w:space="0" w:color="auto"/>
            <w:right w:val="none" w:sz="0" w:space="0" w:color="auto"/>
          </w:divBdr>
          <w:divsChild>
            <w:div w:id="1717318901">
              <w:marLeft w:val="0"/>
              <w:marRight w:val="0"/>
              <w:marTop w:val="0"/>
              <w:marBottom w:val="0"/>
              <w:divBdr>
                <w:top w:val="none" w:sz="0" w:space="0" w:color="auto"/>
                <w:left w:val="none" w:sz="0" w:space="0" w:color="auto"/>
                <w:bottom w:val="none" w:sz="0" w:space="0" w:color="auto"/>
                <w:right w:val="none" w:sz="0" w:space="0" w:color="auto"/>
              </w:divBdr>
              <w:divsChild>
                <w:div w:id="174852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690929">
      <w:bodyDiv w:val="1"/>
      <w:marLeft w:val="0"/>
      <w:marRight w:val="0"/>
      <w:marTop w:val="0"/>
      <w:marBottom w:val="0"/>
      <w:divBdr>
        <w:top w:val="none" w:sz="0" w:space="0" w:color="auto"/>
        <w:left w:val="none" w:sz="0" w:space="0" w:color="auto"/>
        <w:bottom w:val="none" w:sz="0" w:space="0" w:color="auto"/>
        <w:right w:val="none" w:sz="0" w:space="0" w:color="auto"/>
      </w:divBdr>
      <w:divsChild>
        <w:div w:id="816338139">
          <w:marLeft w:val="0"/>
          <w:marRight w:val="0"/>
          <w:marTop w:val="0"/>
          <w:marBottom w:val="0"/>
          <w:divBdr>
            <w:top w:val="none" w:sz="0" w:space="0" w:color="auto"/>
            <w:left w:val="none" w:sz="0" w:space="0" w:color="auto"/>
            <w:bottom w:val="none" w:sz="0" w:space="0" w:color="auto"/>
            <w:right w:val="none" w:sz="0" w:space="0" w:color="auto"/>
          </w:divBdr>
          <w:divsChild>
            <w:div w:id="2005888669">
              <w:marLeft w:val="0"/>
              <w:marRight w:val="0"/>
              <w:marTop w:val="0"/>
              <w:marBottom w:val="0"/>
              <w:divBdr>
                <w:top w:val="none" w:sz="0" w:space="0" w:color="auto"/>
                <w:left w:val="none" w:sz="0" w:space="0" w:color="auto"/>
                <w:bottom w:val="none" w:sz="0" w:space="0" w:color="auto"/>
                <w:right w:val="none" w:sz="0" w:space="0" w:color="auto"/>
              </w:divBdr>
              <w:divsChild>
                <w:div w:id="215047915">
                  <w:marLeft w:val="0"/>
                  <w:marRight w:val="0"/>
                  <w:marTop w:val="0"/>
                  <w:marBottom w:val="0"/>
                  <w:divBdr>
                    <w:top w:val="none" w:sz="0" w:space="0" w:color="auto"/>
                    <w:left w:val="none" w:sz="0" w:space="0" w:color="auto"/>
                    <w:bottom w:val="none" w:sz="0" w:space="0" w:color="auto"/>
                    <w:right w:val="none" w:sz="0" w:space="0" w:color="auto"/>
                  </w:divBdr>
                  <w:divsChild>
                    <w:div w:id="158507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1405362">
      <w:bodyDiv w:val="1"/>
      <w:marLeft w:val="0"/>
      <w:marRight w:val="0"/>
      <w:marTop w:val="0"/>
      <w:marBottom w:val="0"/>
      <w:divBdr>
        <w:top w:val="none" w:sz="0" w:space="0" w:color="auto"/>
        <w:left w:val="none" w:sz="0" w:space="0" w:color="auto"/>
        <w:bottom w:val="none" w:sz="0" w:space="0" w:color="auto"/>
        <w:right w:val="none" w:sz="0" w:space="0" w:color="auto"/>
      </w:divBdr>
      <w:divsChild>
        <w:div w:id="2034304500">
          <w:marLeft w:val="0"/>
          <w:marRight w:val="0"/>
          <w:marTop w:val="0"/>
          <w:marBottom w:val="0"/>
          <w:divBdr>
            <w:top w:val="none" w:sz="0" w:space="0" w:color="auto"/>
            <w:left w:val="none" w:sz="0" w:space="0" w:color="auto"/>
            <w:bottom w:val="none" w:sz="0" w:space="0" w:color="auto"/>
            <w:right w:val="none" w:sz="0" w:space="0" w:color="auto"/>
          </w:divBdr>
          <w:divsChild>
            <w:div w:id="1995183349">
              <w:marLeft w:val="0"/>
              <w:marRight w:val="0"/>
              <w:marTop w:val="0"/>
              <w:marBottom w:val="0"/>
              <w:divBdr>
                <w:top w:val="none" w:sz="0" w:space="0" w:color="auto"/>
                <w:left w:val="none" w:sz="0" w:space="0" w:color="auto"/>
                <w:bottom w:val="none" w:sz="0" w:space="0" w:color="auto"/>
                <w:right w:val="none" w:sz="0" w:space="0" w:color="auto"/>
              </w:divBdr>
              <w:divsChild>
                <w:div w:id="122425124">
                  <w:marLeft w:val="0"/>
                  <w:marRight w:val="0"/>
                  <w:marTop w:val="0"/>
                  <w:marBottom w:val="0"/>
                  <w:divBdr>
                    <w:top w:val="none" w:sz="0" w:space="0" w:color="auto"/>
                    <w:left w:val="none" w:sz="0" w:space="0" w:color="auto"/>
                    <w:bottom w:val="none" w:sz="0" w:space="0" w:color="auto"/>
                    <w:right w:val="none" w:sz="0" w:space="0" w:color="auto"/>
                  </w:divBdr>
                  <w:divsChild>
                    <w:div w:id="158145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5464973">
      <w:bodyDiv w:val="1"/>
      <w:marLeft w:val="0"/>
      <w:marRight w:val="0"/>
      <w:marTop w:val="0"/>
      <w:marBottom w:val="0"/>
      <w:divBdr>
        <w:top w:val="none" w:sz="0" w:space="0" w:color="auto"/>
        <w:left w:val="none" w:sz="0" w:space="0" w:color="auto"/>
        <w:bottom w:val="none" w:sz="0" w:space="0" w:color="auto"/>
        <w:right w:val="none" w:sz="0" w:space="0" w:color="auto"/>
      </w:divBdr>
      <w:divsChild>
        <w:div w:id="1893275349">
          <w:marLeft w:val="0"/>
          <w:marRight w:val="0"/>
          <w:marTop w:val="0"/>
          <w:marBottom w:val="0"/>
          <w:divBdr>
            <w:top w:val="none" w:sz="0" w:space="0" w:color="auto"/>
            <w:left w:val="none" w:sz="0" w:space="0" w:color="auto"/>
            <w:bottom w:val="none" w:sz="0" w:space="0" w:color="auto"/>
            <w:right w:val="none" w:sz="0" w:space="0" w:color="auto"/>
          </w:divBdr>
          <w:divsChild>
            <w:div w:id="2058041174">
              <w:marLeft w:val="0"/>
              <w:marRight w:val="0"/>
              <w:marTop w:val="0"/>
              <w:marBottom w:val="0"/>
              <w:divBdr>
                <w:top w:val="none" w:sz="0" w:space="0" w:color="auto"/>
                <w:left w:val="none" w:sz="0" w:space="0" w:color="auto"/>
                <w:bottom w:val="none" w:sz="0" w:space="0" w:color="auto"/>
                <w:right w:val="none" w:sz="0" w:space="0" w:color="auto"/>
              </w:divBdr>
              <w:divsChild>
                <w:div w:id="74430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0346407">
      <w:bodyDiv w:val="1"/>
      <w:marLeft w:val="0"/>
      <w:marRight w:val="0"/>
      <w:marTop w:val="0"/>
      <w:marBottom w:val="0"/>
      <w:divBdr>
        <w:top w:val="none" w:sz="0" w:space="0" w:color="auto"/>
        <w:left w:val="none" w:sz="0" w:space="0" w:color="auto"/>
        <w:bottom w:val="none" w:sz="0" w:space="0" w:color="auto"/>
        <w:right w:val="none" w:sz="0" w:space="0" w:color="auto"/>
      </w:divBdr>
      <w:divsChild>
        <w:div w:id="1454858373">
          <w:marLeft w:val="0"/>
          <w:marRight w:val="0"/>
          <w:marTop w:val="0"/>
          <w:marBottom w:val="0"/>
          <w:divBdr>
            <w:top w:val="none" w:sz="0" w:space="0" w:color="auto"/>
            <w:left w:val="none" w:sz="0" w:space="0" w:color="auto"/>
            <w:bottom w:val="none" w:sz="0" w:space="0" w:color="auto"/>
            <w:right w:val="none" w:sz="0" w:space="0" w:color="auto"/>
          </w:divBdr>
          <w:divsChild>
            <w:div w:id="367413382">
              <w:marLeft w:val="0"/>
              <w:marRight w:val="0"/>
              <w:marTop w:val="0"/>
              <w:marBottom w:val="0"/>
              <w:divBdr>
                <w:top w:val="none" w:sz="0" w:space="0" w:color="auto"/>
                <w:left w:val="none" w:sz="0" w:space="0" w:color="auto"/>
                <w:bottom w:val="none" w:sz="0" w:space="0" w:color="auto"/>
                <w:right w:val="none" w:sz="0" w:space="0" w:color="auto"/>
              </w:divBdr>
              <w:divsChild>
                <w:div w:id="189965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868121">
      <w:bodyDiv w:val="1"/>
      <w:marLeft w:val="0"/>
      <w:marRight w:val="0"/>
      <w:marTop w:val="0"/>
      <w:marBottom w:val="0"/>
      <w:divBdr>
        <w:top w:val="none" w:sz="0" w:space="0" w:color="auto"/>
        <w:left w:val="none" w:sz="0" w:space="0" w:color="auto"/>
        <w:bottom w:val="none" w:sz="0" w:space="0" w:color="auto"/>
        <w:right w:val="none" w:sz="0" w:space="0" w:color="auto"/>
      </w:divBdr>
      <w:divsChild>
        <w:div w:id="1794321014">
          <w:marLeft w:val="0"/>
          <w:marRight w:val="0"/>
          <w:marTop w:val="0"/>
          <w:marBottom w:val="0"/>
          <w:divBdr>
            <w:top w:val="none" w:sz="0" w:space="0" w:color="auto"/>
            <w:left w:val="none" w:sz="0" w:space="0" w:color="auto"/>
            <w:bottom w:val="none" w:sz="0" w:space="0" w:color="auto"/>
            <w:right w:val="none" w:sz="0" w:space="0" w:color="auto"/>
          </w:divBdr>
          <w:divsChild>
            <w:div w:id="760180423">
              <w:marLeft w:val="0"/>
              <w:marRight w:val="0"/>
              <w:marTop w:val="0"/>
              <w:marBottom w:val="0"/>
              <w:divBdr>
                <w:top w:val="none" w:sz="0" w:space="0" w:color="auto"/>
                <w:left w:val="none" w:sz="0" w:space="0" w:color="auto"/>
                <w:bottom w:val="none" w:sz="0" w:space="0" w:color="auto"/>
                <w:right w:val="none" w:sz="0" w:space="0" w:color="auto"/>
              </w:divBdr>
              <w:divsChild>
                <w:div w:id="129043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15</Pages>
  <Words>913</Words>
  <Characters>5205</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 anjar</dc:creator>
  <cp:keywords/>
  <dc:description/>
  <cp:lastModifiedBy>aman anjar</cp:lastModifiedBy>
  <cp:revision>5</cp:revision>
  <dcterms:created xsi:type="dcterms:W3CDTF">2024-05-11T18:24:00Z</dcterms:created>
  <dcterms:modified xsi:type="dcterms:W3CDTF">2024-05-11T19:59:00Z</dcterms:modified>
</cp:coreProperties>
</file>