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E3AC" w14:textId="77AC4135" w:rsidR="0048134E" w:rsidRPr="00F57666" w:rsidRDefault="0048134E">
      <w:pPr>
        <w:rPr>
          <w:rFonts w:cstheme="minorHAnsi"/>
          <w:b/>
          <w:bCs/>
          <w:sz w:val="40"/>
          <w:szCs w:val="40"/>
          <w:lang w:val="de-AT"/>
        </w:rPr>
      </w:pPr>
      <w:r w:rsidRPr="00F57666">
        <w:rPr>
          <w:rFonts w:cstheme="minorHAnsi"/>
          <w:b/>
          <w:bCs/>
          <w:sz w:val="40"/>
          <w:szCs w:val="40"/>
          <w:lang w:val="de-AT"/>
        </w:rPr>
        <w:t>Newton Verfahren</w:t>
      </w:r>
    </w:p>
    <w:p w14:paraId="286E4328" w14:textId="6F7A0037" w:rsidR="0048134E" w:rsidRPr="00F57666" w:rsidRDefault="0048134E">
      <w:pPr>
        <w:rPr>
          <w:rFonts w:cstheme="minorHAnsi"/>
          <w:lang w:val="de-AT"/>
        </w:rPr>
      </w:pPr>
      <w:r w:rsidRPr="00F57666">
        <w:rPr>
          <w:rFonts w:cstheme="minorHAnsi"/>
          <w:lang w:val="de-AT"/>
        </w:rPr>
        <w:t>Erklärung:</w:t>
      </w:r>
    </w:p>
    <w:p w14:paraId="6AA3BEF7" w14:textId="3667430E" w:rsidR="0048134E" w:rsidRPr="00F57666" w:rsidRDefault="0048134E">
      <w:pPr>
        <w:rPr>
          <w:rFonts w:cstheme="minorHAnsi"/>
          <w:lang w:val="de-AT"/>
        </w:rPr>
      </w:pPr>
      <w:r w:rsidRPr="00F57666">
        <w:rPr>
          <w:rFonts w:cstheme="minorHAnsi"/>
          <w:lang w:val="de-AT"/>
        </w:rPr>
        <w:t>Mit dem Newton-Verfahren (oder auch Newton Raphson Verfahren) kann man die Nullstellen einer Funktion näherungsweise bestimmen. Beim Newton Verfahren wird ein Anfangswert in eine Formel und anschließend das erhaltene Ergebnis erneut in die Formel eingesetzt. Führt man das fort, so erhält man im Idealfall ein immer besseres Ergebnis für eine Nullstelle der Funktion. Die Berechnung der Nullstelle erfolgt also näherungsweise. Ein solches Verfahren nennt man Iterationsverfahren.</w:t>
      </w:r>
    </w:p>
    <w:p w14:paraId="32843A57" w14:textId="15BEF5AC" w:rsidR="0048134E" w:rsidRPr="00F57666" w:rsidRDefault="0048134E">
      <w:pPr>
        <w:rPr>
          <w:rFonts w:cstheme="minorHAnsi"/>
          <w:lang w:val="de-AT"/>
        </w:rPr>
      </w:pPr>
    </w:p>
    <w:p w14:paraId="59E387B2" w14:textId="146397F3" w:rsidR="0048134E" w:rsidRPr="00F57666" w:rsidRDefault="0048134E">
      <w:pPr>
        <w:rPr>
          <w:rFonts w:cstheme="minorHAnsi"/>
          <w:lang w:val="de-AT"/>
        </w:rPr>
      </w:pPr>
      <w:r w:rsidRPr="00F57666">
        <w:rPr>
          <w:rFonts w:cstheme="minorHAnsi"/>
          <w:lang w:val="de-AT"/>
        </w:rPr>
        <w:t>Formel:</w:t>
      </w:r>
    </w:p>
    <w:p w14:paraId="079B5FC4" w14:textId="77777777" w:rsidR="0048134E" w:rsidRPr="00F57666" w:rsidRDefault="0048134E" w:rsidP="0048134E">
      <w:pPr>
        <w:rPr>
          <w:rFonts w:cstheme="minorHAnsi"/>
          <w:lang w:val="de-AT"/>
        </w:rPr>
      </w:pPr>
      <w:r w:rsidRPr="00F57666">
        <w:rPr>
          <w:rFonts w:cstheme="minorHAnsi"/>
          <w:lang w:val="de-AT"/>
        </w:rPr>
        <w:t>Die Formel für das Newton-Verfahren sieht folgendermaßen aus:</w:t>
      </w:r>
    </w:p>
    <w:p w14:paraId="6EB588B7" w14:textId="4ADCFCAE" w:rsidR="0048134E" w:rsidRPr="00F57666" w:rsidRDefault="0048134E" w:rsidP="0048134E">
      <w:pPr>
        <w:rPr>
          <w:rFonts w:cstheme="minorHAnsi"/>
          <w:lang w:val="de-AT"/>
        </w:rPr>
      </w:pPr>
      <w:r w:rsidRPr="00F57666">
        <w:rPr>
          <w:rFonts w:cstheme="minorHAnsi"/>
          <w:noProof/>
          <w:lang w:val="de-AT"/>
        </w:rPr>
        <w:drawing>
          <wp:inline distT="0" distB="0" distL="0" distR="0" wp14:anchorId="343F4619" wp14:editId="19ED9795">
            <wp:extent cx="1363980" cy="274320"/>
            <wp:effectExtent l="0" t="0" r="7620" b="0"/>
            <wp:docPr id="3" name="Picture 3" descr="x_{n+1}=x_n-\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n+1}=x_n-\frac{f(x_n)}{f'(x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454ABC42" w14:textId="0CF8216C" w:rsidR="0048134E" w:rsidRPr="00F57666" w:rsidRDefault="0048134E" w:rsidP="0048134E">
      <w:pPr>
        <w:rPr>
          <w:rFonts w:cstheme="minorHAnsi"/>
          <w:color w:val="38444F"/>
          <w:lang w:val="de-AT"/>
        </w:rPr>
      </w:pPr>
      <w:r w:rsidRPr="00F57666">
        <w:rPr>
          <w:rFonts w:cstheme="minorHAnsi"/>
          <w:lang w:val="de-AT"/>
        </w:rPr>
        <w:t>Die Formel wird</w:t>
      </w:r>
      <w:r w:rsidR="00B14092" w:rsidRPr="00F57666">
        <w:rPr>
          <w:rFonts w:cstheme="minorHAnsi"/>
          <w:lang w:val="de-AT"/>
        </w:rPr>
        <w:t xml:space="preserve"> </w:t>
      </w:r>
      <w:r w:rsidRPr="00F57666">
        <w:rPr>
          <w:rFonts w:cstheme="minorHAnsi"/>
          <w:lang w:val="de-AT"/>
        </w:rPr>
        <w:t>Iterationsformel</w:t>
      </w:r>
      <w:r w:rsidR="00B14092" w:rsidRPr="00F57666">
        <w:rPr>
          <w:rFonts w:cstheme="minorHAnsi"/>
          <w:lang w:val="de-AT"/>
        </w:rPr>
        <w:t xml:space="preserve"> </w:t>
      </w:r>
      <w:r w:rsidRPr="00F57666">
        <w:rPr>
          <w:rFonts w:cstheme="minorHAnsi"/>
          <w:lang w:val="de-AT"/>
        </w:rPr>
        <w:t>genannt.</w:t>
      </w:r>
      <w:r w:rsidR="00B14092" w:rsidRPr="00F57666">
        <w:rPr>
          <w:rFonts w:cstheme="minorHAnsi"/>
          <w:lang w:val="de-AT"/>
        </w:rPr>
        <w:t xml:space="preserve"> </w:t>
      </w:r>
      <w:r w:rsidRPr="00F57666">
        <w:rPr>
          <w:rFonts w:cstheme="minorHAnsi"/>
          <w:noProof/>
          <w:lang w:val="de-AT"/>
        </w:rPr>
        <w:drawing>
          <wp:inline distT="0" distB="0" distL="0" distR="0" wp14:anchorId="7A70FEFA" wp14:editId="7E2B98F0">
            <wp:extent cx="335280" cy="121920"/>
            <wp:effectExtent l="0" t="0" r="7620" b="0"/>
            <wp:docPr id="2" name="Picture 2"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00B14092" w:rsidRPr="00F57666">
        <w:rPr>
          <w:rFonts w:cstheme="minorHAnsi"/>
          <w:lang w:val="de-AT"/>
        </w:rPr>
        <w:t xml:space="preserve"> </w:t>
      </w:r>
      <w:r w:rsidRPr="00F57666">
        <w:rPr>
          <w:rFonts w:cstheme="minorHAnsi"/>
          <w:lang w:val="de-AT"/>
        </w:rPr>
        <w:t>ist der neue Wert, der berechnet wird und</w:t>
      </w:r>
      <w:r w:rsidR="00B14092" w:rsidRPr="00F57666">
        <w:rPr>
          <w:rFonts w:cstheme="minorHAnsi"/>
          <w:lang w:val="de-AT"/>
        </w:rPr>
        <w:t xml:space="preserve"> </w:t>
      </w:r>
      <w:r w:rsidRPr="00F57666">
        <w:rPr>
          <w:rFonts w:cstheme="minorHAnsi"/>
          <w:noProof/>
          <w:lang w:val="de-AT"/>
        </w:rPr>
        <w:drawing>
          <wp:inline distT="0" distB="0" distL="0" distR="0" wp14:anchorId="5BF2AB1D" wp14:editId="35D8687B">
            <wp:extent cx="175260" cy="106680"/>
            <wp:effectExtent l="0" t="0" r="0" b="7620"/>
            <wp:docPr id="1" name="Picture 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06680"/>
                    </a:xfrm>
                    <a:prstGeom prst="rect">
                      <a:avLst/>
                    </a:prstGeom>
                    <a:noFill/>
                    <a:ln>
                      <a:noFill/>
                    </a:ln>
                  </pic:spPr>
                </pic:pic>
              </a:graphicData>
            </a:graphic>
          </wp:inline>
        </w:drawing>
      </w:r>
      <w:r w:rsidR="00B14092" w:rsidRPr="00F57666">
        <w:rPr>
          <w:rFonts w:cstheme="minorHAnsi"/>
          <w:lang w:val="de-AT"/>
        </w:rPr>
        <w:t xml:space="preserve"> </w:t>
      </w:r>
      <w:r w:rsidRPr="00F57666">
        <w:rPr>
          <w:rFonts w:cstheme="minorHAnsi"/>
          <w:lang w:val="de-AT"/>
        </w:rPr>
        <w:t>ist der Wert, der im vorherigen Schritt ermittelt wurde</w:t>
      </w:r>
      <w:r w:rsidRPr="00F57666">
        <w:rPr>
          <w:rFonts w:cstheme="minorHAnsi"/>
          <w:color w:val="38444F"/>
          <w:lang w:val="de-AT"/>
        </w:rPr>
        <w:t>.</w:t>
      </w:r>
    </w:p>
    <w:p w14:paraId="4BC90E2F" w14:textId="492CFFCD" w:rsidR="0048134E" w:rsidRPr="00F57666" w:rsidRDefault="00B14092">
      <w:pPr>
        <w:rPr>
          <w:rFonts w:cstheme="minorHAnsi"/>
          <w:lang w:val="de-AT"/>
        </w:rPr>
      </w:pPr>
      <w:r w:rsidRPr="00F57666">
        <w:rPr>
          <w:rFonts w:cstheme="minorHAnsi"/>
          <w:lang w:val="de-AT"/>
        </w:rPr>
        <w:t>Beispiel:</w:t>
      </w:r>
    </w:p>
    <w:p w14:paraId="5D878369" w14:textId="208B6EAE" w:rsidR="00B14092" w:rsidRPr="00F57666" w:rsidRDefault="00B14092" w:rsidP="00B14092">
      <w:pPr>
        <w:rPr>
          <w:rFonts w:cstheme="minorHAnsi"/>
          <w:lang w:val="de-AT"/>
        </w:rPr>
      </w:pPr>
      <w:r w:rsidRPr="00F57666">
        <w:rPr>
          <w:rFonts w:cstheme="minorHAnsi"/>
          <w:lang w:val="de-AT"/>
        </w:rPr>
        <w:t xml:space="preserve">Für die Funktion </w:t>
      </w:r>
      <w:r w:rsidRPr="00F57666">
        <w:rPr>
          <w:rFonts w:cstheme="minorHAnsi"/>
          <w:noProof/>
          <w:lang w:val="de-AT"/>
        </w:rPr>
        <w:drawing>
          <wp:inline distT="0" distB="0" distL="0" distR="0" wp14:anchorId="1DB546FC" wp14:editId="1272ECEA">
            <wp:extent cx="1394460" cy="190500"/>
            <wp:effectExtent l="0" t="0" r="0" b="0"/>
            <wp:docPr id="5" name="Picture 5" descr="f(x)=x^3+2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x)=x^3+2x+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90500"/>
                    </a:xfrm>
                    <a:prstGeom prst="rect">
                      <a:avLst/>
                    </a:prstGeom>
                    <a:noFill/>
                    <a:ln>
                      <a:noFill/>
                    </a:ln>
                  </pic:spPr>
                </pic:pic>
              </a:graphicData>
            </a:graphic>
          </wp:inline>
        </w:drawing>
      </w:r>
      <w:r w:rsidRPr="00F57666">
        <w:rPr>
          <w:rFonts w:cstheme="minorHAnsi"/>
          <w:lang w:val="de-AT"/>
        </w:rPr>
        <w:t xml:space="preserve"> lautet die Iterationsformel folgendermaßen:</w:t>
      </w:r>
    </w:p>
    <w:p w14:paraId="32C93873" w14:textId="5CF2AA0D" w:rsidR="00B14092" w:rsidRPr="00F57666" w:rsidRDefault="00B14092" w:rsidP="00B14092">
      <w:pPr>
        <w:rPr>
          <w:rFonts w:cstheme="minorHAnsi"/>
          <w:lang w:val="de-AT"/>
        </w:rPr>
      </w:pPr>
      <w:r w:rsidRPr="00F57666">
        <w:rPr>
          <w:rFonts w:cstheme="minorHAnsi"/>
          <w:noProof/>
          <w:lang w:val="de-AT"/>
        </w:rPr>
        <w:drawing>
          <wp:inline distT="0" distB="0" distL="0" distR="0" wp14:anchorId="4E70EED7" wp14:editId="5AF0A4E4">
            <wp:extent cx="2659380" cy="281940"/>
            <wp:effectExtent l="0" t="0" r="7620" b="3810"/>
            <wp:docPr id="4" name="Picture 4" descr="x_{n+1}=x_n-\frac{f(x_n)}{f'(x_n)}=x_n-\frac{x_n^3+2x_n+5}{3x_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n+1}=x_n-\frac{f(x_n)}{f'(x_n)}=x_n-\frac{x_n^3+2x_n+5}{3x_n^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9380" cy="281940"/>
                    </a:xfrm>
                    <a:prstGeom prst="rect">
                      <a:avLst/>
                    </a:prstGeom>
                    <a:noFill/>
                    <a:ln>
                      <a:noFill/>
                    </a:ln>
                  </pic:spPr>
                </pic:pic>
              </a:graphicData>
            </a:graphic>
          </wp:inline>
        </w:drawing>
      </w:r>
    </w:p>
    <w:p w14:paraId="5E5E3370" w14:textId="72C4277E" w:rsidR="00B14092" w:rsidRPr="00F57666" w:rsidRDefault="00DA3848">
      <w:pPr>
        <w:rPr>
          <w:rFonts w:cstheme="minorHAnsi"/>
          <w:lang w:val="de-AT"/>
        </w:rPr>
      </w:pPr>
      <w:r w:rsidRPr="00F57666">
        <w:rPr>
          <w:rFonts w:cstheme="minorHAnsi"/>
          <w:lang w:val="de-AT"/>
        </w:rPr>
        <w:t>Herleitung:</w:t>
      </w:r>
    </w:p>
    <w:p w14:paraId="0B2B6292" w14:textId="3DA4DBB2" w:rsidR="00DA3848" w:rsidRPr="00F57666" w:rsidRDefault="00DA3848" w:rsidP="00DA3848">
      <w:pPr>
        <w:rPr>
          <w:rFonts w:cstheme="minorHAnsi"/>
          <w:lang w:val="de-AT"/>
        </w:rPr>
      </w:pPr>
      <w:r w:rsidRPr="00F57666">
        <w:rPr>
          <w:rFonts w:cstheme="minorHAnsi"/>
          <w:lang w:val="de-AT"/>
        </w:rPr>
        <w:t>Wir beginnen damit, dass wir die allgemeine</w:t>
      </w:r>
      <w:r w:rsidR="00497D56" w:rsidRPr="00F57666">
        <w:rPr>
          <w:rFonts w:cstheme="minorHAnsi"/>
          <w:lang w:val="de-AT"/>
        </w:rPr>
        <w:t xml:space="preserve"> </w:t>
      </w:r>
      <w:r w:rsidRPr="00F57666">
        <w:rPr>
          <w:rFonts w:cstheme="minorHAnsi"/>
          <w:lang w:val="de-AT"/>
        </w:rPr>
        <w:t>Tangentengleichung</w:t>
      </w:r>
      <w:r w:rsidR="00497D56" w:rsidRPr="00F57666">
        <w:rPr>
          <w:rFonts w:cstheme="minorHAnsi"/>
          <w:lang w:val="de-AT"/>
        </w:rPr>
        <w:t xml:space="preserve"> </w:t>
      </w:r>
      <w:r w:rsidRPr="00F57666">
        <w:rPr>
          <w:rFonts w:cstheme="minorHAnsi"/>
          <w:lang w:val="de-AT"/>
        </w:rPr>
        <w:t>aufschreiben:</w:t>
      </w:r>
    </w:p>
    <w:p w14:paraId="1A71260D" w14:textId="4BA1B745" w:rsidR="00DA3848" w:rsidRPr="00F57666" w:rsidRDefault="00DA3848" w:rsidP="00DA3848">
      <w:pPr>
        <w:rPr>
          <w:rFonts w:cstheme="minorHAnsi"/>
          <w:lang w:val="de-AT"/>
        </w:rPr>
      </w:pPr>
      <w:r w:rsidRPr="00F57666">
        <w:rPr>
          <w:rFonts w:cstheme="minorHAnsi"/>
          <w:lang w:val="de-AT"/>
        </w:rPr>
        <w:t>t(x) = mx + b</w:t>
      </w:r>
    </w:p>
    <w:p w14:paraId="01CD7E3E" w14:textId="66D2BA7F" w:rsidR="00DA3848" w:rsidRPr="00F57666" w:rsidRDefault="00DA3848" w:rsidP="00DA3848">
      <w:pPr>
        <w:rPr>
          <w:rFonts w:cstheme="minorHAnsi"/>
          <w:lang w:val="de-AT"/>
        </w:rPr>
      </w:pPr>
      <w:r w:rsidRPr="00F57666">
        <w:rPr>
          <w:rFonts w:cstheme="minorHAnsi"/>
          <w:lang w:val="de-AT"/>
        </w:rPr>
        <w:t>Darin ist m die Steigung der Tangente und b</w:t>
      </w:r>
      <w:r w:rsidR="00497D56" w:rsidRPr="00F57666">
        <w:rPr>
          <w:rFonts w:cstheme="minorHAnsi"/>
          <w:lang w:val="de-AT"/>
        </w:rPr>
        <w:t xml:space="preserve"> </w:t>
      </w:r>
      <w:r w:rsidRPr="00F57666">
        <w:rPr>
          <w:rFonts w:cstheme="minorHAnsi"/>
          <w:lang w:val="de-AT"/>
        </w:rPr>
        <w:t>der</w:t>
      </w:r>
      <w:r w:rsidR="00497D56" w:rsidRPr="00F57666">
        <w:rPr>
          <w:rFonts w:cstheme="minorHAnsi"/>
          <w:lang w:val="de-AT"/>
        </w:rPr>
        <w:t xml:space="preserve"> </w:t>
      </w:r>
      <w:r w:rsidRPr="00F57666">
        <w:rPr>
          <w:rFonts w:cstheme="minorHAnsi"/>
          <w:lang w:val="de-AT"/>
        </w:rPr>
        <w:t>y-Achsenabschnitt. Da wir die Tangente betrachten, die an der Stelle x0 an der Kurve von f(x) anliegt, muss die Steigung der Tangente der Steigung der Kurve an genau dieser Stelle entsprechen. Wir können m also über die Ableitung von f(x) an der Stelle x0</w:t>
      </w:r>
      <w:r w:rsidR="00497D56" w:rsidRPr="00F57666">
        <w:rPr>
          <w:rFonts w:cstheme="minorHAnsi"/>
          <w:lang w:val="de-AT"/>
        </w:rPr>
        <w:t xml:space="preserve"> </w:t>
      </w:r>
      <w:r w:rsidRPr="00F57666">
        <w:rPr>
          <w:rFonts w:cstheme="minorHAnsi"/>
          <w:lang w:val="de-AT"/>
        </w:rPr>
        <w:t>ausdrücken:</w:t>
      </w:r>
    </w:p>
    <w:p w14:paraId="4370C8DF" w14:textId="25A89B84" w:rsidR="00DA3848" w:rsidRPr="00F57666" w:rsidRDefault="00DA3848" w:rsidP="00DA3848">
      <w:pPr>
        <w:rPr>
          <w:rFonts w:cstheme="minorHAnsi"/>
          <w:lang w:val="de-AT"/>
        </w:rPr>
      </w:pPr>
      <w:r w:rsidRPr="00F57666">
        <w:rPr>
          <w:rFonts w:cstheme="minorHAnsi"/>
          <w:lang w:val="de-AT"/>
        </w:rPr>
        <w:t>m = f‘(x0)</w:t>
      </w:r>
    </w:p>
    <w:p w14:paraId="6A2BF093" w14:textId="76D82A56" w:rsidR="00DA3848" w:rsidRPr="00F57666" w:rsidRDefault="00497D56">
      <w:pPr>
        <w:rPr>
          <w:rFonts w:cstheme="minorHAnsi"/>
          <w:lang w:val="de-AT"/>
        </w:rPr>
      </w:pPr>
      <w:r w:rsidRPr="00F57666">
        <w:rPr>
          <w:rFonts w:cstheme="minorHAnsi"/>
          <w:lang w:val="de-AT"/>
        </w:rPr>
        <w:t>Konvergenz:</w:t>
      </w:r>
    </w:p>
    <w:p w14:paraId="7C6C2DD4" w14:textId="6B5BEB78" w:rsidR="00497D56" w:rsidRPr="00F57666" w:rsidRDefault="00497D56" w:rsidP="00497D56">
      <w:pPr>
        <w:rPr>
          <w:rFonts w:cstheme="minorHAnsi"/>
          <w:lang w:val="de-AT"/>
        </w:rPr>
      </w:pPr>
      <w:r w:rsidRPr="00F57666">
        <w:rPr>
          <w:rFonts w:cstheme="minorHAnsi"/>
          <w:lang w:val="de-AT"/>
        </w:rPr>
        <w:t xml:space="preserve">Ob das Newtonverfahren immer zum Ziel </w:t>
      </w:r>
      <w:r w:rsidR="00F57666" w:rsidRPr="00F57666">
        <w:rPr>
          <w:rFonts w:cstheme="minorHAnsi"/>
          <w:lang w:val="de-AT"/>
        </w:rPr>
        <w:t>führt,</w:t>
      </w:r>
      <w:r w:rsidRPr="00F57666">
        <w:rPr>
          <w:rFonts w:cstheme="minorHAnsi"/>
          <w:lang w:val="de-AT"/>
        </w:rPr>
        <w:t xml:space="preserve"> hängt wie schon erwähnt von der Wahl des Startwertes </w:t>
      </w:r>
      <w:r w:rsidRPr="00F57666">
        <w:rPr>
          <w:rFonts w:cstheme="minorHAnsi"/>
          <w:noProof/>
          <w:lang w:val="de-AT"/>
        </w:rPr>
        <w:drawing>
          <wp:inline distT="0" distB="0" distL="0" distR="0" wp14:anchorId="76C31A0B" wp14:editId="70389C53">
            <wp:extent cx="160020" cy="106680"/>
            <wp:effectExtent l="0" t="0" r="0" b="7620"/>
            <wp:docPr id="9" name="Picture 9"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57666">
        <w:rPr>
          <w:rFonts w:cstheme="minorHAnsi"/>
          <w:lang w:val="de-AT"/>
        </w:rPr>
        <w:t xml:space="preserve"> ab. Die Folge der berechneten Werte </w:t>
      </w:r>
      <w:r w:rsidRPr="00F57666">
        <w:rPr>
          <w:rFonts w:cstheme="minorHAnsi"/>
          <w:noProof/>
          <w:lang w:val="de-AT"/>
        </w:rPr>
        <w:drawing>
          <wp:inline distT="0" distB="0" distL="0" distR="0" wp14:anchorId="35CB1E91" wp14:editId="631BA955">
            <wp:extent cx="868680" cy="114300"/>
            <wp:effectExtent l="0" t="0" r="7620" b="0"/>
            <wp:docPr id="8" name="Picture 8" descr="x_0, x_1, 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0, x_1, x_2,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 cy="114300"/>
                    </a:xfrm>
                    <a:prstGeom prst="rect">
                      <a:avLst/>
                    </a:prstGeom>
                    <a:noFill/>
                    <a:ln>
                      <a:noFill/>
                    </a:ln>
                  </pic:spPr>
                </pic:pic>
              </a:graphicData>
            </a:graphic>
          </wp:inline>
        </w:drawing>
      </w:r>
      <w:r w:rsidRPr="00F57666">
        <w:rPr>
          <w:rFonts w:cstheme="minorHAnsi"/>
          <w:lang w:val="de-AT"/>
        </w:rPr>
        <w:t xml:space="preserve"> konvergiert nur dann mit Sicherheit, wenn der Startpunkt </w:t>
      </w:r>
      <w:r w:rsidRPr="00F57666">
        <w:rPr>
          <w:rFonts w:cstheme="minorHAnsi"/>
          <w:noProof/>
          <w:lang w:val="de-AT"/>
        </w:rPr>
        <w:drawing>
          <wp:inline distT="0" distB="0" distL="0" distR="0" wp14:anchorId="4C608335" wp14:editId="3C622595">
            <wp:extent cx="160020" cy="106680"/>
            <wp:effectExtent l="0" t="0" r="0" b="7620"/>
            <wp:docPr id="7" name="Picture 7"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57666">
        <w:rPr>
          <w:rFonts w:cstheme="minorHAnsi"/>
          <w:lang w:val="de-AT"/>
        </w:rPr>
        <w:t xml:space="preserve"> schon ausreichend nahe an der gesuchten Nullstelle liegt. Die Newtoniteration stellt also ein lokal konvergentes Verfahren dar. Der Bereich um die Nullstelle, innerhalb dessen man den Startwert wählen darf, sodass das Verfahren garantiert konvergiert, wird Konvergenzbereich genannt.</w:t>
      </w:r>
    </w:p>
    <w:p w14:paraId="5D2717B3" w14:textId="3D9C375B" w:rsidR="00497D56" w:rsidRPr="00F57666" w:rsidRDefault="00497D56" w:rsidP="00497D56">
      <w:pPr>
        <w:rPr>
          <w:rFonts w:cstheme="minorHAnsi"/>
          <w:lang w:val="de-AT"/>
        </w:rPr>
      </w:pPr>
      <w:r w:rsidRPr="00F57666">
        <w:rPr>
          <w:rFonts w:cstheme="minorHAnsi"/>
          <w:lang w:val="de-AT"/>
        </w:rPr>
        <w:t xml:space="preserve">Liegt der Startwert </w:t>
      </w:r>
      <w:r w:rsidRPr="00F57666">
        <w:rPr>
          <w:rFonts w:cstheme="minorHAnsi"/>
          <w:noProof/>
          <w:lang w:val="de-AT"/>
        </w:rPr>
        <w:drawing>
          <wp:inline distT="0" distB="0" distL="0" distR="0" wp14:anchorId="2D965CA0" wp14:editId="0C3D2E48">
            <wp:extent cx="160020" cy="106680"/>
            <wp:effectExtent l="0" t="0" r="0" b="7620"/>
            <wp:docPr id="6" name="Picture 6"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F57666">
        <w:rPr>
          <w:rFonts w:cstheme="minorHAnsi"/>
          <w:lang w:val="de-AT"/>
        </w:rPr>
        <w:t xml:space="preserve"> außerhalb des Konvergenzbereichs, so kann die Folge divergieren, oszillieren oder auch gegen eine andere Nullstelle der Funktion konvergieren.</w:t>
      </w:r>
    </w:p>
    <w:p w14:paraId="5DDD20A6" w14:textId="33E1FA6A" w:rsidR="00406C62" w:rsidRDefault="00406C62">
      <w:pPr>
        <w:rPr>
          <w:rFonts w:cstheme="minorHAnsi"/>
          <w:lang w:val="de-AT"/>
        </w:rPr>
      </w:pPr>
      <w:r>
        <w:rPr>
          <w:rFonts w:cstheme="minorHAnsi"/>
          <w:lang w:val="de-AT"/>
        </w:rPr>
        <w:br w:type="page"/>
      </w:r>
    </w:p>
    <w:p w14:paraId="723F246D" w14:textId="77777777" w:rsidR="00406C62" w:rsidRPr="00406C62" w:rsidRDefault="00406C62" w:rsidP="00406C62">
      <w:pPr>
        <w:rPr>
          <w:rFonts w:cstheme="minorHAnsi"/>
          <w:lang w:val="de-AT"/>
        </w:rPr>
      </w:pPr>
      <w:r w:rsidRPr="00406C62">
        <w:rPr>
          <w:rFonts w:cstheme="minorHAnsi"/>
          <w:lang w:val="de-AT"/>
        </w:rPr>
        <w:lastRenderedPageBreak/>
        <w:t>Varianten des Newton-Verfahrens</w:t>
      </w:r>
    </w:p>
    <w:p w14:paraId="7B654DEC" w14:textId="131BCE2A" w:rsidR="00406C62" w:rsidRPr="00406C62" w:rsidRDefault="00406C62" w:rsidP="00406C62">
      <w:pPr>
        <w:rPr>
          <w:rFonts w:cstheme="minorHAnsi"/>
          <w:lang w:val="de-AT"/>
        </w:rPr>
      </w:pPr>
      <w:r w:rsidRPr="00406C62">
        <w:rPr>
          <w:rFonts w:cstheme="minorHAnsi"/>
          <w:lang w:val="de-AT"/>
        </w:rPr>
        <w:t>Das größte Problem bei der Anwendung des</w:t>
      </w:r>
      <w:r>
        <w:rPr>
          <w:rFonts w:cstheme="minorHAnsi"/>
          <w:lang w:val="de-AT"/>
        </w:rPr>
        <w:t xml:space="preserve"> </w:t>
      </w:r>
      <w:hyperlink r:id="rId13" w:history="1">
        <w:r w:rsidRPr="00406C62">
          <w:rPr>
            <w:rFonts w:cstheme="minorHAnsi"/>
            <w:lang w:val="de-AT"/>
          </w:rPr>
          <w:t>Newton-Verfahrens</w:t>
        </w:r>
      </w:hyperlink>
      <w:r>
        <w:rPr>
          <w:rFonts w:cstheme="minorHAnsi"/>
          <w:lang w:val="de-AT"/>
        </w:rPr>
        <w:t xml:space="preserve"> </w:t>
      </w:r>
      <w:r w:rsidRPr="00406C62">
        <w:rPr>
          <w:rFonts w:cstheme="minorHAnsi"/>
          <w:lang w:val="de-AT"/>
        </w:rPr>
        <w:t>liegt darin, dass man die</w:t>
      </w:r>
      <w:r>
        <w:rPr>
          <w:rFonts w:cstheme="minorHAnsi"/>
          <w:lang w:val="de-AT"/>
        </w:rPr>
        <w:t xml:space="preserve"> </w:t>
      </w:r>
      <w:hyperlink r:id="rId14" w:history="1">
        <w:r w:rsidRPr="00406C62">
          <w:rPr>
            <w:rFonts w:cstheme="minorHAnsi"/>
            <w:lang w:val="de-AT"/>
          </w:rPr>
          <w:t>erste Ableitung</w:t>
        </w:r>
      </w:hyperlink>
      <w:r>
        <w:rPr>
          <w:rFonts w:cstheme="minorHAnsi"/>
          <w:lang w:val="de-AT"/>
        </w:rPr>
        <w:t xml:space="preserve"> </w:t>
      </w:r>
      <w:r w:rsidRPr="00406C62">
        <w:rPr>
          <w:rFonts w:cstheme="minorHAnsi"/>
          <w:lang w:val="de-AT"/>
        </w:rPr>
        <w:t>der</w:t>
      </w:r>
      <w:r>
        <w:rPr>
          <w:rFonts w:cstheme="minorHAnsi"/>
          <w:lang w:val="de-AT"/>
        </w:rPr>
        <w:t xml:space="preserve"> </w:t>
      </w:r>
      <w:hyperlink r:id="rId15" w:history="1">
        <w:r w:rsidRPr="00406C62">
          <w:rPr>
            <w:rFonts w:cstheme="minorHAnsi"/>
            <w:lang w:val="de-AT"/>
          </w:rPr>
          <w:t>Funktion</w:t>
        </w:r>
      </w:hyperlink>
      <w:r>
        <w:rPr>
          <w:rFonts w:cstheme="minorHAnsi"/>
          <w:lang w:val="de-AT"/>
        </w:rPr>
        <w:t xml:space="preserve"> </w:t>
      </w:r>
      <w:r w:rsidRPr="00406C62">
        <w:rPr>
          <w:rFonts w:cstheme="minorHAnsi"/>
          <w:lang w:val="de-AT"/>
        </w:rPr>
        <w:t>benötigt. Die Berechnung dieser ist meist aufwändig und in vielen Anwendungen ist eine</w:t>
      </w:r>
      <w:r>
        <w:rPr>
          <w:rFonts w:cstheme="minorHAnsi"/>
          <w:lang w:val="de-AT"/>
        </w:rPr>
        <w:t xml:space="preserve"> </w:t>
      </w:r>
      <w:hyperlink r:id="rId16" w:history="1">
        <w:r w:rsidRPr="00406C62">
          <w:rPr>
            <w:rFonts w:cstheme="minorHAnsi"/>
            <w:lang w:val="de-AT"/>
          </w:rPr>
          <w:t>Funktion</w:t>
        </w:r>
      </w:hyperlink>
      <w:r>
        <w:rPr>
          <w:rFonts w:cstheme="minorHAnsi"/>
          <w:lang w:val="de-AT"/>
        </w:rPr>
        <w:t xml:space="preserve"> </w:t>
      </w:r>
      <w:r w:rsidRPr="00406C62">
        <w:rPr>
          <w:rFonts w:cstheme="minorHAnsi"/>
          <w:lang w:val="de-AT"/>
        </w:rPr>
        <w:t>auch nicht explizit, sondern beispielsweise nur durch ein Computerprogramm gegeben. Im Eindimensionalen ist dann die</w:t>
      </w:r>
      <w:r>
        <w:rPr>
          <w:rFonts w:cstheme="minorHAnsi"/>
          <w:lang w:val="de-AT"/>
        </w:rPr>
        <w:t xml:space="preserve"> </w:t>
      </w:r>
      <w:hyperlink r:id="rId17" w:history="1">
        <w:r w:rsidRPr="00406C62">
          <w:rPr>
            <w:rFonts w:cstheme="minorHAnsi"/>
            <w:lang w:val="de-AT"/>
          </w:rPr>
          <w:t xml:space="preserve">Regula </w:t>
        </w:r>
        <w:proofErr w:type="spellStart"/>
        <w:r w:rsidRPr="00406C62">
          <w:rPr>
            <w:rFonts w:cstheme="minorHAnsi"/>
            <w:lang w:val="de-AT"/>
          </w:rPr>
          <w:t>Falsi</w:t>
        </w:r>
        <w:proofErr w:type="spellEnd"/>
      </w:hyperlink>
      <w:r>
        <w:rPr>
          <w:rFonts w:cstheme="minorHAnsi"/>
          <w:lang w:val="de-AT"/>
        </w:rPr>
        <w:t xml:space="preserve"> </w:t>
      </w:r>
      <w:r w:rsidRPr="00406C62">
        <w:rPr>
          <w:rFonts w:cstheme="minorHAnsi"/>
          <w:lang w:val="de-AT"/>
        </w:rPr>
        <w:t>vorzuziehen, bei der die</w:t>
      </w:r>
      <w:r>
        <w:rPr>
          <w:rFonts w:cstheme="minorHAnsi"/>
          <w:lang w:val="de-AT"/>
        </w:rPr>
        <w:t xml:space="preserve"> </w:t>
      </w:r>
      <w:hyperlink r:id="rId18" w:history="1">
        <w:r w:rsidRPr="00406C62">
          <w:rPr>
            <w:rFonts w:cstheme="minorHAnsi"/>
            <w:lang w:val="de-AT"/>
          </w:rPr>
          <w:t>Sekante</w:t>
        </w:r>
      </w:hyperlink>
      <w:r>
        <w:rPr>
          <w:rFonts w:cstheme="minorHAnsi"/>
          <w:lang w:val="de-AT"/>
        </w:rPr>
        <w:t xml:space="preserve"> </w:t>
      </w:r>
      <w:r w:rsidRPr="00406C62">
        <w:rPr>
          <w:rFonts w:cstheme="minorHAnsi"/>
          <w:lang w:val="de-AT"/>
        </w:rPr>
        <w:t>und nicht die</w:t>
      </w:r>
      <w:r>
        <w:rPr>
          <w:rFonts w:cstheme="minorHAnsi"/>
          <w:lang w:val="de-AT"/>
        </w:rPr>
        <w:t xml:space="preserve"> </w:t>
      </w:r>
      <w:hyperlink r:id="rId19" w:history="1">
        <w:r w:rsidRPr="00406C62">
          <w:rPr>
            <w:rFonts w:cstheme="minorHAnsi"/>
            <w:lang w:val="de-AT"/>
          </w:rPr>
          <w:t>Tangente</w:t>
        </w:r>
      </w:hyperlink>
      <w:r>
        <w:rPr>
          <w:rFonts w:cstheme="minorHAnsi"/>
          <w:lang w:val="de-AT"/>
        </w:rPr>
        <w:t xml:space="preserve"> </w:t>
      </w:r>
      <w:r w:rsidRPr="00406C62">
        <w:rPr>
          <w:rFonts w:cstheme="minorHAnsi"/>
          <w:lang w:val="de-AT"/>
        </w:rPr>
        <w:t xml:space="preserve">benutzt wird. Im Mehrdimensionalen muss man </w:t>
      </w:r>
      <w:proofErr w:type="gramStart"/>
      <w:r w:rsidRPr="00406C62">
        <w:rPr>
          <w:rFonts w:cstheme="minorHAnsi"/>
          <w:lang w:val="de-AT"/>
        </w:rPr>
        <w:t>andere Alternativen</w:t>
      </w:r>
      <w:proofErr w:type="gramEnd"/>
      <w:r w:rsidRPr="00406C62">
        <w:rPr>
          <w:rFonts w:cstheme="minorHAnsi"/>
          <w:lang w:val="de-AT"/>
        </w:rPr>
        <w:t xml:space="preserve"> suchen. Hier ist das Problem auch dramatischer, da die</w:t>
      </w:r>
      <w:r>
        <w:rPr>
          <w:rFonts w:cstheme="minorHAnsi"/>
          <w:lang w:val="de-AT"/>
        </w:rPr>
        <w:t xml:space="preserve"> </w:t>
      </w:r>
      <w:hyperlink r:id="rId20" w:history="1">
        <w:r w:rsidRPr="00406C62">
          <w:rPr>
            <w:rFonts w:cstheme="minorHAnsi"/>
            <w:lang w:val="de-AT"/>
          </w:rPr>
          <w:t>Ableitung</w:t>
        </w:r>
      </w:hyperlink>
      <w:r>
        <w:rPr>
          <w:rFonts w:cstheme="minorHAnsi"/>
          <w:lang w:val="de-AT"/>
        </w:rPr>
        <w:t xml:space="preserve"> </w:t>
      </w:r>
      <w:r w:rsidRPr="00406C62">
        <w:rPr>
          <w:rFonts w:cstheme="minorHAnsi"/>
          <w:lang w:val="de-AT"/>
        </w:rPr>
        <w:t>eine</w:t>
      </w:r>
      <w:r>
        <w:rPr>
          <w:rFonts w:cstheme="minorHAnsi"/>
          <w:lang w:val="de-AT"/>
        </w:rPr>
        <w:t xml:space="preserve"> </w:t>
      </w:r>
      <w:hyperlink r:id="rId21" w:history="1">
        <w:r w:rsidRPr="00406C62">
          <w:rPr>
            <w:rFonts w:cstheme="minorHAnsi"/>
            <w:lang w:val="de-AT"/>
          </w:rPr>
          <w:t>Matrix</w:t>
        </w:r>
      </w:hyperlink>
      <w:r>
        <w:rPr>
          <w:rFonts w:cstheme="minorHAnsi"/>
          <w:lang w:val="de-AT"/>
        </w:rPr>
        <w:t xml:space="preserve"> </w:t>
      </w:r>
      <w:r w:rsidRPr="00406C62">
        <w:rPr>
          <w:rFonts w:cstheme="minorHAnsi"/>
          <w:lang w:val="de-AT"/>
        </w:rPr>
        <w:t>mit</w:t>
      </w:r>
      <w:r>
        <w:rPr>
          <w:rFonts w:cstheme="minorHAnsi"/>
          <w:lang w:val="de-AT"/>
        </w:rPr>
        <w:t xml:space="preserve"> </w:t>
      </w:r>
      <w:r w:rsidRPr="00406C62">
        <w:rPr>
          <w:rFonts w:cstheme="minorHAnsi"/>
          <w:lang w:val="de-AT"/>
        </w:rPr>
        <w:t>n^2n2</w:t>
      </w:r>
      <w:r>
        <w:rPr>
          <w:rFonts w:cstheme="minorHAnsi"/>
          <w:lang w:val="de-AT"/>
        </w:rPr>
        <w:t xml:space="preserve"> </w:t>
      </w:r>
      <w:r w:rsidRPr="00406C62">
        <w:rPr>
          <w:rFonts w:cstheme="minorHAnsi"/>
          <w:lang w:val="de-AT"/>
        </w:rPr>
        <w:t>Einträgen ist, der Aufwand der Berechnung steigt also quadratisch mit der</w:t>
      </w:r>
      <w:r>
        <w:rPr>
          <w:rFonts w:cstheme="minorHAnsi"/>
          <w:lang w:val="de-AT"/>
        </w:rPr>
        <w:t xml:space="preserve"> </w:t>
      </w:r>
      <w:hyperlink r:id="rId22" w:history="1">
        <w:r w:rsidRPr="00406C62">
          <w:rPr>
            <w:rFonts w:cstheme="minorHAnsi"/>
            <w:lang w:val="de-AT"/>
          </w:rPr>
          <w:t>Dimension</w:t>
        </w:r>
      </w:hyperlink>
      <w:r w:rsidRPr="00406C62">
        <w:rPr>
          <w:rFonts w:cstheme="minorHAnsi"/>
          <w:lang w:val="de-AT"/>
        </w:rPr>
        <w:t>.</w:t>
      </w:r>
    </w:p>
    <w:p w14:paraId="7F508BCC" w14:textId="1449850B" w:rsidR="00497D56" w:rsidRPr="00406C62" w:rsidRDefault="00497D56">
      <w:pPr>
        <w:rPr>
          <w:rFonts w:cstheme="minorHAnsi"/>
          <w:lang w:val="de-AT"/>
        </w:rPr>
      </w:pPr>
    </w:p>
    <w:p w14:paraId="3D4A6D6D" w14:textId="77777777" w:rsidR="00406C62" w:rsidRPr="00406C62" w:rsidRDefault="00406C62" w:rsidP="00406C62">
      <w:pPr>
        <w:rPr>
          <w:rFonts w:cstheme="minorHAnsi"/>
          <w:lang w:val="de-AT"/>
        </w:rPr>
      </w:pPr>
      <w:r w:rsidRPr="00406C62">
        <w:rPr>
          <w:rFonts w:cstheme="minorHAnsi"/>
          <w:lang w:val="de-AT"/>
        </w:rPr>
        <w:t>Vereinfachtes Newton-Verfahren</w:t>
      </w:r>
    </w:p>
    <w:p w14:paraId="6B54D2D9" w14:textId="72F74D50" w:rsidR="00406C62" w:rsidRPr="00406C62" w:rsidRDefault="00406C62" w:rsidP="00406C62">
      <w:pPr>
        <w:rPr>
          <w:rFonts w:cstheme="minorHAnsi"/>
          <w:lang w:val="de-AT"/>
        </w:rPr>
      </w:pPr>
      <w:r w:rsidRPr="00406C62">
        <w:rPr>
          <w:rFonts w:cstheme="minorHAnsi"/>
          <w:lang w:val="de-AT"/>
        </w:rPr>
        <w:t>Statt die</w:t>
      </w:r>
      <w:r>
        <w:rPr>
          <w:rFonts w:cstheme="minorHAnsi"/>
          <w:lang w:val="de-AT"/>
        </w:rPr>
        <w:t xml:space="preserve"> </w:t>
      </w:r>
      <w:hyperlink r:id="rId23" w:history="1">
        <w:r w:rsidRPr="00406C62">
          <w:rPr>
            <w:rFonts w:cstheme="minorHAnsi"/>
            <w:lang w:val="de-AT"/>
          </w:rPr>
          <w:t>Ableitung</w:t>
        </w:r>
      </w:hyperlink>
      <w:r>
        <w:rPr>
          <w:rFonts w:cstheme="minorHAnsi"/>
          <w:lang w:val="de-AT"/>
        </w:rPr>
        <w:t xml:space="preserve"> </w:t>
      </w:r>
      <w:r w:rsidRPr="00406C62">
        <w:rPr>
          <w:rFonts w:cstheme="minorHAnsi"/>
          <w:lang w:val="de-AT"/>
        </w:rPr>
        <w:t>in jedem Newton-Schritt auszurechnen, ist es auch möglich, sie nur in jedem</w:t>
      </w:r>
      <w:r>
        <w:rPr>
          <w:rFonts w:cstheme="minorHAnsi"/>
          <w:lang w:val="de-AT"/>
        </w:rPr>
        <w:t xml:space="preserve"> </w:t>
      </w:r>
      <w:r w:rsidRPr="00406C62">
        <w:rPr>
          <w:rFonts w:cstheme="minorHAnsi"/>
          <w:lang w:val="de-AT"/>
        </w:rPr>
        <w:t>n-ten Schritt zu berechnen. Dies senkt die Kosten für einen Iterationsschritt drastisch, der Preis ist ein Verlust an Konvergenzgeschwindigkeit. Die Konvergenz ist dann nicht mehr quadratisch, es kann aber weiterhin superlineare Konvergenz erreicht werden.</w:t>
      </w:r>
    </w:p>
    <w:p w14:paraId="3029D062" w14:textId="77777777" w:rsidR="00406C62" w:rsidRPr="00406C62" w:rsidRDefault="00406C62" w:rsidP="00406C62">
      <w:pPr>
        <w:rPr>
          <w:rFonts w:cstheme="minorHAnsi"/>
          <w:lang w:val="de-AT"/>
        </w:rPr>
      </w:pPr>
      <w:r w:rsidRPr="00406C62">
        <w:rPr>
          <w:rFonts w:cstheme="minorHAnsi"/>
          <w:lang w:val="de-AT"/>
        </w:rPr>
        <w:t>Inexakte Newton-Verfahren</w:t>
      </w:r>
    </w:p>
    <w:p w14:paraId="4F2C1BB0" w14:textId="02D638FD" w:rsidR="00406C62" w:rsidRPr="00406C62" w:rsidRDefault="00406C62" w:rsidP="00406C62">
      <w:pPr>
        <w:rPr>
          <w:rFonts w:cstheme="minorHAnsi"/>
          <w:lang w:val="de-AT"/>
        </w:rPr>
      </w:pPr>
      <w:r w:rsidRPr="00406C62">
        <w:rPr>
          <w:rFonts w:cstheme="minorHAnsi"/>
          <w:lang w:val="de-AT"/>
        </w:rPr>
        <w:t>Eine ähnliche Idee besteht darin, in jedem Schritt eine</w:t>
      </w:r>
      <w:r>
        <w:rPr>
          <w:rFonts w:cstheme="minorHAnsi"/>
          <w:lang w:val="de-AT"/>
        </w:rPr>
        <w:t xml:space="preserve"> </w:t>
      </w:r>
      <w:hyperlink r:id="rId24" w:history="1">
        <w:r w:rsidRPr="00406C62">
          <w:rPr>
            <w:rFonts w:cstheme="minorHAnsi"/>
            <w:lang w:val="de-AT"/>
          </w:rPr>
          <w:t>Approximation</w:t>
        </w:r>
      </w:hyperlink>
      <w:r>
        <w:rPr>
          <w:rFonts w:cstheme="minorHAnsi"/>
          <w:lang w:val="de-AT"/>
        </w:rPr>
        <w:t xml:space="preserve"> </w:t>
      </w:r>
      <w:r w:rsidRPr="00406C62">
        <w:rPr>
          <w:rFonts w:cstheme="minorHAnsi"/>
          <w:lang w:val="de-AT"/>
        </w:rPr>
        <w:t>der</w:t>
      </w:r>
      <w:r>
        <w:rPr>
          <w:rFonts w:cstheme="minorHAnsi"/>
          <w:lang w:val="de-AT"/>
        </w:rPr>
        <w:t xml:space="preserve"> </w:t>
      </w:r>
      <w:hyperlink r:id="rId25" w:history="1">
        <w:r w:rsidRPr="00406C62">
          <w:rPr>
            <w:rFonts w:cstheme="minorHAnsi"/>
            <w:lang w:val="de-AT"/>
          </w:rPr>
          <w:t>Ableitung</w:t>
        </w:r>
      </w:hyperlink>
      <w:r>
        <w:rPr>
          <w:rFonts w:cstheme="minorHAnsi"/>
          <w:lang w:val="de-AT"/>
        </w:rPr>
        <w:t xml:space="preserve"> </w:t>
      </w:r>
      <w:r w:rsidRPr="00406C62">
        <w:rPr>
          <w:rFonts w:cstheme="minorHAnsi"/>
          <w:lang w:val="de-AT"/>
        </w:rPr>
        <w:t>zu berechnen, beispielsweise über finite Differenzen. Eine quantitative Konvergenzaussage ist in diesem Fall schwierig, als Faustregel lässt sich jedoch sagen, dass die Konvergenz schlechter wird, je schlechter die</w:t>
      </w:r>
      <w:r>
        <w:rPr>
          <w:rFonts w:cstheme="minorHAnsi"/>
          <w:lang w:val="de-AT"/>
        </w:rPr>
        <w:t xml:space="preserve"> </w:t>
      </w:r>
      <w:hyperlink r:id="rId26" w:history="1">
        <w:r w:rsidRPr="00406C62">
          <w:rPr>
            <w:rFonts w:cstheme="minorHAnsi"/>
            <w:lang w:val="de-AT"/>
          </w:rPr>
          <w:t>Approximation</w:t>
        </w:r>
      </w:hyperlink>
      <w:r>
        <w:rPr>
          <w:rFonts w:cstheme="minorHAnsi"/>
          <w:lang w:val="de-AT"/>
        </w:rPr>
        <w:t xml:space="preserve"> </w:t>
      </w:r>
      <w:r w:rsidRPr="00406C62">
        <w:rPr>
          <w:rFonts w:cstheme="minorHAnsi"/>
          <w:lang w:val="de-AT"/>
        </w:rPr>
        <w:t>der</w:t>
      </w:r>
      <w:r>
        <w:rPr>
          <w:rFonts w:cstheme="minorHAnsi"/>
          <w:lang w:val="de-AT"/>
        </w:rPr>
        <w:t xml:space="preserve"> </w:t>
      </w:r>
      <w:hyperlink r:id="rId27" w:history="1">
        <w:r w:rsidRPr="00406C62">
          <w:rPr>
            <w:rFonts w:cstheme="minorHAnsi"/>
            <w:lang w:val="de-AT"/>
          </w:rPr>
          <w:t>Ableitung</w:t>
        </w:r>
      </w:hyperlink>
      <w:r>
        <w:rPr>
          <w:rFonts w:cstheme="minorHAnsi"/>
          <w:lang w:val="de-AT"/>
        </w:rPr>
        <w:t xml:space="preserve"> </w:t>
      </w:r>
      <w:r w:rsidRPr="00406C62">
        <w:rPr>
          <w:rFonts w:cstheme="minorHAnsi"/>
          <w:lang w:val="de-AT"/>
        </w:rPr>
        <w:t>ist.</w:t>
      </w:r>
    </w:p>
    <w:p w14:paraId="6A2F11D7" w14:textId="77777777" w:rsidR="00406C62" w:rsidRPr="00406C62" w:rsidRDefault="00406C62" w:rsidP="00406C62">
      <w:pPr>
        <w:rPr>
          <w:rFonts w:cstheme="minorHAnsi"/>
          <w:lang w:val="de-AT"/>
        </w:rPr>
      </w:pPr>
      <w:r w:rsidRPr="00406C62">
        <w:rPr>
          <w:rFonts w:cstheme="minorHAnsi"/>
          <w:lang w:val="de-AT"/>
        </w:rPr>
        <w:t>Newton-</w:t>
      </w:r>
      <w:proofErr w:type="spellStart"/>
      <w:r w:rsidRPr="00406C62">
        <w:rPr>
          <w:rFonts w:cstheme="minorHAnsi"/>
          <w:lang w:val="de-AT"/>
        </w:rPr>
        <w:t>Krylow</w:t>
      </w:r>
      <w:proofErr w:type="spellEnd"/>
      <w:r w:rsidRPr="00406C62">
        <w:rPr>
          <w:rFonts w:cstheme="minorHAnsi"/>
          <w:lang w:val="de-AT"/>
        </w:rPr>
        <w:t>-Verfahren</w:t>
      </w:r>
    </w:p>
    <w:p w14:paraId="2ACC5C51" w14:textId="495FE9B8" w:rsidR="00406C62" w:rsidRPr="00406C62" w:rsidRDefault="00406C62" w:rsidP="00406C62">
      <w:pPr>
        <w:rPr>
          <w:rFonts w:cstheme="minorHAnsi"/>
          <w:lang w:val="de-AT"/>
        </w:rPr>
      </w:pPr>
      <w:r w:rsidRPr="00406C62">
        <w:rPr>
          <w:rFonts w:cstheme="minorHAnsi"/>
          <w:lang w:val="de-AT"/>
        </w:rPr>
        <w:t>Für die numerische Lösung nichtlinearer</w:t>
      </w:r>
      <w:r>
        <w:rPr>
          <w:rFonts w:cstheme="minorHAnsi"/>
          <w:lang w:val="de-AT"/>
        </w:rPr>
        <w:t xml:space="preserve"> </w:t>
      </w:r>
      <w:hyperlink r:id="rId28" w:history="1">
        <w:r w:rsidRPr="00406C62">
          <w:rPr>
            <w:rFonts w:cstheme="minorHAnsi"/>
            <w:lang w:val="de-AT"/>
          </w:rPr>
          <w:t>partieller Differentialgleichungen</w:t>
        </w:r>
      </w:hyperlink>
      <w:r>
        <w:rPr>
          <w:rFonts w:cstheme="minorHAnsi"/>
          <w:lang w:val="de-AT"/>
        </w:rPr>
        <w:t xml:space="preserve"> </w:t>
      </w:r>
      <w:r w:rsidRPr="00406C62">
        <w:rPr>
          <w:rFonts w:cstheme="minorHAnsi"/>
          <w:lang w:val="de-AT"/>
        </w:rPr>
        <w:t>bietet sich prinzipiell das</w:t>
      </w:r>
      <w:r>
        <w:rPr>
          <w:rFonts w:cstheme="minorHAnsi"/>
          <w:lang w:val="de-AT"/>
        </w:rPr>
        <w:t xml:space="preserve"> </w:t>
      </w:r>
      <w:hyperlink r:id="rId29" w:history="1">
        <w:r w:rsidRPr="00406C62">
          <w:rPr>
            <w:rFonts w:cstheme="minorHAnsi"/>
            <w:lang w:val="de-AT"/>
          </w:rPr>
          <w:t>Newton-Verfahren</w:t>
        </w:r>
      </w:hyperlink>
      <w:r>
        <w:rPr>
          <w:rFonts w:cstheme="minorHAnsi"/>
          <w:lang w:val="de-AT"/>
        </w:rPr>
        <w:t xml:space="preserve"> </w:t>
      </w:r>
      <w:r w:rsidRPr="00406C62">
        <w:rPr>
          <w:rFonts w:cstheme="minorHAnsi"/>
          <w:lang w:val="de-AT"/>
        </w:rPr>
        <w:t>als Grundlöser an. Die entsprechende</w:t>
      </w:r>
      <w:r w:rsidR="00751449">
        <w:rPr>
          <w:rFonts w:cstheme="minorHAnsi"/>
          <w:lang w:val="de-AT"/>
        </w:rPr>
        <w:t xml:space="preserve"> </w:t>
      </w:r>
      <w:hyperlink r:id="rId30" w:history="1">
        <w:r w:rsidRPr="00406C62">
          <w:rPr>
            <w:rFonts w:cstheme="minorHAnsi"/>
            <w:lang w:val="de-AT"/>
          </w:rPr>
          <w:t>Jacobi-Matrix</w:t>
        </w:r>
      </w:hyperlink>
      <w:r w:rsidR="00751449">
        <w:rPr>
          <w:rFonts w:cstheme="minorHAnsi"/>
          <w:lang w:val="de-AT"/>
        </w:rPr>
        <w:t xml:space="preserve"> </w:t>
      </w:r>
      <w:r w:rsidRPr="00406C62">
        <w:rPr>
          <w:rFonts w:cstheme="minorHAnsi"/>
          <w:lang w:val="de-AT"/>
        </w:rPr>
        <w:t>ist immer dünnbesetzt und so bieten sich</w:t>
      </w:r>
      <w:r w:rsidR="00751449">
        <w:rPr>
          <w:rFonts w:cstheme="minorHAnsi"/>
          <w:lang w:val="de-AT"/>
        </w:rPr>
        <w:t xml:space="preserve"> </w:t>
      </w:r>
      <w:hyperlink r:id="rId31" w:history="1">
        <w:proofErr w:type="spellStart"/>
        <w:r w:rsidRPr="00406C62">
          <w:rPr>
            <w:rFonts w:cstheme="minorHAnsi"/>
            <w:lang w:val="de-AT"/>
          </w:rPr>
          <w:t>Krylow</w:t>
        </w:r>
        <w:proofErr w:type="spellEnd"/>
        <w:r w:rsidRPr="00406C62">
          <w:rPr>
            <w:rFonts w:cstheme="minorHAnsi"/>
            <w:lang w:val="de-AT"/>
          </w:rPr>
          <w:t>-Unterraum-Verfahren</w:t>
        </w:r>
      </w:hyperlink>
      <w:r w:rsidR="00751449">
        <w:rPr>
          <w:rFonts w:cstheme="minorHAnsi"/>
          <w:lang w:val="de-AT"/>
        </w:rPr>
        <w:t xml:space="preserve"> </w:t>
      </w:r>
      <w:r w:rsidRPr="00406C62">
        <w:rPr>
          <w:rFonts w:cstheme="minorHAnsi"/>
          <w:lang w:val="de-AT"/>
        </w:rPr>
        <w:t>zur Lösung der</w:t>
      </w:r>
      <w:r w:rsidR="00751449">
        <w:rPr>
          <w:rFonts w:cstheme="minorHAnsi"/>
          <w:lang w:val="de-AT"/>
        </w:rPr>
        <w:t xml:space="preserve"> </w:t>
      </w:r>
      <w:hyperlink r:id="rId32" w:history="1">
        <w:r w:rsidRPr="00406C62">
          <w:rPr>
            <w:rFonts w:cstheme="minorHAnsi"/>
            <w:lang w:val="de-AT"/>
          </w:rPr>
          <w:t>linearen Gleichungssysteme</w:t>
        </w:r>
      </w:hyperlink>
      <w:r w:rsidR="00751449">
        <w:rPr>
          <w:rFonts w:cstheme="minorHAnsi"/>
          <w:lang w:val="de-AT"/>
        </w:rPr>
        <w:t xml:space="preserve"> </w:t>
      </w:r>
      <w:r w:rsidRPr="00406C62">
        <w:rPr>
          <w:rFonts w:cstheme="minorHAnsi"/>
          <w:lang w:val="de-AT"/>
        </w:rPr>
        <w:t>an. Man spricht dann von Newton-</w:t>
      </w:r>
      <w:proofErr w:type="spellStart"/>
      <w:r w:rsidRPr="00406C62">
        <w:rPr>
          <w:rFonts w:cstheme="minorHAnsi"/>
          <w:lang w:val="de-AT"/>
        </w:rPr>
        <w:t>Krylow</w:t>
      </w:r>
      <w:proofErr w:type="spellEnd"/>
      <w:r w:rsidRPr="00406C62">
        <w:rPr>
          <w:rFonts w:cstheme="minorHAnsi"/>
          <w:lang w:val="de-AT"/>
        </w:rPr>
        <w:t xml:space="preserve">-Verfahren. Im </w:t>
      </w:r>
      <w:proofErr w:type="spellStart"/>
      <w:r w:rsidRPr="00406C62">
        <w:rPr>
          <w:rFonts w:cstheme="minorHAnsi"/>
          <w:lang w:val="de-AT"/>
        </w:rPr>
        <w:t>Krylow</w:t>
      </w:r>
      <w:proofErr w:type="spellEnd"/>
      <w:r w:rsidRPr="00406C62">
        <w:rPr>
          <w:rFonts w:cstheme="minorHAnsi"/>
          <w:lang w:val="de-AT"/>
        </w:rPr>
        <w:t>-Verfahren selbst tritt die</w:t>
      </w:r>
      <w:r w:rsidR="00751449">
        <w:rPr>
          <w:rFonts w:cstheme="minorHAnsi"/>
          <w:lang w:val="de-AT"/>
        </w:rPr>
        <w:t xml:space="preserve"> </w:t>
      </w:r>
      <w:hyperlink r:id="rId33" w:history="1">
        <w:r w:rsidRPr="00406C62">
          <w:rPr>
            <w:rFonts w:cstheme="minorHAnsi"/>
            <w:lang w:val="de-AT"/>
          </w:rPr>
          <w:t>Jacobi-Matrix</w:t>
        </w:r>
      </w:hyperlink>
      <w:r w:rsidR="00751449">
        <w:rPr>
          <w:rFonts w:cstheme="minorHAnsi"/>
          <w:lang w:val="de-AT"/>
        </w:rPr>
        <w:t xml:space="preserve"> </w:t>
      </w:r>
      <w:r w:rsidRPr="00406C62">
        <w:rPr>
          <w:rFonts w:cstheme="minorHAnsi"/>
          <w:lang w:val="de-AT"/>
        </w:rPr>
        <w:t>nur in Matrix-Vektorprodukten auf, welche als</w:t>
      </w:r>
      <w:r w:rsidR="00751449">
        <w:rPr>
          <w:rFonts w:cstheme="minorHAnsi"/>
          <w:lang w:val="de-AT"/>
        </w:rPr>
        <w:t xml:space="preserve"> </w:t>
      </w:r>
      <w:hyperlink r:id="rId34" w:history="1">
        <w:r w:rsidRPr="00406C62">
          <w:rPr>
            <w:rFonts w:cstheme="minorHAnsi"/>
            <w:lang w:val="de-AT"/>
          </w:rPr>
          <w:t>Richtungsableitungen</w:t>
        </w:r>
      </w:hyperlink>
      <w:r w:rsidR="00751449">
        <w:rPr>
          <w:rFonts w:cstheme="minorHAnsi"/>
          <w:lang w:val="de-AT"/>
        </w:rPr>
        <w:t xml:space="preserve"> </w:t>
      </w:r>
      <w:r w:rsidRPr="00406C62">
        <w:rPr>
          <w:rFonts w:cstheme="minorHAnsi"/>
          <w:lang w:val="de-AT"/>
        </w:rPr>
        <w:t>interpretiert werden können. Approximiert man diese durch Finite Differenzen, so erhält man komplett matrixfreie Verfahren.</w:t>
      </w:r>
    </w:p>
    <w:p w14:paraId="6381A9F2" w14:textId="77777777" w:rsidR="00406C62" w:rsidRPr="00406C62" w:rsidRDefault="00406C62">
      <w:pPr>
        <w:rPr>
          <w:rFonts w:cstheme="minorHAnsi"/>
        </w:rPr>
      </w:pPr>
    </w:p>
    <w:sectPr w:rsidR="00406C62" w:rsidRPr="00406C62">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586CF" w14:textId="77777777" w:rsidR="00415E1E" w:rsidRDefault="00415E1E" w:rsidP="0048134E">
      <w:pPr>
        <w:spacing w:after="0" w:line="240" w:lineRule="auto"/>
      </w:pPr>
      <w:r>
        <w:separator/>
      </w:r>
    </w:p>
  </w:endnote>
  <w:endnote w:type="continuationSeparator" w:id="0">
    <w:p w14:paraId="6C7D3671" w14:textId="77777777" w:rsidR="00415E1E" w:rsidRDefault="00415E1E" w:rsidP="0048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836A" w14:textId="77777777" w:rsidR="00415E1E" w:rsidRDefault="00415E1E" w:rsidP="0048134E">
      <w:pPr>
        <w:spacing w:after="0" w:line="240" w:lineRule="auto"/>
      </w:pPr>
      <w:r>
        <w:separator/>
      </w:r>
    </w:p>
  </w:footnote>
  <w:footnote w:type="continuationSeparator" w:id="0">
    <w:p w14:paraId="51ABB2C2" w14:textId="77777777" w:rsidR="00415E1E" w:rsidRDefault="00415E1E" w:rsidP="00481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E7F1" w14:textId="1EA53A96" w:rsidR="0048134E" w:rsidRPr="0048134E" w:rsidRDefault="0048134E">
    <w:pPr>
      <w:pStyle w:val="Header"/>
      <w:rPr>
        <w:lang w:val="en-GB"/>
      </w:rPr>
    </w:pPr>
    <w:r>
      <w:rPr>
        <w:lang w:val="en-GB"/>
      </w:rPr>
      <w:t>Suljkanovic Anel 4b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D8"/>
    <w:rsid w:val="00142ACF"/>
    <w:rsid w:val="00334ED8"/>
    <w:rsid w:val="00406C62"/>
    <w:rsid w:val="00415E1E"/>
    <w:rsid w:val="0048134E"/>
    <w:rsid w:val="00497D56"/>
    <w:rsid w:val="005E6192"/>
    <w:rsid w:val="006C2C89"/>
    <w:rsid w:val="00751449"/>
    <w:rsid w:val="0081592A"/>
    <w:rsid w:val="00B14092"/>
    <w:rsid w:val="00DA3848"/>
    <w:rsid w:val="00F5766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11B0"/>
  <w15:chartTrackingRefBased/>
  <w15:docId w15:val="{35742E32-C90A-4D72-AACE-02427843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T"/>
    </w:rPr>
  </w:style>
  <w:style w:type="paragraph" w:styleId="Heading3">
    <w:name w:val="heading 3"/>
    <w:basedOn w:val="Normal"/>
    <w:next w:val="Normal"/>
    <w:link w:val="Heading3Char"/>
    <w:uiPriority w:val="9"/>
    <w:semiHidden/>
    <w:unhideWhenUsed/>
    <w:qFormat/>
    <w:rsid w:val="0040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34E"/>
  </w:style>
  <w:style w:type="paragraph" w:styleId="Footer">
    <w:name w:val="footer"/>
    <w:basedOn w:val="Normal"/>
    <w:link w:val="FooterChar"/>
    <w:uiPriority w:val="99"/>
    <w:unhideWhenUsed/>
    <w:rsid w:val="00481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34E"/>
  </w:style>
  <w:style w:type="character" w:styleId="Strong">
    <w:name w:val="Strong"/>
    <w:basedOn w:val="DefaultParagraphFont"/>
    <w:uiPriority w:val="22"/>
    <w:qFormat/>
    <w:rsid w:val="0048134E"/>
    <w:rPr>
      <w:b/>
      <w:bCs/>
    </w:rPr>
  </w:style>
  <w:style w:type="paragraph" w:styleId="NormalWeb">
    <w:name w:val="Normal (Web)"/>
    <w:basedOn w:val="Normal"/>
    <w:uiPriority w:val="99"/>
    <w:semiHidden/>
    <w:unhideWhenUsed/>
    <w:rsid w:val="0048134E"/>
    <w:pPr>
      <w:spacing w:before="100" w:beforeAutospacing="1" w:after="100" w:afterAutospacing="1" w:line="240" w:lineRule="auto"/>
    </w:pPr>
    <w:rPr>
      <w:rFonts w:ascii="Times New Roman" w:eastAsia="Times New Roman" w:hAnsi="Times New Roman" w:cs="Times New Roman"/>
      <w:sz w:val="24"/>
      <w:szCs w:val="24"/>
      <w:lang w:eastAsia="en-AT"/>
    </w:rPr>
  </w:style>
  <w:style w:type="paragraph" w:customStyle="1" w:styleId="text-center">
    <w:name w:val="text-center"/>
    <w:basedOn w:val="Normal"/>
    <w:rsid w:val="0048134E"/>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customStyle="1" w:styleId="katex-mathml">
    <w:name w:val="katex-mathml"/>
    <w:basedOn w:val="DefaultParagraphFont"/>
    <w:rsid w:val="00DA3848"/>
  </w:style>
  <w:style w:type="character" w:customStyle="1" w:styleId="mord">
    <w:name w:val="mord"/>
    <w:basedOn w:val="DefaultParagraphFont"/>
    <w:rsid w:val="00DA3848"/>
  </w:style>
  <w:style w:type="character" w:customStyle="1" w:styleId="mopen">
    <w:name w:val="mopen"/>
    <w:basedOn w:val="DefaultParagraphFont"/>
    <w:rsid w:val="00DA3848"/>
  </w:style>
  <w:style w:type="character" w:customStyle="1" w:styleId="mclose">
    <w:name w:val="mclose"/>
    <w:basedOn w:val="DefaultParagraphFont"/>
    <w:rsid w:val="00DA3848"/>
  </w:style>
  <w:style w:type="character" w:customStyle="1" w:styleId="mrel">
    <w:name w:val="mrel"/>
    <w:basedOn w:val="DefaultParagraphFont"/>
    <w:rsid w:val="00DA3848"/>
  </w:style>
  <w:style w:type="character" w:customStyle="1" w:styleId="mbin">
    <w:name w:val="mbin"/>
    <w:basedOn w:val="DefaultParagraphFont"/>
    <w:rsid w:val="00DA3848"/>
  </w:style>
  <w:style w:type="character" w:customStyle="1" w:styleId="vlist-s">
    <w:name w:val="vlist-s"/>
    <w:basedOn w:val="DefaultParagraphFont"/>
    <w:rsid w:val="00DA3848"/>
  </w:style>
  <w:style w:type="character" w:customStyle="1" w:styleId="Heading1Char">
    <w:name w:val="Heading 1 Char"/>
    <w:basedOn w:val="DefaultParagraphFont"/>
    <w:link w:val="Heading1"/>
    <w:uiPriority w:val="9"/>
    <w:rsid w:val="00406C62"/>
    <w:rPr>
      <w:rFonts w:ascii="Times New Roman" w:eastAsia="Times New Roman" w:hAnsi="Times New Roman" w:cs="Times New Roman"/>
      <w:b/>
      <w:bCs/>
      <w:kern w:val="36"/>
      <w:sz w:val="48"/>
      <w:szCs w:val="48"/>
      <w:lang w:eastAsia="en-AT"/>
    </w:rPr>
  </w:style>
  <w:style w:type="character" w:styleId="Hyperlink">
    <w:name w:val="Hyperlink"/>
    <w:basedOn w:val="DefaultParagraphFont"/>
    <w:uiPriority w:val="99"/>
    <w:semiHidden/>
    <w:unhideWhenUsed/>
    <w:rsid w:val="00406C62"/>
    <w:rPr>
      <w:color w:val="0000FF"/>
      <w:u w:val="single"/>
    </w:rPr>
  </w:style>
  <w:style w:type="character" w:customStyle="1" w:styleId="Heading3Char">
    <w:name w:val="Heading 3 Char"/>
    <w:basedOn w:val="DefaultParagraphFont"/>
    <w:link w:val="Heading3"/>
    <w:uiPriority w:val="9"/>
    <w:semiHidden/>
    <w:rsid w:val="00406C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3584">
      <w:bodyDiv w:val="1"/>
      <w:marLeft w:val="0"/>
      <w:marRight w:val="0"/>
      <w:marTop w:val="0"/>
      <w:marBottom w:val="0"/>
      <w:divBdr>
        <w:top w:val="none" w:sz="0" w:space="0" w:color="auto"/>
        <w:left w:val="none" w:sz="0" w:space="0" w:color="auto"/>
        <w:bottom w:val="none" w:sz="0" w:space="0" w:color="auto"/>
        <w:right w:val="none" w:sz="0" w:space="0" w:color="auto"/>
      </w:divBdr>
    </w:div>
    <w:div w:id="484736873">
      <w:bodyDiv w:val="1"/>
      <w:marLeft w:val="0"/>
      <w:marRight w:val="0"/>
      <w:marTop w:val="0"/>
      <w:marBottom w:val="0"/>
      <w:divBdr>
        <w:top w:val="none" w:sz="0" w:space="0" w:color="auto"/>
        <w:left w:val="none" w:sz="0" w:space="0" w:color="auto"/>
        <w:bottom w:val="none" w:sz="0" w:space="0" w:color="auto"/>
        <w:right w:val="none" w:sz="0" w:space="0" w:color="auto"/>
      </w:divBdr>
      <w:divsChild>
        <w:div w:id="526456277">
          <w:marLeft w:val="0"/>
          <w:marRight w:val="0"/>
          <w:marTop w:val="0"/>
          <w:marBottom w:val="120"/>
          <w:divBdr>
            <w:top w:val="none" w:sz="0" w:space="0" w:color="auto"/>
            <w:left w:val="none" w:sz="0" w:space="0" w:color="auto"/>
            <w:bottom w:val="none" w:sz="0" w:space="0" w:color="auto"/>
            <w:right w:val="none" w:sz="0" w:space="0" w:color="auto"/>
          </w:divBdr>
        </w:div>
      </w:divsChild>
    </w:div>
    <w:div w:id="843593124">
      <w:bodyDiv w:val="1"/>
      <w:marLeft w:val="0"/>
      <w:marRight w:val="0"/>
      <w:marTop w:val="0"/>
      <w:marBottom w:val="0"/>
      <w:divBdr>
        <w:top w:val="none" w:sz="0" w:space="0" w:color="auto"/>
        <w:left w:val="none" w:sz="0" w:space="0" w:color="auto"/>
        <w:bottom w:val="none" w:sz="0" w:space="0" w:color="auto"/>
        <w:right w:val="none" w:sz="0" w:space="0" w:color="auto"/>
      </w:divBdr>
      <w:divsChild>
        <w:div w:id="730349057">
          <w:marLeft w:val="0"/>
          <w:marRight w:val="0"/>
          <w:marTop w:val="0"/>
          <w:marBottom w:val="120"/>
          <w:divBdr>
            <w:top w:val="none" w:sz="0" w:space="0" w:color="auto"/>
            <w:left w:val="none" w:sz="0" w:space="0" w:color="auto"/>
            <w:bottom w:val="none" w:sz="0" w:space="0" w:color="auto"/>
            <w:right w:val="none" w:sz="0" w:space="0" w:color="auto"/>
          </w:divBdr>
        </w:div>
        <w:div w:id="1412502043">
          <w:marLeft w:val="0"/>
          <w:marRight w:val="0"/>
          <w:marTop w:val="0"/>
          <w:marBottom w:val="120"/>
          <w:divBdr>
            <w:top w:val="none" w:sz="0" w:space="0" w:color="auto"/>
            <w:left w:val="none" w:sz="0" w:space="0" w:color="auto"/>
            <w:bottom w:val="none" w:sz="0" w:space="0" w:color="auto"/>
            <w:right w:val="none" w:sz="0" w:space="0" w:color="auto"/>
          </w:divBdr>
        </w:div>
        <w:div w:id="276571030">
          <w:marLeft w:val="0"/>
          <w:marRight w:val="0"/>
          <w:marTop w:val="0"/>
          <w:marBottom w:val="120"/>
          <w:divBdr>
            <w:top w:val="none" w:sz="0" w:space="0" w:color="auto"/>
            <w:left w:val="none" w:sz="0" w:space="0" w:color="auto"/>
            <w:bottom w:val="none" w:sz="0" w:space="0" w:color="auto"/>
            <w:right w:val="none" w:sz="0" w:space="0" w:color="auto"/>
          </w:divBdr>
        </w:div>
      </w:divsChild>
    </w:div>
    <w:div w:id="1088892487">
      <w:bodyDiv w:val="1"/>
      <w:marLeft w:val="0"/>
      <w:marRight w:val="0"/>
      <w:marTop w:val="0"/>
      <w:marBottom w:val="0"/>
      <w:divBdr>
        <w:top w:val="none" w:sz="0" w:space="0" w:color="auto"/>
        <w:left w:val="none" w:sz="0" w:space="0" w:color="auto"/>
        <w:bottom w:val="none" w:sz="0" w:space="0" w:color="auto"/>
        <w:right w:val="none" w:sz="0" w:space="0" w:color="auto"/>
      </w:divBdr>
    </w:div>
    <w:div w:id="1530872741">
      <w:bodyDiv w:val="1"/>
      <w:marLeft w:val="0"/>
      <w:marRight w:val="0"/>
      <w:marTop w:val="0"/>
      <w:marBottom w:val="0"/>
      <w:divBdr>
        <w:top w:val="none" w:sz="0" w:space="0" w:color="auto"/>
        <w:left w:val="none" w:sz="0" w:space="0" w:color="auto"/>
        <w:bottom w:val="none" w:sz="0" w:space="0" w:color="auto"/>
        <w:right w:val="none" w:sz="0" w:space="0" w:color="auto"/>
      </w:divBdr>
    </w:div>
    <w:div w:id="167958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hepedia.de/Newton-Verfahren.html" TargetMode="External"/><Relationship Id="rId18" Type="http://schemas.openxmlformats.org/officeDocument/2006/relationships/hyperlink" Target="https://mathepedia.de/Der_Kreis.html" TargetMode="External"/><Relationship Id="rId26" Type="http://schemas.openxmlformats.org/officeDocument/2006/relationships/hyperlink" Target="https://mathepedia.de/Approximation.html" TargetMode="External"/><Relationship Id="rId21" Type="http://schemas.openxmlformats.org/officeDocument/2006/relationships/hyperlink" Target="https://mathepedia.de/Matrizen.html" TargetMode="External"/><Relationship Id="rId34" Type="http://schemas.openxmlformats.org/officeDocument/2006/relationships/hyperlink" Target="https://mathepedia.de/Richtungsableitung.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thepedia.de/Regula_Falsi.html" TargetMode="External"/><Relationship Id="rId25" Type="http://schemas.openxmlformats.org/officeDocument/2006/relationships/hyperlink" Target="https://mathepedia.de/Differentialrechnung_Reelle_Funktionen.html" TargetMode="External"/><Relationship Id="rId33" Type="http://schemas.openxmlformats.org/officeDocument/2006/relationships/hyperlink" Target="https://mathepedia.de/Jacobi-Matrix.html" TargetMode="External"/><Relationship Id="rId2" Type="http://schemas.openxmlformats.org/officeDocument/2006/relationships/settings" Target="settings.xml"/><Relationship Id="rId16" Type="http://schemas.openxmlformats.org/officeDocument/2006/relationships/hyperlink" Target="https://mathepedia.de/Abbildungen_und_Funktionen.html" TargetMode="External"/><Relationship Id="rId20" Type="http://schemas.openxmlformats.org/officeDocument/2006/relationships/hyperlink" Target="https://mathepedia.de/Differentialrechnung_Reelle_Funktionen.html" TargetMode="External"/><Relationship Id="rId29" Type="http://schemas.openxmlformats.org/officeDocument/2006/relationships/hyperlink" Target="https://mathepedia.de/Newton-Verfahren.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thepedia.de/Approximation.html" TargetMode="External"/><Relationship Id="rId32" Type="http://schemas.openxmlformats.org/officeDocument/2006/relationships/hyperlink" Target="https://mathepedia.de/Lineare_Gleichungssysteme.html"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mathepedia.de/Abbildungen_und_Funktionen.html" TargetMode="External"/><Relationship Id="rId23" Type="http://schemas.openxmlformats.org/officeDocument/2006/relationships/hyperlink" Target="https://mathepedia.de/Differentialrechnung_Reelle_Funktionen.html" TargetMode="External"/><Relationship Id="rId28" Type="http://schemas.openxmlformats.org/officeDocument/2006/relationships/hyperlink" Target="https://mathepedia.de/Partielle_Differentialgleichungen.html"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mathepedia.de/Der_Kreis.html" TargetMode="External"/><Relationship Id="rId31" Type="http://schemas.openxmlformats.org/officeDocument/2006/relationships/hyperlink" Target="https://mathepedia.de/Krylow-Unterraum-Verfahren.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mathepedia.de/Differentialrechnung_Reelle_Funktionen.html" TargetMode="External"/><Relationship Id="rId22" Type="http://schemas.openxmlformats.org/officeDocument/2006/relationships/hyperlink" Target="https://mathepedia.de/Dimension.html" TargetMode="External"/><Relationship Id="rId27" Type="http://schemas.openxmlformats.org/officeDocument/2006/relationships/hyperlink" Target="https://mathepedia.de/Differentialrechnung_Reelle_Funktionen.html" TargetMode="External"/><Relationship Id="rId30" Type="http://schemas.openxmlformats.org/officeDocument/2006/relationships/hyperlink" Target="https://mathepedia.de/Jacobi-Matrix.html" TargetMode="External"/><Relationship Id="rId35"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3</cp:revision>
  <dcterms:created xsi:type="dcterms:W3CDTF">2022-05-23T09:03:00Z</dcterms:created>
  <dcterms:modified xsi:type="dcterms:W3CDTF">2022-06-20T09:19:00Z</dcterms:modified>
</cp:coreProperties>
</file>