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80" w:after="140"/>
        <w:rPr/>
      </w:pPr>
      <w:r>
        <w:rPr/>
        <w:t>Daily Cybersecurity Logbook</w:t>
      </w:r>
    </w:p>
    <w:p>
      <w:pPr>
        <w:pStyle w:val="Normal"/>
        <w:rPr/>
      </w:pPr>
      <w:r>
        <w:rPr/>
        <w:t>Use one copy for approximately two working weeks. Record the result and evidence, not only the activity. Mark whether the task was Green, Amber or Red and identify the person who approved Amber/Red work.</w:t>
      </w:r>
      <w:bookmarkStart w:id="0" w:name="_GoBack"/>
      <w:bookmarkEnd w:id="0"/>
    </w:p>
    <w:tbl>
      <w:tblPr>
        <w:tblW w:w="9360" w:type="dxa"/>
        <w:jc w:val="start"/>
        <w:tblInd w:w="120" w:type="dxa"/>
        <w:tblLayout w:type="fixed"/>
        <w:tblCellMar>
          <w:top w:w="40" w:type="dxa"/>
          <w:start w:w="120" w:type="dxa"/>
          <w:bottom w:w="40" w:type="dxa"/>
          <w:end w:w="120" w:type="dxa"/>
        </w:tblCellMar>
        <w:tblLook w:noHBand="0" w:noVBand="1" w:firstColumn="1" w:lastRow="0" w:lastColumn="0" w:firstRow="1" w:val="04a0"/>
      </w:tblPr>
      <w:tblGrid>
        <w:gridCol w:w="1008"/>
        <w:gridCol w:w="2016"/>
        <w:gridCol w:w="2301"/>
        <w:gridCol w:w="1443"/>
        <w:gridCol w:w="1944"/>
        <w:gridCol w:w="648"/>
      </w:tblGrid>
      <w:tr>
        <w:trPr>
          <w:tblHeader w:val="true"/>
        </w:trPr>
        <w:tc>
          <w:tcPr>
            <w:tcW w:w="1008"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jc w:val="center"/>
              <w:rPr/>
            </w:pPr>
            <w:r>
              <w:rPr>
                <w:b/>
                <w:color w:val="FFFFFF"/>
                <w:sz w:val="18"/>
              </w:rPr>
              <w:t>DATE</w:t>
            </w:r>
          </w:p>
        </w:tc>
        <w:tc>
          <w:tcPr>
            <w:tcW w:w="2016"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TASK / LEARNING</w:t>
            </w:r>
          </w:p>
        </w:tc>
        <w:tc>
          <w:tcPr>
            <w:tcW w:w="2301"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RESULT / EVIDENCE</w:t>
            </w:r>
          </w:p>
        </w:tc>
        <w:tc>
          <w:tcPr>
            <w:tcW w:w="1443"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jc w:val="center"/>
              <w:rPr/>
            </w:pPr>
            <w:r>
              <w:rPr>
                <w:b/>
                <w:color w:val="FFFFFF"/>
                <w:sz w:val="18"/>
              </w:rPr>
              <w:t>APPROVAL / RISK</w:t>
            </w:r>
          </w:p>
        </w:tc>
        <w:tc>
          <w:tcPr>
            <w:tcW w:w="1944"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BLOCKER / NEXT STEP</w:t>
            </w:r>
          </w:p>
        </w:tc>
        <w:tc>
          <w:tcPr>
            <w:tcW w:w="648"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jc w:val="center"/>
              <w:rPr/>
            </w:pPr>
            <w:r>
              <w:rPr>
                <w:b/>
                <w:color w:val="FFFFFF"/>
                <w:sz w:val="18"/>
              </w:rPr>
              <w:t>HOURS</w:t>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t>31-08-2026</w:t>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BodyText"/>
              <w:spacing w:lineRule="auto" w:line="252" w:before="0" w:after="0"/>
              <w:rPr>
                <w:b/>
                <w:bCs w:val="false"/>
              </w:rPr>
            </w:pPr>
            <w:r>
              <w:rPr>
                <w:b/>
                <w:bCs w:val="false"/>
              </w:rPr>
              <w:t>Authentication Vulnerabilities &amp; Cookie Session Brute-Forcing</w:t>
            </w:r>
          </w:p>
          <w:p>
            <w:pPr>
              <w:pStyle w:val="BodyText"/>
              <w:spacing w:lineRule="auto" w:line="252"/>
              <w:rPr/>
            </w:pPr>
            <w:r>
              <w:rPr/>
              <w:t xml:space="preserve">• </w:t>
            </w:r>
            <w:r>
              <w:rPr/>
              <w:t xml:space="preserve">Advanced PortSwigger Practitioner Authentication track from lab 21 to </w:t>
            </w:r>
            <w:r>
              <w:rPr>
                <w:b/>
              </w:rPr>
              <w:t>3</w:t>
            </w:r>
            <w:r>
              <w:rPr>
                <w:b/>
              </w:rPr>
              <w:t>6</w:t>
            </w:r>
            <w:r>
              <w:rPr>
                <w:b/>
              </w:rPr>
              <w:t xml:space="preserve"> of 55</w:t>
            </w:r>
            <w:r>
              <w:rPr/>
              <w:t xml:space="preserve"> completed tasks.</w:t>
            </w:r>
          </w:p>
          <w:p>
            <w:pPr>
              <w:pStyle w:val="BodyText"/>
              <w:spacing w:lineRule="auto" w:line="252"/>
              <w:rPr/>
            </w:pPr>
            <w:r>
              <w:rPr/>
              <w:t xml:space="preserve">• </w:t>
            </w:r>
            <w:r>
              <w:rPr/>
              <w:t>Analyzed stay-logged-in cookie structures, hashing mechanisms (e.g., Base64 encoding, MD5/SHA-1 password hashing), and session persistence logic.</w:t>
            </w:r>
          </w:p>
          <w:p>
            <w:pPr>
              <w:pStyle w:val="BodyText"/>
              <w:spacing w:lineRule="auto" w:line="252"/>
              <w:rPr/>
            </w:pPr>
            <w:r>
              <w:rPr/>
              <w:t xml:space="preserve">• </w:t>
            </w:r>
            <w:r>
              <w:rPr/>
              <w:t xml:space="preserve">Practiced exploiting predictable session cookie formats in </w:t>
            </w:r>
            <w:r>
              <w:rPr>
                <w:b/>
              </w:rPr>
              <w:t>Lab: Brute-forcing a stay-logged-in cookie</w:t>
            </w:r>
            <w:r>
              <w:rPr/>
              <w:t xml:space="preserve"> using Burp Suite Intruder to hijack target user session</w:t>
            </w:r>
          </w:p>
          <w:p>
            <w:pPr>
              <w:pStyle w:val="Normal"/>
              <w:spacing w:lineRule="auto" w:line="252" w:before="0" w:after="0"/>
              <w:rPr>
                <w:b w:val="false"/>
                <w:bCs w:val="false"/>
              </w:rPr>
            </w:pPr>
            <w:r>
              <w:rPr>
                <w:b w:val="false"/>
                <w:bCs w:val="false"/>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t>Successfully completed 15 additional Authentication labs (reaching 36/55); reverse-engineered session cookies and executed automated brute-force attacks to gain unauthorized account access.</w:t>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b/>
              </w:rPr>
              <w:t>Approval:</w:t>
            </w:r>
            <w:r>
              <w:rPr/>
              <w:t xml:space="preserve"> Field Supervisor</w:t>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b/>
              </w:rPr>
              <w:t>Blocker:</w:t>
            </w:r>
            <w:r>
              <w:rPr/>
              <w:t xml:space="preserve"> None.</w:t>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t>8</w:t>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bl>
    <w:p>
      <w:pPr>
        <w:pStyle w:val="Normal"/>
        <w:spacing w:lineRule="exact" w:line="20" w:before="0" w:after="0"/>
        <w:rPr/>
      </w:pPr>
      <w:r>
        <w:rPr>
          <w:color w:val="FFFFFF"/>
          <w:sz w:val="2"/>
        </w:rPr>
        <w:t xml:space="preserve"> </w:t>
      </w:r>
    </w:p>
    <w:tbl>
      <w:tblPr>
        <w:tblW w:w="9360" w:type="dxa"/>
        <w:jc w:val="start"/>
        <w:tblInd w:w="120" w:type="dxa"/>
        <w:tblLayout w:type="fixed"/>
        <w:tblCellMar>
          <w:top w:w="40" w:type="dxa"/>
          <w:start w:w="120" w:type="dxa"/>
          <w:bottom w:w="40" w:type="dxa"/>
          <w:end w:w="120" w:type="dxa"/>
        </w:tblCellMar>
        <w:tblLook w:noHBand="0" w:noVBand="1" w:firstColumn="1" w:lastRow="0" w:lastColumn="0" w:firstRow="1" w:val="04a0"/>
      </w:tblPr>
      <w:tblGrid>
        <w:gridCol w:w="3024"/>
        <w:gridCol w:w="6336"/>
      </w:tblGrid>
      <w:tr>
        <w:trPr>
          <w:tblHeader w:val="true"/>
        </w:trPr>
        <w:tc>
          <w:tcPr>
            <w:tcW w:w="3024"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CONFIRMATION</w:t>
            </w:r>
          </w:p>
        </w:tc>
        <w:tc>
          <w:tcPr>
            <w:tcW w:w="6336"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NAME / SIGNATURE / DATE</w:t>
            </w:r>
          </w:p>
        </w:tc>
      </w:tr>
      <w:tr>
        <w:trPr>
          <w:cantSplit/>
        </w:trPr>
        <w:tc>
          <w:tcPr>
            <w:tcW w:w="302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sz w:val="18"/>
              </w:rPr>
              <w:t>Student</w:t>
            </w:r>
          </w:p>
        </w:tc>
        <w:tc>
          <w:tcPr>
            <w:tcW w:w="633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t>Abdulkadir Suleiman Omar</w:t>
            </w:r>
          </w:p>
        </w:tc>
      </w:tr>
      <w:tr>
        <w:trPr>
          <w:cantSplit/>
        </w:trPr>
        <w:tc>
          <w:tcPr>
            <w:tcW w:w="302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sz w:val="18"/>
              </w:rPr>
              <w:t>Mentor spot check</w:t>
            </w:r>
          </w:p>
        </w:tc>
        <w:tc>
          <w:tcPr>
            <w:tcW w:w="633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r>
    </w:tbl>
    <w:p>
      <w:pPr>
        <w:pStyle w:val="Normal"/>
        <w:spacing w:lineRule="exact" w:line="20" w:before="0" w:after="0"/>
        <w:rPr/>
      </w:pPr>
      <w:r>
        <w:rPr>
          <w:color w:val="FFFFFF"/>
          <w:sz w:val="2"/>
        </w:rPr>
        <w:t xml:space="preserve"> </w:t>
      </w:r>
    </w:p>
    <w:p>
      <w:pPr>
        <w:pStyle w:val="Normal"/>
        <w:widowControl/>
        <w:bidi w:val="0"/>
        <w:spacing w:lineRule="auto" w:line="300" w:before="0" w:after="12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mbria">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1f6c4b"/>
    <w:pPr>
      <w:widowControl/>
      <w:suppressAutoHyphens w:val="true"/>
      <w:bidi w:val="0"/>
      <w:spacing w:lineRule="auto" w:line="300" w:before="0" w:after="120"/>
      <w:jc w:val="start"/>
    </w:pPr>
    <w:rPr>
      <w:rFonts w:ascii="Calibri" w:hAnsi="Calibri" w:eastAsia="" w:cs="" w:eastAsiaTheme="minorEastAsia"/>
      <w:color w:val="243142"/>
      <w:kern w:val="0"/>
      <w:sz w:val="22"/>
      <w:szCs w:val="22"/>
      <w:lang w:val="en-US" w:eastAsia="en-US" w:bidi="ar-SA"/>
    </w:rPr>
  </w:style>
  <w:style w:type="paragraph" w:styleId="Heading2">
    <w:name w:val="heading 2"/>
    <w:basedOn w:val="Normal"/>
    <w:next w:val="Normal"/>
    <w:link w:val="Heading2Char"/>
    <w:uiPriority w:val="9"/>
    <w:unhideWhenUsed/>
    <w:qFormat/>
    <w:rsid w:val="001f6c4b"/>
    <w:pPr>
      <w:keepNext w:val="true"/>
      <w:keepLines/>
      <w:spacing w:before="280" w:after="140"/>
      <w:outlineLvl w:val="1"/>
    </w:pPr>
    <w:rPr>
      <w:rFonts w:ascii="Cambria" w:hAnsi="Cambria" w:eastAsia="" w:cs="" w:asciiTheme="majorHAnsi" w:cstheme="majorBidi" w:eastAsiaTheme="majorEastAsia" w:hAnsiTheme="majorHAnsi"/>
      <w:b/>
      <w:bCs/>
      <w:color w:val="147CB3"/>
      <w:sz w:val="26"/>
      <w:szCs w:val="26"/>
    </w:rPr>
  </w:style>
  <w:style w:type="character" w:styleId="DefaultParagraphFont" w:default="1">
    <w:name w:val="Default Paragraph Font"/>
    <w:uiPriority w:val="1"/>
    <w:semiHidden/>
    <w:unhideWhenUsed/>
    <w:qFormat/>
    <w:rPr/>
  </w:style>
  <w:style w:type="character" w:styleId="Heading2Char" w:customStyle="1">
    <w:name w:val="Heading 2 Char"/>
    <w:basedOn w:val="DefaultParagraphFont"/>
    <w:link w:val="Heading2"/>
    <w:uiPriority w:val="9"/>
    <w:qFormat/>
    <w:rsid w:val="001f6c4b"/>
    <w:rPr>
      <w:rFonts w:ascii="Cambria" w:hAnsi="Cambria" w:eastAsia="" w:cs="" w:asciiTheme="majorHAnsi" w:cstheme="majorBidi" w:eastAsiaTheme="majorEastAsia" w:hAnsiTheme="majorHAnsi"/>
      <w:b/>
      <w:bCs/>
      <w:color w:val="147CB3"/>
      <w:sz w:val="26"/>
      <w:szCs w:val="26"/>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LibreOffice/26.2.5.2$Linux_X86_64 LibreOffice_project/620$Build-2</Application>
  <AppVersion>15.0000</AppVersion>
  <Pages>2</Pages>
  <Words>153</Words>
  <Characters>961</Characters>
  <CharactersWithSpaces>1094</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2026-08-07T03:21:00Z</dcterms:created>
  <dc:creator>HP</dc:creator>
  <dc:description/>
  <dc:language>en-US</dc:language>
  <cp:lastModifiedBy/>
  <dcterms:modified xsi:type="dcterms:W3CDTF">2026-09-05T10:20:56Z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