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Week 5 (31/08/2026 – 04/09/2026)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Progress through PortSwigger Authentication vulnerabilities, complete the full SSRF learning path (including Blind SSRF), and initiate the SQL Injection module.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PortSwigger Web Security Academy lab environment and designated target web applications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 xml:space="preserve">Completion of SSRF module (100%), progression of Authentication labs (to lab </w:t>
            </w:r>
            <w:r>
              <w:rPr/>
              <w:t>55</w:t>
            </w:r>
            <w:r>
              <w:rPr/>
              <w:t>), and initiation of SQL Injection labs.</w:t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1. Objectives planned and approvals required</w:t>
      </w:r>
    </w:p>
    <w:p>
      <w:pPr>
        <w:pStyle w:val="BodyText"/>
        <w:numPr>
          <w:ilvl w:val="0"/>
          <w:numId w:val="5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Progress through Practitioner-level Authentication vulnerability labs (focusing on session cookies, MFA bypasses, and logic flaws).</w:t>
      </w:r>
    </w:p>
    <w:p>
      <w:pPr>
        <w:pStyle w:val="BodyText"/>
        <w:numPr>
          <w:ilvl w:val="0"/>
          <w:numId w:val="5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Complete the full Server-Side Request Forgery (SSRF) module, including Circumventing SSRF Defenses, Blind SSRF, and Hidden Attack Surfaces.</w:t>
      </w:r>
    </w:p>
    <w:p>
      <w:pPr>
        <w:pStyle w:val="BodyText"/>
        <w:numPr>
          <w:ilvl w:val="0"/>
          <w:numId w:val="5"/>
        </w:numPr>
        <w:spacing w:lineRule="auto" w:line="300" w:before="100" w:after="40"/>
        <w:rPr>
          <w:b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Initiate the SQL Injection (SQLi) module and master fundamental query manipulation techniques.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  <w:r>
        <w:rPr>
          <w:b/>
          <w:color w:val="102A43"/>
          <w:sz w:val="20"/>
        </w:rPr>
        <w:t>2. Work completed and evidence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Authentication Vulnerabilities: Advanced from lab 21 to lab </w:t>
      </w:r>
      <w:r>
        <w:rPr>
          <w:b w:val="false"/>
          <w:bCs w:val="false"/>
          <w:color w:val="102A43"/>
          <w:sz w:val="20"/>
        </w:rPr>
        <w:t xml:space="preserve">55 </w:t>
      </w:r>
      <w:r>
        <w:rPr>
          <w:b w:val="false"/>
          <w:bCs w:val="false"/>
          <w:color w:val="102A43"/>
          <w:sz w:val="20"/>
        </w:rPr>
        <w:t xml:space="preserve">(solving </w:t>
      </w:r>
      <w:r>
        <w:rPr>
          <w:b w:val="false"/>
          <w:bCs w:val="false"/>
          <w:color w:val="102A43"/>
          <w:sz w:val="20"/>
        </w:rPr>
        <w:t>34</w:t>
      </w:r>
      <w:r>
        <w:rPr>
          <w:b w:val="false"/>
          <w:bCs w:val="false"/>
          <w:color w:val="102A43"/>
          <w:sz w:val="20"/>
        </w:rPr>
        <w:t xml:space="preserve"> labs). Completed </w:t>
      </w:r>
      <w:r>
        <w:rPr>
          <w:b w:val="false"/>
          <w:bCs w:val="false"/>
          <w:i/>
          <w:color w:val="102A43"/>
          <w:sz w:val="20"/>
        </w:rPr>
        <w:t>Vulnerabilities in multi-factor authentication (MFA)</w:t>
      </w:r>
      <w:r>
        <w:rPr>
          <w:b w:val="false"/>
          <w:bCs w:val="false"/>
          <w:color w:val="102A43"/>
          <w:sz w:val="20"/>
        </w:rPr>
        <w:t xml:space="preserve"> and </w:t>
      </w:r>
      <w:r>
        <w:rPr>
          <w:b w:val="false"/>
          <w:bCs w:val="false"/>
          <w:i/>
          <w:color w:val="102A43"/>
          <w:sz w:val="20"/>
        </w:rPr>
        <w:t>Vulnerabilities in other authentication mechanisms (15/15)</w:t>
      </w:r>
      <w:r>
        <w:rPr>
          <w:b w:val="false"/>
          <w:bCs w:val="false"/>
          <w:color w:val="102A43"/>
          <w:sz w:val="20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SSRF Module Completion: Fully completed 100% of the SSRF path, including </w:t>
      </w:r>
      <w:r>
        <w:rPr>
          <w:b w:val="false"/>
          <w:bCs w:val="false"/>
          <w:i/>
          <w:color w:val="102A43"/>
          <w:sz w:val="20"/>
        </w:rPr>
        <w:t>Circumventing common SSRF defenses (6/6)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b w:val="false"/>
          <w:bCs w:val="false"/>
          <w:i/>
          <w:color w:val="102A43"/>
          <w:sz w:val="20"/>
        </w:rPr>
        <w:t>Blind SSRF vulnerabilities (5/5)</w:t>
      </w:r>
      <w:r>
        <w:rPr>
          <w:b w:val="false"/>
          <w:bCs w:val="false"/>
          <w:color w:val="102A43"/>
          <w:sz w:val="20"/>
        </w:rPr>
        <w:t xml:space="preserve">, and </w:t>
      </w:r>
      <w:r>
        <w:rPr>
          <w:b w:val="false"/>
          <w:bCs w:val="false"/>
          <w:i/>
          <w:color w:val="102A43"/>
          <w:sz w:val="20"/>
        </w:rPr>
        <w:t>Finding hidden attack surface for SSRF vulnerabilities (4/4)</w:t>
      </w:r>
      <w:r>
        <w:rPr>
          <w:b w:val="false"/>
          <w:bCs w:val="false"/>
          <w:color w:val="102A43"/>
          <w:sz w:val="20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SQL Injection Initiation: Started the SQLi learning path and successfully solved the introductory lab (</w:t>
      </w:r>
      <w:r>
        <w:rPr>
          <w:b w:val="false"/>
          <w:bCs w:val="false"/>
          <w:i/>
          <w:color w:val="102A43"/>
          <w:sz w:val="20"/>
        </w:rPr>
        <w:t>What is SQL injection? 1/1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Normal"/>
        <w:numPr>
          <w:ilvl w:val="0"/>
          <w:numId w:val="0"/>
        </w:numPr>
        <w:shd w:val="clear" w:color="auto" w:fill="FAFBFC"/>
        <w:spacing w:lineRule="auto" w:line="204" w:before="0" w:after="0"/>
        <w:ind w:hanging="0" w:start="0"/>
        <w:rPr>
          <w:color w:val="FFFFFF"/>
          <w:sz w:val="12"/>
        </w:rPr>
      </w:pPr>
      <w:r>
        <w:rPr>
          <w:b w:val="false"/>
          <w:bCs w:val="false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Session Cookie Brute-Forcing &amp; MFA Bypasses: Reverse-engineering predictable stay-logged-in cookies (Base64/hashing logic) and bypassing 2FA mechanisms via logic flaws and code brute-forcing.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SSRF &amp; Out-of-Band (OAST) Attacks: Bypassing IP blacklists/whitelists to reach internal admin panels (</w:t>
      </w:r>
      <w:r>
        <w:rPr>
          <w:rStyle w:val="SourceText"/>
          <w:b w:val="false"/>
          <w:bCs w:val="false"/>
          <w:color w:val="102A43"/>
          <w:sz w:val="20"/>
        </w:rPr>
        <w:t>127.0.0.1</w:t>
      </w:r>
      <w:r>
        <w:rPr>
          <w:b w:val="false"/>
          <w:bCs w:val="false"/>
          <w:color w:val="102A43"/>
          <w:sz w:val="20"/>
        </w:rPr>
        <w:t>), using HTTP headers (</w:t>
      </w:r>
      <w:r>
        <w:rPr>
          <w:rStyle w:val="SourceText"/>
          <w:b w:val="false"/>
          <w:bCs w:val="false"/>
          <w:color w:val="102A43"/>
          <w:sz w:val="20"/>
        </w:rPr>
        <w:t>X-Forwarded-For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Referer</w:t>
      </w:r>
      <w:r>
        <w:rPr>
          <w:b w:val="false"/>
          <w:bCs w:val="false"/>
          <w:color w:val="102A43"/>
          <w:sz w:val="20"/>
        </w:rPr>
        <w:t>) to discover hidden attack surfaces, and detecting Blind SSRF via out-of-band interactions.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SQL Injection Fundamentals: Manipulating backend database queries using unsterilized inputs to bypass authentication and subvert application logic.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Insecure Session &amp; MFA Logic: Weak token generation algorithms and missing server-side MFA checks allow attackers to perform account takeover.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Internal Network Exposure via SSRF: Unfiltered URL parameters allow external users to query internal metadata services and administrative endpoints.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Validation: Verified successful unauthorized session escalation in Authentication labs, DNS/HTTP out-of-band callbacks in SSRF labs, and query manipulation in SQLi labs.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Remediation Concepts: Implementation of cryptographically secure session tokens, strict input validation/whitelisting for outbound URLs, and parameterized SQL queries (Prepared Statements).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Blocker 1 (OAST Testing): Encountered labs requiring Burp Collaborator for Blind SSRF, which requires a paid Burp Suite Professional license.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Blocker 2 (Task Execution Time): Multi-stage labs required significant time to analyze logic flaws before exploitation.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Resolution: Focused on manually verifying request/response behaviors and systematically breaking down complex lab workflows step-by-step.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BodyText"/>
        <w:numPr>
          <w:ilvl w:val="0"/>
          <w:numId w:val="8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Feedback: Maintain structured tracking when handling multiple web vulnerability modules simultaneously.</w:t>
      </w:r>
    </w:p>
    <w:p>
      <w:pPr>
        <w:pStyle w:val="BodyText"/>
        <w:numPr>
          <w:ilvl w:val="0"/>
          <w:numId w:val="8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Changes Made: Organized daily workflow to systematically complete one module before transitioning to the next (completing SSRF before moving to SQLi).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8. Next-week priorities and support required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/>
      </w:pPr>
      <w:r>
        <w:rPr>
          <w:b w:val="false"/>
          <w:bCs w:val="false"/>
          <w:color w:val="102A43"/>
          <w:sz w:val="20"/>
        </w:rPr>
        <w:t>Priorities: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Continue through the SQL Injection (SQLi) module (retrieving hidden data, UNION attacks, and blind SQLi).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05-09-2026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418"/>
        </w:tabs>
        <w:ind w:start="1418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2127"/>
        </w:tabs>
        <w:ind w:start="2127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2836"/>
        </w:tabs>
        <w:ind w:start="2836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3545"/>
        </w:tabs>
        <w:ind w:start="354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4254"/>
        </w:tabs>
        <w:ind w:start="4254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4963"/>
        </w:tabs>
        <w:ind w:start="4963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5672"/>
        </w:tabs>
        <w:ind w:start="5672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6381"/>
        </w:tabs>
        <w:ind w:start="6381" w:hanging="283"/>
      </w:pPr>
      <w:rPr>
        <w:rFonts w:ascii="Wingdings 2" w:hAnsi="Wingdings 2" w:cs="Wingdings 2" w:hint="default"/>
      </w:rPr>
    </w:lvl>
  </w:abstractNum>
  <w:abstractNum w:abstractNumId="2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6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8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bidi w:val="0"/>
      <w:spacing w:lineRule="auto" w:line="300" w:before="0" w:after="120"/>
      <w:jc w:val="start"/>
    </w:pPr>
    <w:rPr>
      <w:rFonts w:ascii="Calibri" w:hAnsi="Calibri" w:eastAsia="" w:eastAsiaTheme="minorEastAsia" w:cs="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LibreOffice/26.2.5.2$Linux_X86_64 LibreOffice_project/620$Build-2</Application>
  <AppVersion>15.0000</AppVersion>
  <Pages>2</Pages>
  <Words>537</Words>
  <Characters>3487</Characters>
  <CharactersWithSpaces>3963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2026-09-05T13:13:04Z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