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2"/>
        <w:spacing w:before="280" w:after="140"/>
        <w:rPr/>
      </w:pPr>
      <w:r>
        <w:rPr/>
        <w:t>Daily Cybersecurity Logbook</w:t>
      </w:r>
    </w:p>
    <w:p>
      <w:pPr>
        <w:pStyle w:val="Normal"/>
        <w:rPr/>
      </w:pPr>
      <w:r>
        <w:rPr/>
        <w:t>Use one copy for approximately two working weeks. Record the result and evidence, not only the activity. Mark whether the task was Green, Amber or Red and identify the person who approved Amber/Red work.</w:t>
      </w:r>
      <w:bookmarkStart w:id="0" w:name="_GoBack"/>
      <w:bookmarkEnd w:id="0"/>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1008"/>
        <w:gridCol w:w="2016"/>
        <w:gridCol w:w="2302"/>
        <w:gridCol w:w="1442"/>
        <w:gridCol w:w="1944"/>
        <w:gridCol w:w="648"/>
      </w:tblGrid>
      <w:tr>
        <w:trPr>
          <w:tblHeader w:val="true"/>
        </w:trPr>
        <w:tc>
          <w:tcPr>
            <w:tcW w:w="100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DATE</w:t>
            </w:r>
          </w:p>
        </w:tc>
        <w:tc>
          <w:tcPr>
            <w:tcW w:w="201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TASK / LEARNING</w:t>
            </w:r>
          </w:p>
        </w:tc>
        <w:tc>
          <w:tcPr>
            <w:tcW w:w="230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RESULT / EVIDENCE</w:t>
            </w:r>
          </w:p>
        </w:tc>
        <w:tc>
          <w:tcPr>
            <w:tcW w:w="1442"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APPROVAL / RISK</w:t>
            </w:r>
          </w:p>
        </w:tc>
        <w:tc>
          <w:tcPr>
            <w:tcW w:w="194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BLOCKER / NEXT STEP</w:t>
            </w:r>
          </w:p>
        </w:tc>
        <w:tc>
          <w:tcPr>
            <w:tcW w:w="648"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jc w:val="center"/>
              <w:rPr/>
            </w:pPr>
            <w:r>
              <w:rPr>
                <w:b/>
                <w:color w:val="FFFFFF"/>
                <w:sz w:val="18"/>
              </w:rPr>
              <w:t>HOURS</w:t>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18-08-2026</w:t>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BodyText"/>
              <w:spacing w:lineRule="auto" w:line="252" w:before="0" w:after="0"/>
              <w:rPr>
                <w:b/>
              </w:rPr>
            </w:pPr>
            <w:r>
              <w:rPr>
                <w:b/>
              </w:rPr>
              <w:t>Wazuh Agent Uninstallation, Re-installation &amp; Service Initialization</w:t>
            </w:r>
          </w:p>
          <w:p>
            <w:pPr>
              <w:pStyle w:val="BodyText"/>
              <w:spacing w:lineRule="auto" w:line="252"/>
              <w:rPr/>
            </w:pPr>
            <w:r>
              <w:rPr/>
              <w:t xml:space="preserve">• </w:t>
            </w:r>
            <w:r>
              <w:rPr/>
              <w:t>Performed complete uninstallation of existing legacy/corrupted Wazuh SIEM agents on employee Windows workstations.</w:t>
            </w:r>
          </w:p>
          <w:p>
            <w:pPr>
              <w:pStyle w:val="BodyText"/>
              <w:spacing w:lineRule="auto" w:line="252"/>
              <w:rPr/>
            </w:pPr>
            <w:r>
              <w:rPr/>
              <w:t xml:space="preserve">• </w:t>
            </w:r>
            <w:r>
              <w:rPr/>
              <w:t>Re-installed the fresh Wazuh Agent package on client Windows PCs.</w:t>
            </w:r>
          </w:p>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 xml:space="preserve">Clean uninstallation verified; fresh Wazuh agents successfully registered and actively reporting status/logs to the </w:t>
            </w:r>
            <w:r>
              <w:rPr/>
              <w:t>Wazuh</w:t>
            </w:r>
            <w:r>
              <w:rPr/>
              <w:t xml:space="preserve"> Dashboard.</w:t>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b/>
              </w:rPr>
              <w:t>Blocker:</w:t>
            </w:r>
            <w:r>
              <w:rPr/>
              <w:t xml:space="preserve"> None.</w:t>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t>8</w:t>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jc w:val="center"/>
              <w:rPr/>
            </w:pPr>
            <w:r>
              <w:rPr/>
            </w:r>
          </w:p>
        </w:tc>
      </w:tr>
      <w:tr>
        <w:trPr>
          <w:cantSplit/>
        </w:trPr>
        <w:tc>
          <w:tcPr>
            <w:tcW w:w="100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201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230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1442"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c>
          <w:tcPr>
            <w:tcW w:w="194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c>
          <w:tcPr>
            <w:tcW w:w="648"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jc w:val="center"/>
              <w:rPr/>
            </w:pPr>
            <w:r>
              <w:rPr/>
            </w:r>
          </w:p>
        </w:tc>
      </w:tr>
    </w:tbl>
    <w:p>
      <w:pPr>
        <w:pStyle w:val="Normal"/>
        <w:spacing w:lineRule="exact" w:line="20" w:before="0" w:after="0"/>
        <w:rPr/>
      </w:pPr>
      <w:r>
        <w:rPr>
          <w:color w:val="FFFFFF"/>
          <w:sz w:val="2"/>
        </w:rPr>
        <w:t xml:space="preserve"> </w:t>
      </w:r>
    </w:p>
    <w:tbl>
      <w:tblPr>
        <w:tblW w:w="9360" w:type="dxa"/>
        <w:jc w:val="start"/>
        <w:tblInd w:w="120" w:type="dxa"/>
        <w:tblLayout w:type="fixed"/>
        <w:tblCellMar>
          <w:top w:w="40" w:type="dxa"/>
          <w:start w:w="120" w:type="dxa"/>
          <w:bottom w:w="40" w:type="dxa"/>
          <w:end w:w="120" w:type="dxa"/>
        </w:tblCellMar>
        <w:tblLook w:noHBand="0" w:noVBand="1" w:firstColumn="1" w:lastRow="0" w:lastColumn="0" w:firstRow="1" w:val="04a0"/>
      </w:tblPr>
      <w:tblGrid>
        <w:gridCol w:w="3024"/>
        <w:gridCol w:w="6336"/>
      </w:tblGrid>
      <w:tr>
        <w:trPr>
          <w:tblHeader w:val="true"/>
        </w:trPr>
        <w:tc>
          <w:tcPr>
            <w:tcW w:w="3024"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CONFIRMATION</w:t>
            </w:r>
          </w:p>
        </w:tc>
        <w:tc>
          <w:tcPr>
            <w:tcW w:w="6336" w:type="dxa"/>
            <w:tcBorders>
              <w:top w:val="single" w:sz="6" w:space="0" w:color="C8D0D8"/>
              <w:start w:val="single" w:sz="6" w:space="0" w:color="C8D0D8"/>
              <w:bottom w:val="single" w:sz="6" w:space="0" w:color="C8D0D8"/>
              <w:end w:val="single" w:sz="6" w:space="0" w:color="C8D0D8"/>
            </w:tcBorders>
            <w:shd w:color="auto" w:fill="102A43" w:val="clear"/>
            <w:vAlign w:val="center"/>
          </w:tcPr>
          <w:p>
            <w:pPr>
              <w:pStyle w:val="Normal"/>
              <w:spacing w:lineRule="auto" w:line="252" w:before="0" w:after="0"/>
              <w:rPr/>
            </w:pPr>
            <w:r>
              <w:rPr>
                <w:b/>
                <w:color w:val="FFFFFF"/>
                <w:sz w:val="18"/>
              </w:rPr>
              <w:t>NAME / SIGNATURE / DATE</w:t>
            </w:r>
          </w:p>
        </w:tc>
      </w:tr>
      <w:tr>
        <w:trPr>
          <w:cantSplit/>
        </w:trPr>
        <w:tc>
          <w:tcPr>
            <w:tcW w:w="3024"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sz w:val="18"/>
              </w:rPr>
              <w:t>Student</w:t>
            </w:r>
          </w:p>
        </w:tc>
        <w:tc>
          <w:tcPr>
            <w:tcW w:w="6336" w:type="dxa"/>
            <w:tcBorders>
              <w:top w:val="single" w:sz="6" w:space="0" w:color="C8D0D8"/>
              <w:start w:val="single" w:sz="6" w:space="0" w:color="C8D0D8"/>
              <w:bottom w:val="single" w:sz="6" w:space="0" w:color="C8D0D8"/>
              <w:end w:val="single" w:sz="6" w:space="0" w:color="C8D0D8"/>
            </w:tcBorders>
            <w:vAlign w:val="center"/>
          </w:tcPr>
          <w:p>
            <w:pPr>
              <w:pStyle w:val="Normal"/>
              <w:spacing w:lineRule="auto" w:line="252" w:before="0" w:after="0"/>
              <w:rPr/>
            </w:pPr>
            <w:r>
              <w:rPr/>
              <w:t>Abdulkadir Suleiman Omar</w:t>
            </w:r>
          </w:p>
        </w:tc>
      </w:tr>
      <w:tr>
        <w:trPr>
          <w:cantSplit/>
        </w:trPr>
        <w:tc>
          <w:tcPr>
            <w:tcW w:w="3024"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sz w:val="18"/>
              </w:rPr>
              <w:t>Mentor spot check</w:t>
            </w:r>
          </w:p>
        </w:tc>
        <w:tc>
          <w:tcPr>
            <w:tcW w:w="6336" w:type="dxa"/>
            <w:tcBorders>
              <w:top w:val="single" w:sz="6" w:space="0" w:color="C8D0D8"/>
              <w:start w:val="single" w:sz="6" w:space="0" w:color="C8D0D8"/>
              <w:bottom w:val="single" w:sz="6" w:space="0" w:color="C8D0D8"/>
              <w:end w:val="single" w:sz="6" w:space="0" w:color="C8D0D8"/>
            </w:tcBorders>
            <w:shd w:color="auto" w:fill="F2F4F7" w:val="clear"/>
            <w:vAlign w:val="center"/>
          </w:tcPr>
          <w:p>
            <w:pPr>
              <w:pStyle w:val="Normal"/>
              <w:spacing w:lineRule="auto" w:line="252" w:before="0" w:after="0"/>
              <w:rPr/>
            </w:pPr>
            <w:r>
              <w:rPr/>
            </w:r>
          </w:p>
        </w:tc>
      </w:tr>
    </w:tbl>
    <w:p>
      <w:pPr>
        <w:pStyle w:val="Normal"/>
        <w:spacing w:lineRule="exact" w:line="20" w:before="0" w:after="0"/>
        <w:rPr/>
      </w:pPr>
      <w:r>
        <w:rPr>
          <w:color w:val="FFFFFF"/>
          <w:sz w:val="2"/>
        </w:rPr>
        <w:t xml:space="preserve"> </w:t>
      </w:r>
    </w:p>
    <w:p>
      <w:pPr>
        <w:pStyle w:val="Normal"/>
        <w:widowControl/>
        <w:bidi w:val="0"/>
        <w:spacing w:lineRule="auto" w:line="300" w:before="0" w:after="120"/>
        <w:jc w:val="start"/>
        <w:rPr/>
      </w:pPr>
      <w:r>
        <w:rPr/>
      </w:r>
    </w:p>
    <w:sectPr>
      <w:type w:val="nextPage"/>
      <w:pgSz w:w="12240" w:h="15840"/>
      <w:pgMar w:left="1440" w:right="144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Cambria">
    <w:charset w:val="01" w:characterSet="utf-8"/>
    <w:family w:val="swiss"/>
    <w:pitch w:val="variable"/>
  </w:font>
  <w:font w:name="Liberation Sans">
    <w:altName w:val="Arial"/>
    <w:charset w:val="01" w:characterSet="utf-8"/>
    <w:family w:val="swiss"/>
    <w:pitch w:val="variable"/>
  </w:font>
</w:fonts>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67">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1f6c4b"/>
    <w:pPr>
      <w:widowControl/>
      <w:suppressAutoHyphens w:val="true"/>
      <w:bidi w:val="0"/>
      <w:spacing w:lineRule="auto" w:line="300" w:before="0" w:after="120"/>
      <w:jc w:val="start"/>
    </w:pPr>
    <w:rPr>
      <w:rFonts w:ascii="Calibri" w:hAnsi="Calibri" w:eastAsia="" w:cs="" w:eastAsiaTheme="minorEastAsia"/>
      <w:color w:val="243142"/>
      <w:kern w:val="0"/>
      <w:sz w:val="22"/>
      <w:szCs w:val="22"/>
      <w:lang w:val="en-US" w:eastAsia="en-US" w:bidi="ar-SA"/>
    </w:rPr>
  </w:style>
  <w:style w:type="paragraph" w:styleId="Heading2">
    <w:name w:val="heading 2"/>
    <w:basedOn w:val="Normal"/>
    <w:next w:val="Normal"/>
    <w:link w:val="Heading2Char"/>
    <w:uiPriority w:val="9"/>
    <w:unhideWhenUsed/>
    <w:qFormat/>
    <w:rsid w:val="001f6c4b"/>
    <w:pPr>
      <w:keepNext w:val="true"/>
      <w:keepLines/>
      <w:spacing w:before="280" w:after="140"/>
      <w:outlineLvl w:val="1"/>
    </w:pPr>
    <w:rPr>
      <w:rFonts w:ascii="Cambria" w:hAnsi="Cambria" w:eastAsia="" w:cs="" w:asciiTheme="majorHAnsi" w:cstheme="majorBidi" w:eastAsiaTheme="majorEastAsia" w:hAnsiTheme="majorHAnsi"/>
      <w:b/>
      <w:bCs/>
      <w:color w:val="147CB3"/>
      <w:sz w:val="26"/>
      <w:szCs w:val="26"/>
    </w:rPr>
  </w:style>
  <w:style w:type="character" w:styleId="DefaultParagraphFont" w:default="1">
    <w:name w:val="Default Paragraph Font"/>
    <w:uiPriority w:val="1"/>
    <w:semiHidden/>
    <w:unhideWhenUsed/>
    <w:qFormat/>
    <w:rPr/>
  </w:style>
  <w:style w:type="character" w:styleId="Heading2Char" w:customStyle="1">
    <w:name w:val="Heading 2 Char"/>
    <w:basedOn w:val="DefaultParagraphFont"/>
    <w:link w:val="Heading2"/>
    <w:uiPriority w:val="9"/>
    <w:qFormat/>
    <w:rsid w:val="001f6c4b"/>
    <w:rPr>
      <w:rFonts w:ascii="Cambria" w:hAnsi="Cambria" w:eastAsia="" w:cs="" w:asciiTheme="majorHAnsi" w:cstheme="majorBidi" w:eastAsiaTheme="majorEastAsia" w:hAnsiTheme="majorHAnsi"/>
      <w:b/>
      <w:bCs/>
      <w:color w:val="147CB3"/>
      <w:sz w:val="26"/>
      <w:szCs w:val="26"/>
    </w:rPr>
  </w:style>
  <w:style w:type="paragraph" w:styleId="Heading">
    <w:name w:val="Heading"/>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pitchFamily="0" charset="1"/>
        <a:ea typeface=""/>
        <a:cs typeface=""/>
      </a:majorFont>
      <a:minorFont>
        <a:latin typeface="Calibri"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shade val="51000"/>
              </a:schemeClr>
            </a:gs>
            <a:gs pos="80000">
              <a:schemeClr val="phClr">
                <a:shade val="93000"/>
              </a:schemeClr>
            </a:gs>
            <a:gs pos="100000">
              <a:schemeClr val="phClr">
                <a:shade val="94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TotalTime>
  <Application>LibreOffice/26.2.4.2$Linux_X86_64 LibreOffice_project/620$Build-2</Application>
  <AppVersion>15.0000</AppVersion>
  <Pages>2</Pages>
  <Words>117</Words>
  <Characters>699</Characters>
  <CharactersWithSpaces>798</CharactersWithSpaces>
  <Paragraphs>22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2026-08-07T03:21:00Z</dcterms:created>
  <dc:creator>HP</dc:creator>
  <dc:description/>
  <dc:language>en-US</dc:language>
  <cp:lastModifiedBy/>
  <dcterms:modified xsi:type="dcterms:W3CDTF">2026-08-19T10:46:09Z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