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3177D57F" w:rsidR="0003013A" w:rsidRDefault="00FF2041">
            <w:r>
              <w:t>7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42ED6F4" w:rsidR="0003013A" w:rsidRDefault="00FF2041">
            <w:r w:rsidRPr="00FF2041">
              <w:t>SWTID1741236063155666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CFF59E0" w:rsidR="0003013A" w:rsidRDefault="00FF2041">
            <w:r>
              <w:t>Rhythmic Tunes: Your Melodic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912E1F"/>
    <w:rsid w:val="00985E2B"/>
    <w:rsid w:val="00B8592F"/>
    <w:rsid w:val="00B93F9F"/>
    <w:rsid w:val="00BA7018"/>
    <w:rsid w:val="00D514F6"/>
    <w:rsid w:val="00EE09D0"/>
    <w:rsid w:val="00FA2FFB"/>
    <w:rsid w:val="00FF2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36aaf14b-ada0-4ce4-8dd0-ea2256e297d6}" enabled="1" method="Standard" siteId="{5a783410-682d-4564-b908-bb78d5afb2fe}"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Padmanabhan Umapathy</cp:lastModifiedBy>
  <cp:revision>2</cp:revision>
  <dcterms:created xsi:type="dcterms:W3CDTF">2025-03-08T09:52:00Z</dcterms:created>
  <dcterms:modified xsi:type="dcterms:W3CDTF">2025-03-08T09:52:00Z</dcterms:modified>
</cp:coreProperties>
</file>