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SWTID1741243212149366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Recipe Book</w:t>
            </w:r>
          </w:p>
        </w:tc>
      </w:tr>
      <w:tr>
        <w:tblPrEx/>
        <w:trPr>
          <w:cantSplit w:val="false"/>
          <w:trHeight w:val="438" w:hRule="atLeast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4"/>
        <w:tblpPr w:leftFromText="180" w:rightFromText="180" w:topFromText="180" w:bottomFromText="180" w:vertAnchor="text" w:horzAnchor="text" w:tblpX="-360" w:tblpYSpec="inline"/>
        <w:tblW w:w="1506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cantSplit w:val="false"/>
          <w:trHeight w:val="1103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cantSplit w:val="false"/>
          <w:trHeight w:val="81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0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41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9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3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5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0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3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5"/>
        <w:tblpPr w:leftFromText="180" w:rightFromText="180" w:topFromText="180" w:bottomFromText="180" w:vertAnchor="text" w:horzAnchor="text" w:tblpX="270" w:tblpYSpec="inline"/>
        <w:tblW w:w="1444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312</Words>
  <Characters>1658</Characters>
  <Application>WPS Office</Application>
  <Paragraphs>173</Paragraphs>
  <CharactersWithSpaces>1845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SM-A217F</lastModifiedBy>
  <dcterms:modified xsi:type="dcterms:W3CDTF">2025-03-08T03:31:19Z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df5c46d749f44232888ea37ae8d13b0c</vt:lpwstr>
  </property>
</Properties>
</file>