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C5FE" w14:textId="77777777" w:rsidR="007355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1DD8887" w14:textId="77777777" w:rsidR="007355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7ACB620E" w14:textId="77777777" w:rsidR="00735533" w:rsidRDefault="0073553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35533" w14:paraId="1F45136D" w14:textId="77777777">
        <w:tc>
          <w:tcPr>
            <w:tcW w:w="4508" w:type="dxa"/>
          </w:tcPr>
          <w:p w14:paraId="677DAA12" w14:textId="77777777" w:rsidR="007355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AF25F76" w14:textId="283818ED" w:rsidR="00735533" w:rsidRDefault="001D31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10 </w:t>
            </w:r>
            <w:r w:rsidR="00000000">
              <w:rPr>
                <w:rFonts w:ascii="Calibri" w:eastAsia="Calibri" w:hAnsi="Calibri" w:cs="Calibri"/>
              </w:rPr>
              <w:t>March 2025</w:t>
            </w:r>
          </w:p>
        </w:tc>
      </w:tr>
      <w:tr w:rsidR="00735533" w14:paraId="598F2305" w14:textId="77777777">
        <w:tc>
          <w:tcPr>
            <w:tcW w:w="4508" w:type="dxa"/>
          </w:tcPr>
          <w:p w14:paraId="3807031B" w14:textId="77777777" w:rsidR="007355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00EF9BB" w14:textId="5779C459" w:rsidR="00735533" w:rsidRDefault="001D3141">
            <w:pPr>
              <w:rPr>
                <w:rFonts w:ascii="Calibri" w:eastAsia="Calibri" w:hAnsi="Calibri" w:cs="Calibri"/>
              </w:rPr>
            </w:pPr>
            <w:r w:rsidRPr="001D3141">
              <w:rPr>
                <w:rFonts w:ascii="Calibri" w:eastAsia="Calibri" w:hAnsi="Calibri" w:cs="Calibri"/>
              </w:rPr>
              <w:t>SWTID1741150630</w:t>
            </w:r>
          </w:p>
        </w:tc>
      </w:tr>
      <w:tr w:rsidR="00735533" w14:paraId="2B81B54B" w14:textId="77777777">
        <w:tc>
          <w:tcPr>
            <w:tcW w:w="4508" w:type="dxa"/>
          </w:tcPr>
          <w:p w14:paraId="633F5779" w14:textId="77777777" w:rsidR="007355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00BB093" w14:textId="77777777" w:rsidR="007355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FitFlex</w:t>
            </w:r>
          </w:p>
        </w:tc>
      </w:tr>
      <w:tr w:rsidR="00735533" w14:paraId="2B17E62E" w14:textId="77777777">
        <w:tc>
          <w:tcPr>
            <w:tcW w:w="4508" w:type="dxa"/>
          </w:tcPr>
          <w:p w14:paraId="2A14D96F" w14:textId="77777777" w:rsidR="007355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E65355" w14:textId="77777777" w:rsidR="0073553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4EE647C1" w14:textId="77777777" w:rsidR="00735533" w:rsidRDefault="00735533">
      <w:pPr>
        <w:spacing w:after="160" w:line="259" w:lineRule="auto"/>
        <w:rPr>
          <w:rFonts w:ascii="Calibri" w:eastAsia="Calibri" w:hAnsi="Calibri" w:cs="Calibri"/>
          <w:b/>
        </w:rPr>
      </w:pPr>
    </w:p>
    <w:p w14:paraId="735B972B" w14:textId="77777777" w:rsidR="00735533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1BC34795" w14:textId="77777777" w:rsidR="00735533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The solution architecture for the Fitness Web Application ensures a scalable, efficient, and user-friendly platform for discovering and accessing exercise routines based on body parts and equipment.</w:t>
      </w:r>
    </w:p>
    <w:p w14:paraId="2D9DD574" w14:textId="77777777" w:rsidR="0073553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Goals of the Solution Architecture:</w:t>
      </w:r>
    </w:p>
    <w:p w14:paraId="1B129112" w14:textId="77777777" w:rsidR="00735533" w:rsidRDefault="00735533">
      <w:pPr>
        <w:rPr>
          <w:sz w:val="24"/>
          <w:szCs w:val="24"/>
        </w:rPr>
      </w:pPr>
    </w:p>
    <w:p w14:paraId="32540F6B" w14:textId="77777777" w:rsidR="0073553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Identify the Best Tech Solution: Utilize modern front-end frameworks and APIs to provide a seamless fitness discovery experience.</w:t>
      </w:r>
    </w:p>
    <w:p w14:paraId="5DE05855" w14:textId="77777777" w:rsidR="0073553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Define Structure &amp; Characteristics: Ensure modular, scalable, and maintainable software architecture for future enhancements.</w:t>
      </w:r>
    </w:p>
    <w:p w14:paraId="02A99444" w14:textId="77777777" w:rsidR="0073553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Outline Features &amp; Development Phases: Clearly structure project milestones for effective development and deployment.</w:t>
      </w:r>
    </w:p>
    <w:p w14:paraId="3EA9B0F2" w14:textId="77777777" w:rsidR="0073553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Establish Specifications for Development &amp; Delivery: Provide well-defined guidelines for the system's architecture, API integration, and data flow.</w:t>
      </w:r>
    </w:p>
    <w:p w14:paraId="0EF60F42" w14:textId="77777777" w:rsidR="00735533" w:rsidRDefault="00735533">
      <w:pPr>
        <w:rPr>
          <w:sz w:val="24"/>
          <w:szCs w:val="24"/>
        </w:rPr>
      </w:pPr>
    </w:p>
    <w:p w14:paraId="10B40B34" w14:textId="77777777" w:rsidR="00735533" w:rsidRDefault="00000000">
      <w:pPr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61E9484" wp14:editId="3E3488DC">
            <wp:simplePos x="0" y="0"/>
            <wp:positionH relativeFrom="column">
              <wp:posOffset>619125</wp:posOffset>
            </wp:positionH>
            <wp:positionV relativeFrom="paragraph">
              <wp:posOffset>369575</wp:posOffset>
            </wp:positionV>
            <wp:extent cx="4486275" cy="3554724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521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554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3553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04D7F"/>
    <w:multiLevelType w:val="multilevel"/>
    <w:tmpl w:val="A442F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599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33"/>
    <w:rsid w:val="001D3141"/>
    <w:rsid w:val="00735533"/>
    <w:rsid w:val="00CC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9DA95"/>
  <w15:docId w15:val="{BE01E557-8D3A-4898-BCE1-44C5FE74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SjMDwOMTBRFC3ARj5bEA/Vg9g==">CgMxLjA4AHIhMXpac2V3WFkzMmlnNEVlQlJVcHh5U19XSVU3OHdvUkpM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kartickeeyaan m</cp:lastModifiedBy>
  <cp:revision>2</cp:revision>
  <dcterms:created xsi:type="dcterms:W3CDTF">2025-03-10T12:39:00Z</dcterms:created>
  <dcterms:modified xsi:type="dcterms:W3CDTF">2025-03-10T12:39:00Z</dcterms:modified>
</cp:coreProperties>
</file>