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Pr>
          <w:b w:val="1"/>
          <w:bCs w:val="1"/>
          <w:color w:val="2e5496"/>
          <w:sz w:val="28"/>
          <w:szCs w:val="28"/>
          <w:rtl w:val="0"/>
        </w:rPr>
        <w:t xml:space="preserve">GUÍA DOCENTE</w:t>
      </w:r>
      <w:r>
        <w:rPr>
          <w:rtl w:val="0"/>
        </w:rPr>
      </w:r>
    </w:p>
    <w:p w:rsidR="00000000" w:rsidDel="00000000" w:rsidP="00000000" w:rsidRDefault="00000000" w:rsidRPr="00000000" w14:paraId="00000002">
      <w:pPr>
        <w:spacing w:after="0" w:before="240" w:lineRule="auto"/>
        <w:jc w:val="center"/>
        <w:rPr/>
      </w:pPr>
      <w:r>
        <w:rPr>
          <w:b w:val="1"/>
          <w:bCs w:val="1"/>
          <w:color w:val="1f3864"/>
          <w:sz w:val="52"/>
          <w:szCs w:val="52"/>
          <w:rtl w:val="0"/>
        </w:rPr>
        <w:t xml:space="preserve">Modelos Lineales Generalizados con R</w:t>
      </w:r>
      <w:r>
        <w:rPr>
          <w:rtl w:val="0"/>
        </w:rPr>
      </w:r>
    </w:p>
    <w:p w:rsidR="00000000" w:rsidDel="00000000" w:rsidP="00000000" w:rsidRDefault="00000000" w:rsidRPr="00000000" w14:paraId="00000003">
      <w:pPr>
        <w:pBdr>
          <w:bottom w:color="2e5496" w:space="8" w:sz="8" w:val="single"/>
        </w:pBdr>
        <w:spacing w:after="0" w:before="200" w:lineRule="auto"/>
        <w:jc w:val="center"/>
        <w:rPr/>
      </w:pPr>
      <w:r>
        <w:rPr>
          <w:i w:val="1"/>
          <w:iCs w:val="1"/>
          <w:color w:val="555555"/>
          <w:sz w:val="26"/>
          <w:szCs w:val="26"/>
          <w:rtl w:val="0"/>
        </w:rPr>
        <w:t xml:space="preserve">Modelización de datos, diagnóstico e interpretación</w:t>
      </w:r>
      <w:r>
        <w:rPr>
          <w:rtl w:val="0"/>
        </w:rPr>
      </w:r>
    </w:p>
    <w:p w:rsidR="00000000" w:rsidDel="00000000" w:rsidP="00000000" w:rsidRDefault="00000000" w:rsidRPr="00000000" w14:paraId="00000004">
      <w:pPr>
        <w:spacing w:after="0" w:before="360" w:lineRule="auto"/>
        <w:jc w:val="center"/>
        <w:rPr/>
      </w:pPr>
      <w:r>
        <w:rPr>
          <w:sz w:val="26"/>
          <w:szCs w:val="26"/>
          <w:rtl w:val="0"/>
        </w:rPr>
        <w:t xml:space="preserve">Grado en Ciencia de Datos e Inteligencia Artificial</w:t>
      </w:r>
      <w:r>
        <w:rPr>
          <w:rtl w:val="0"/>
        </w:rPr>
      </w:r>
    </w:p>
    <w:p w:rsidR="00000000" w:rsidDel="00000000" w:rsidP="00000000" w:rsidRDefault="00000000" w:rsidRPr="00000000" w14:paraId="00000005">
      <w:pPr>
        <w:spacing w:after="0" w:before="80" w:lineRule="auto"/>
        <w:jc w:val="center"/>
        <w:rPr/>
      </w:pPr>
      <w:r>
        <w:rPr>
          <w:color w:val="555555"/>
          <w:sz w:val="22"/>
          <w:szCs w:val="22"/>
          <w:rtl w:val="0"/>
        </w:rPr>
        <w:t xml:space="preserve">Tercer curso · 6 ECTS · 14 semanas · Lenguaje de trabajo: R</w:t>
      </w:r>
      <w:r>
        <w:rPr>
          <w:rtl w:val="0"/>
        </w:rPr>
      </w:r>
    </w:p>
    <w:p w:rsidR="00000000" w:rsidDel="00000000" w:rsidP="00000000" w:rsidRDefault="00000000" w:rsidRPr="00000000" w14:paraId="00000006">
      <w:pPr>
        <w:spacing w:after="0" w:before="80" w:lineRule="auto"/>
        <w:jc w:val="center"/>
        <w:rPr/>
      </w:pPr>
      <w:r>
        <w:rPr>
          <w:i w:val="1"/>
          <w:iCs w:val="1"/>
          <w:color w:val="777777"/>
          <w:sz w:val="20"/>
          <w:szCs w:val="20"/>
          <w:rtl w:val="0"/>
        </w:rPr>
        <w:t xml:space="preserve">Enfoque práctico mediante un portafolio de estudios de caso, con fundamentación teórica rigurosa</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rPr/>
      </w:pPr>
      <w:r>
        <w:rPr>
          <w:rtl w:val="0"/>
        </w:rPr>
        <w:t xml:space="preserve">Índice</w:t>
      </w:r>
    </w:p>
    <w:sdt>
      <w:sdtPr>
        <w:id w:val="642487654"/>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 Presentación y enfoque</w:t>
              <w:tab/>
              <w:t xml:space="preserve">3</w:t>
            </w:r>
          </w:hyperlink>
          <w:r>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previos</w:t>
              <w:tab/>
              <w:t xml:space="preserve">3</w:t>
            </w:r>
          </w:hyperlink>
          <w:r>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 Resultados de aprendizaje</w:t>
              <w:tab/>
              <w:t xml:space="preserve">3</w:t>
            </w:r>
          </w:hyperlink>
          <w:r>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Metodología</w:t>
              <w:tab/>
              <w:t xml:space="preserve">3</w:t>
            </w:r>
          </w:hyperlink>
          <w:r>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 Contenidos</w:t>
              <w:tab/>
              <w:t xml:space="preserve">5</w:t>
            </w:r>
          </w:hyperlink>
          <w:r>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Caso 1 · «¿Ocurre el evento? ¿Y cuándo?» — Respuestas binarias y tiempo hasta el evento</w:t>
              <w:tab/>
              <w:t xml:space="preserve">5</w:t>
            </w:r>
          </w:hyperlink>
          <w:r>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Caso 2 · «¿Cuántas veces y a qué ritmo?» — Conteos, tasas e intensidad del riesgo</w:t>
              <w:tab/>
              <w:t xml:space="preserve">5</w:t>
            </w:r>
          </w:hyperlink>
          <w:r>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Caso 3 · «¿Cuánto y hasta cuándo?» — Magnitudes positivas y vida útil hasta el fallo</w:t>
              <w:tab/>
              <w:t xml:space="preserve">6</w:t>
            </w:r>
          </w:hyperlink>
          <w:r>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 global</w:t>
              <w:tab/>
              <w:t xml:space="preserve">7</w:t>
            </w:r>
          </w:hyperlink>
          <w:r>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 Sistema de evaluación</w:t>
              <w:tab/>
              <w:t xml:space="preserve">8</w:t>
            </w:r>
          </w:hyperlink>
          <w:r>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7.1. Descripción de cada indicador</w:t>
              <w:tab/>
              <w:t xml:space="preserve">8</w:t>
            </w:r>
          </w:hyperlink>
          <w:r>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7.2. Determinación del factor individual w</w:t>
              <w:tab/>
              <w:t xml:space="preserve">8</w:t>
            </w:r>
          </w:hyperlink>
          <w:r>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Condiciones mínimas para superar la asignatura</w:t>
              <w:tab/>
              <w:t xml:space="preserve">9</w:t>
            </w:r>
          </w:hyperlink>
          <w:r>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7.4. Ejemplos numéricos</w:t>
              <w:tab/>
              <w:t xml:space="preserve">9</w:t>
            </w:r>
          </w:hyperlink>
          <w:r>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Rúbricas y plantillas</w:t>
              <w:tab/>
              <w:t xml:space="preserve">11</w:t>
            </w:r>
          </w:hyperlink>
          <w:r>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8.1. Rúbrica del informe de estudio de caso (P, grupal)</w:t>
              <w:tab/>
              <w:t xml:space="preserve">11</w:t>
            </w:r>
          </w:hyperlink>
          <w:r>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8.2. Rúbrica de la reflexión individual (R)</w:t>
              <w:tab/>
              <w:t xml:space="preserve">11</w:t>
            </w:r>
          </w:hyperlink>
          <w:r>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8.3. Rúbrica de la exposición (E)</w:t>
              <w:tab/>
              <w:t xml:space="preserve">11</w:t>
            </w:r>
          </w:hyperlink>
          <w:r>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8.4. Rúbrica del Q&amp;A — factor de ponderación individual (w)</w:t>
              <w:tab/>
              <w:t xml:space="preserve">12</w:t>
            </w:r>
          </w:hyperlink>
          <w:r>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8.5. Plantilla del documento de reflexión individual</w:t>
              <w:tab/>
              <w:t xml:space="preserve">13</w:t>
            </w:r>
          </w:hyperlink>
          <w:r>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9. Bibliografía</w:t>
              <w:tab/>
              <w:t xml:space="preserve">15</w:t>
            </w:r>
          </w:hyperlink>
          <w:r>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Libros y artículos</w:t>
              <w:tab/>
              <w:t xml:space="preserve">15</w:t>
            </w:r>
          </w:hyperlink>
          <w:r>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y paquetes de R</w:t>
              <w:tab/>
              <w:t xml:space="preserve">15</w:t>
            </w:r>
          </w:hyperlink>
          <w:r>
            <w:rPr>
              <w:rtl w:val="0"/>
            </w:rPr>
          </w:r>
          <w:r>
            <w:fldChar w:fldCharType="end"/>
          </w:r>
        </w:p>
      </w:sdtContent>
    </w:sdt>
    <w:p w:rsidR="00000000" w:rsidDel="00000000" w:rsidP="00000000" w:rsidRDefault="00000000" w:rsidRPr="00000000" w14:paraId="00000021">
      <w:pPr>
        <w:rPr/>
      </w:pPr>
      <w:r>
        <w:br w:type="page"/>
      </w:r>
      <w:r>
        <w:rPr>
          <w:rtl w:val="0"/>
        </w:rPr>
      </w:r>
    </w:p>
    <w:p w:rsidR="00000000" w:rsidDel="00000000" w:rsidP="00000000" w:rsidRDefault="00000000" w:rsidRPr="00000000" w14:paraId="00000022">
      <w:pPr>
        <w:pStyle w:val="Heading1"/>
        <w:rPr/>
      </w:pPr>
      <w:r>
        <w:rPr>
          <w:rtl w:val="0"/>
        </w:rPr>
        <w:t xml:space="preserve">1. Presentación y enfoque</w:t>
      </w:r>
    </w:p>
    <w:p w:rsidR="00000000" w:rsidDel="00000000" w:rsidP="00000000" w:rsidRDefault="00000000" w:rsidRPr="00000000" w14:paraId="00000023">
      <w:pPr>
        <w:spacing w:after="120" w:before="0" w:line="276" w:lineRule="auto"/>
        <w:rPr/>
      </w:pPr>
      <w:r>
        <w:rPr>
          <w:rtl w:val="0"/>
        </w:rPr>
        <w:t xml:space="preserve">Esta asignatura capacita al estudiante para elegir, ajustar, diagnosticar e interpretar el modelo lineal generalizado (GLM) adecuado a cada tipo de respuesta —binaria, categórica, de conteo o continua positiva— y para reconocer los datos censurados de tiempo-a-evento (supervivencia) como casos especiales del propio marco GLM. El hilo conductor es el ciclo completo de modelización: del dato al modelo, del modelo al diagnóstico, y del diagnóstico a la interpretación y la comunicación de resultados.</w:t>
      </w:r>
    </w:p>
    <w:p w:rsidR="00000000" w:rsidDel="00000000" w:rsidP="00000000" w:rsidRDefault="00000000" w:rsidRPr="00000000" w14:paraId="00000024">
      <w:pPr>
        <w:spacing w:after="120" w:before="0" w:line="276" w:lineRule="auto"/>
        <w:rPr/>
      </w:pPr>
      <w:r>
        <w:rPr>
          <w:rtl w:val="0"/>
        </w:rPr>
        <w:t xml:space="preserve">El diseño es deliberadamente </w:t>
      </w:r>
      <w:r>
        <w:rPr>
          <w:b w:val="1"/>
          <w:bCs w:val="1"/>
          <w:rtl w:val="0"/>
        </w:rPr>
        <w:t xml:space="preserve">problema-primero</w:t>
      </w:r>
      <w:r>
        <w:rPr>
          <w:rtl w:val="0"/>
        </w:rPr>
        <w:t xml:space="preserve">: el curso no arranca con teoría abstracta, sino con datos reales sobre los que el modelo lineal clásico falla de forma evidente (probabilidades predichas imposibles, residuos heterocedásticos, soporte acotado). Esa insuficiencia motiva la necesidad del GLM, y la teoría se introduce </w:t>
      </w:r>
      <w:r>
        <w:rPr>
          <w:i w:val="1"/>
          <w:iCs w:val="1"/>
          <w:rtl w:val="0"/>
        </w:rPr>
        <w:t xml:space="preserve">a demanda</w:t>
      </w:r>
      <w:r>
        <w:rPr>
          <w:rtl w:val="0"/>
        </w:rPr>
        <w:t xml:space="preserve">, bajo el paraguas de un primer estudio de caso, consolidándose después en una sesión de síntesis que reensambla el marco completo. La asignatura se vertebra en torno a un portafolio de tres estudios de caso, uno por familia de modelos, desarrollados en clase.</w:t>
      </w:r>
    </w:p>
    <w:p w:rsidR="00000000" w:rsidDel="00000000" w:rsidP="00000000" w:rsidRDefault="00000000" w:rsidRPr="00000000" w14:paraId="00000025">
      <w:pPr>
        <w:pStyle w:val="Heading1"/>
        <w:rPr/>
      </w:pPr>
      <w:r>
        <w:rPr>
          <w:rtl w:val="0"/>
        </w:rPr>
        <w:t xml:space="preserve">2. Requisitos previos</w:t>
      </w:r>
    </w:p>
    <w:p w:rsidR="00000000" w:rsidDel="00000000" w:rsidP="00000000" w:rsidRDefault="00000000" w:rsidRPr="00000000" w14:paraId="00000026">
      <w:pPr>
        <w:spacing w:after="120" w:before="0" w:line="276" w:lineRule="auto"/>
        <w:rPr/>
      </w:pPr>
      <w:r>
        <w:rPr>
          <w:rtl w:val="0"/>
        </w:rPr>
        <w:t xml:space="preserve">Cálculo, álgebra lineal, probabilidad e inferencia estadística básica, regresión lineal por mínimos cuadrados y soltura en programación. No se exige experiencia previa en R: se introduce de forma progresiva desde el primer estudio de caso.</w:t>
      </w:r>
    </w:p>
    <w:p w:rsidR="00000000" w:rsidDel="00000000" w:rsidP="00000000" w:rsidRDefault="00000000" w:rsidRPr="00000000" w14:paraId="00000027">
      <w:pPr>
        <w:pStyle w:val="Heading1"/>
        <w:rPr/>
      </w:pPr>
      <w:r>
        <w:rPr>
          <w:rtl w:val="0"/>
        </w:rPr>
        <w:t xml:space="preserve">3. Resultados de aprendizaje</w:t>
      </w:r>
    </w:p>
    <w:p w:rsidR="00000000" w:rsidDel="00000000" w:rsidP="00000000" w:rsidRDefault="00000000" w:rsidRPr="00000000" w14:paraId="00000028">
      <w:pPr>
        <w:spacing w:after="120" w:before="0" w:line="276" w:lineRule="auto"/>
        <w:rPr/>
      </w:pPr>
      <w:r>
        <w:rPr>
          <w:rtl w:val="0"/>
        </w:rPr>
        <w:t xml:space="preserve">Al superar la asignatura, el estudiante será capaz 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RA1.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Reconocer la estructura común de los GLM (familia exponencial, predictor lineal y función de enlace) y justificar cuándo un dato exige un GLM frente a OLS.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RA2.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Ajustar GLM con glm() y paquetes asociados, leyendo e interpretando correctamente sus salidas.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RA3.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Interpretar coeficientes en la escala correcta (odds ratios, razones de tasas, efectos marginales) y comunicarlos con rigor.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RA4.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Diagnosticar ajuste, sobredispersión, separación, exceso de ceros y falta de calibración.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RA5.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y seleccionar modelos mediante deviance, AIC/BIC, validación cruzada y regularización.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RA6.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Extender el marco GLM a datos agrupados (GLMM), integrando los efectos mixtos a lo largo del curso.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RA7.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Modelar datos censurados de tiempo-a-evento reconociéndolos como casos especiales del GLM (tiempo discreto, riesgos a trozos, AFT) y situar el modelo de Cox como su frontera.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RA8.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presentar y defender estudios de caso reproducibles, comunicando sus conclusiones a una audiencia técnica.</w:t>
      </w:r>
    </w:p>
    <w:p w:rsidR="00000000" w:rsidDel="00000000" w:rsidP="00000000" w:rsidRDefault="00000000" w:rsidRPr="00000000" w14:paraId="0A000001">
      <w:pPr>
        <w:pStyle w:val="Heading2"/>
        <w:rPr/>
      </w:pPr>
      <w:r>
        <w:rPr>
          <w:rtl w:val="0"/>
        </w:rPr>
        <w:t xml:space="preserve">Versión reducida</w:t>
      </w:r>
    </w:p>
    <w:p w:rsidR="00000000" w:rsidDel="00000000" w:rsidP="00000000" w:rsidRDefault="00000000" w:rsidRPr="00000000" w14:paraId="0A000002">
      <w:pPr>
        <w:spacing w:after="120" w:before="0" w:line="276" w:lineRule="auto"/>
        <w:rPr/>
      </w:pPr>
      <w:r>
        <w:rPr>
          <w:rtl w:val="0"/>
        </w:rPr>
        <w:t xml:space="preserve">Síntesis de los resultados anteriores en seis competencias:</w:t>
      </w:r>
    </w:p>
    <w:p w:rsidR="00000000" w:rsidDel="00000000" w:rsidP="00000000" w:rsidRDefault="00000000" w:rsidRPr="00000000" w14:paraId="0A000003">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RA1 — Reconocer el marco común de los GLM. </w:t>
      </w:r>
      <w:r>
        <w:rPr>
          <w:rFonts w:ascii="Arial" w:cs="Arial" w:eastAsia="Arial" w:hAnsi="Arial"/>
          <w:b w:val="0"/>
          <w:bCs w:val="0"/>
          <w:color w:val="000000"/>
          <w:sz w:val="22"/>
          <w:szCs w:val="22"/>
          <w:rtl w:val="0"/>
        </w:rPr>
        <w:t xml:space="preserve">Reconocer la estructura común de los GLM (familia exponencial, predictor lineal y función de enlace) y justificar cuándo un dato exige un GLM frente a OLS.</w:t>
      </w:r>
    </w:p>
    <w:p w:rsidR="00000000" w:rsidDel="00000000" w:rsidP="00000000" w:rsidRDefault="00000000" w:rsidRPr="00000000" w14:paraId="0A000004">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RA2 — Respuestas binarias y politómicas. </w:t>
      </w:r>
      <w:r>
        <w:rPr>
          <w:rFonts w:ascii="Arial" w:cs="Arial" w:eastAsia="Arial" w:hAnsi="Arial"/>
          <w:b w:val="0"/>
          <w:bCs w:val="0"/>
          <w:color w:val="000000"/>
          <w:sz w:val="22"/>
          <w:szCs w:val="22"/>
          <w:rtl w:val="0"/>
        </w:rPr>
        <w:t xml:space="preserve">Ajustar, interpretar (en la escala correcta), diagnosticar y comparar/seleccionar modelos para respuestas binarias y categóricas —regresión logística y binomial agrupada, politómica nominal y ordinal—: lectura de odds ratios y probabilidades, diagnóstico de separación y calibración, y selección por deviance y AIC/BIC.</w:t>
      </w:r>
    </w:p>
    <w:p w:rsidR="00000000" w:rsidDel="00000000" w:rsidP="00000000" w:rsidRDefault="00000000" w:rsidRPr="00000000" w14:paraId="0A000005">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RA3 — Conteos y tasas. </w:t>
      </w:r>
      <w:r>
        <w:rPr>
          <w:rFonts w:ascii="Arial" w:cs="Arial" w:eastAsia="Arial" w:hAnsi="Arial"/>
          <w:b w:val="0"/>
          <w:bCs w:val="0"/>
          <w:color w:val="000000"/>
          <w:sz w:val="22"/>
          <w:szCs w:val="22"/>
          <w:rtl w:val="0"/>
        </w:rPr>
        <w:t xml:space="preserve">Ajustar, interpretar, diagnosticar y comparar/seleccionar modelos para conteos y tasas —regresión de Poisson y binomial negativa, con offset para tasas—: lectura de razones de tasas, diagnóstico y tratamiento de la sobredispersión y el exceso de ceros, y selección por deviance, AIC/BIC, validación cruzada y regularización.</w:t>
      </w:r>
    </w:p>
    <w:p w:rsidR="00000000" w:rsidDel="00000000" w:rsidP="00000000" w:rsidRDefault="00000000" w:rsidRPr="00000000" w14:paraId="0A000006">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RA4 — Magnitudes positivas y vida útil. </w:t>
      </w:r>
      <w:r>
        <w:rPr>
          <w:rFonts w:ascii="Arial" w:cs="Arial" w:eastAsia="Arial" w:hAnsi="Arial"/>
          <w:b w:val="0"/>
          <w:bCs w:val="0"/>
          <w:color w:val="000000"/>
          <w:sz w:val="22"/>
          <w:szCs w:val="22"/>
          <w:rtl w:val="0"/>
        </w:rPr>
        <w:t xml:space="preserve">Ajustar, interpretar, diagnosticar y comparar/seleccionar modelos para magnitudes continuas positivas y tiempos de vida —regresión Gamma (y log-normal) con enlace log y modelos de tiempo de fallo acelerado (AFT)—: interpretación multiplicativa de los efectos y diagnóstico del ajuste.</w:t>
      </w:r>
    </w:p>
    <w:p w:rsidR="00000000" w:rsidDel="00000000" w:rsidP="00000000" w:rsidRDefault="00000000" w:rsidRPr="00000000" w14:paraId="0A000007">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RA5 — Extender a mixtos y supervivencia. </w:t>
      </w:r>
      <w:r>
        <w:rPr>
          <w:rFonts w:ascii="Arial" w:cs="Arial" w:eastAsia="Arial" w:hAnsi="Arial"/>
          <w:b w:val="0"/>
          <w:bCs w:val="0"/>
          <w:color w:val="000000"/>
          <w:sz w:val="22"/>
          <w:szCs w:val="22"/>
          <w:rtl w:val="0"/>
        </w:rPr>
        <w:t xml:space="preserve">Extender los GLM a datos agrupados (GLMM/efectos mixtos) y a tiempo-a-evento censurado (tiempo discreto, riesgos a trozos, AFT), situando el modelo de Cox como su frontera —dos hilos en espiral a lo largo de los tres casos—.</w:t>
      </w:r>
    </w:p>
    <w:p w:rsidR="00000000" w:rsidDel="00000000" w:rsidP="00000000" w:rsidRDefault="00000000" w:rsidRPr="00000000" w14:paraId="0A000008">
      <w:pPr>
        <w:numPr>
          <w:ilvl w:val="0"/>
          <w:numId w:val="1"/>
        </w:numPr>
        <w:shd w:fill="auto" w:val="clear"/>
        <w:spacing w:after="80" w:before="0" w:line="276" w:lineRule="auto"/>
        <w:ind w:left="567" w:right="0" w:hanging="283"/>
        <w:jc w:val="left"/>
        <w:rPr/>
      </w:pPr>
      <w:r>
        <w:rPr>
          <w:rFonts w:ascii="Arial" w:cs="Arial" w:eastAsia="Arial" w:hAnsi="Arial"/>
          <w:b w:val="1"/>
          <w:bCs w:val="1"/>
          <w:color w:val="000000"/>
          <w:sz w:val="22"/>
          <w:szCs w:val="22"/>
          <w:rtl w:val="0"/>
        </w:rPr>
        <w:t xml:space="preserve">RA6 — Comunicar y reproducir. </w:t>
      </w:r>
      <w:r>
        <w:rPr>
          <w:rFonts w:ascii="Arial" w:cs="Arial" w:eastAsia="Arial" w:hAnsi="Arial"/>
          <w:b w:val="0"/>
          <w:bCs w:val="0"/>
          <w:color w:val="000000"/>
          <w:sz w:val="22"/>
          <w:szCs w:val="22"/>
          <w:rtl w:val="0"/>
        </w:rPr>
        <w:t xml:space="preserve">Desarrollar, presentar y defender estudios de caso que apliquen criterios de reproducibilidad (código y datos documentados y reejecutables, literate programming, control de versiones), ante audiencias técnicas y profesionales y en distintos formatos.</w:t>
      </w:r>
    </w:p>
    <w:p w:rsidR="00000000" w:rsidDel="00000000" w:rsidP="00000000" w:rsidRDefault="00000000" w:rsidRPr="00000000" w14:paraId="00000031">
      <w:pPr>
        <w:pStyle w:val="Heading1"/>
        <w:rPr/>
      </w:pPr>
      <w:r>
        <w:rPr>
          <w:rtl w:val="0"/>
        </w:rPr>
        <w:t xml:space="preserve">4. Metodología</w:t>
      </w:r>
    </w:p>
    <w:p w:rsidR="00000000" w:rsidDel="00000000" w:rsidP="00000000" w:rsidRDefault="00000000" w:rsidRPr="00000000" w14:paraId="00000032">
      <w:pPr>
        <w:spacing w:after="120" w:before="0" w:line="276" w:lineRule="auto"/>
        <w:rPr/>
      </w:pPr>
      <w:r>
        <w:rPr>
          <w:rtl w:val="0"/>
        </w:rPr>
        <w:t xml:space="preserve">Cada estudio de caso se construye en sesiones de laboratorio con acompañamiento docente, sobre datos reales y de forma reproducible (Quarto/R Markdown con control de versiones en Git). La teoría se imparte integrada en cada caso y se consolida en sesiones de síntesis. Las primeras sesiones de cada bloque se dedican a la fundamentación conceptual y las últimas al trabajo del estudio de caso y a las exposiciones.</w:t>
      </w:r>
    </w:p>
    <w:p w:rsidR="00000000" w:rsidDel="00000000" w:rsidP="00000000" w:rsidRDefault="00000000" w:rsidRPr="00000000" w14:paraId="00000033">
      <w:pPr>
        <w:spacing w:after="120" w:before="0" w:line="276" w:lineRule="auto"/>
        <w:rPr/>
      </w:pPr>
      <w:r>
        <w:rPr>
          <w:rtl w:val="0"/>
        </w:rPr>
        <w:t xml:space="preserve">Tres hilos transversales recorren el curso: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primer caso se trabaja la estructura del informe de modelización y la interpretación en la escala correcta; se practica en cada caso mediante un informe y una exposición.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Efectos mixtos (en espiral):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el concepto de datos agrupados y efectos aleatorios se introduce en el Caso 1 (intercepto aleatorio) y se reactiva en el Caso 2 (GLMM de conteo), integrándose progresivamente en lugar de quedar como un tema terminal aislado.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Censura y supervivencia (en espiral):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el andamiaje de la supervivencia (función de supervivencia, hazard, conjunto de riesgo, censura) se introduce una sola vez al final del Caso 1 y se reactiva en cada bloque. La supervivencia se presenta como caso especial del marco GLM: riesgos a trozos equivalen a una regresión de Poisson (Holford, 1980; Aitkin y Clayton, 1980; Laird y Olivier, 1981), el tiempo discreto equivale a una regresión logística, y el modelo de Cox se sitúa como referencia semiparamétrica fuera del marco.</w:t>
      </w:r>
    </w:p>
    <w:p w:rsidR="00000000" w:rsidDel="00000000" w:rsidP="00000000" w:rsidRDefault="00000000" w:rsidRPr="00000000" w14:paraId="00000037">
      <w:pPr>
        <w:spacing w:after="120" w:before="0" w:line="276" w:lineRule="auto"/>
        <w:rPr/>
      </w:pPr>
      <w:r>
        <w:rPr>
          <w:b w:val="1"/>
          <w:bCs w:val="1"/>
          <w:rtl w:val="0"/>
        </w:rPr>
        <w:t xml:space="preserve">Pila de software. </w:t>
      </w:r>
      <w:r>
        <w:rPr>
          <w:rtl w:val="0"/>
        </w:rPr>
        <w:t xml:space="preserve">Núcleo: stats::glm(), tidyverse, broom. Interpretación: marginaleffects, emmeans, effects/ggeffects, car. Diagnóstico: DHARMa, performance, pROC. Modelos específicos: MASS (binomial negativa, logística ordinal), nnet/VGAM (multinomial/ordinal), pscl/glmmTMB (inflados de ceros), glmnet (regularización), lme4/glmmTMB (GLMM), survival (supervivencia). Entorno: Quarto, renv y Git.</w:t>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rPr/>
      </w:pPr>
      <w:r>
        <w:rPr>
          <w:rtl w:val="0"/>
        </w:rPr>
        <w:t xml:space="preserve">5. Contenidos</w:t>
      </w:r>
    </w:p>
    <w:p w:rsidR="00000000" w:rsidDel="00000000" w:rsidP="00000000" w:rsidRDefault="00000000" w:rsidRPr="00000000" w14:paraId="0000003A">
      <w:pPr>
        <w:spacing w:after="120" w:before="0" w:line="276" w:lineRule="auto"/>
        <w:rPr/>
      </w:pPr>
      <w:r>
        <w:rPr>
          <w:rtl w:val="0"/>
        </w:rPr>
        <w:t xml:space="preserve">La asignatura se organiza en tres estudios de caso, uno por familia de modelos. En cada uno, las primeras semanas son de fundamentación y la última se dedica al trabajo del estudio de caso y a las exposiciones. Las referencias completas figuran en la sección 9.</w:t>
      </w:r>
    </w:p>
    <w:p w:rsidR="00000000" w:rsidDel="00000000" w:rsidP="00000000" w:rsidRDefault="00000000" w:rsidRPr="00000000" w14:paraId="0000003B">
      <w:pPr>
        <w:pStyle w:val="Heading2"/>
        <w:rPr/>
      </w:pPr>
      <w:r>
        <w:rPr>
          <w:rtl w:val="0"/>
        </w:rPr>
        <w:t xml:space="preserve">Caso 1 · «¿Ocurre el evento? ¿Y cuándo?» — Respuestas binarias y tiempo hasta el evento</w:t>
      </w:r>
    </w:p>
    <w:p w:rsidR="00000000" w:rsidDel="00000000" w:rsidP="00000000" w:rsidRDefault="00000000" w:rsidRPr="00000000" w14:paraId="0000003C">
      <w:pPr>
        <w:spacing w:after="120" w:before="0" w:line="276" w:lineRule="auto"/>
        <w:rPr/>
      </w:pPr>
      <w:r>
        <w:rPr>
          <w:b w:val="1"/>
          <w:bCs w:val="1"/>
          <w:rtl w:val="0"/>
        </w:rPr>
        <w:t xml:space="preserve">Contenidos. </w:t>
      </w:r>
      <w:r>
        <w:rPr>
          <w:rtl w:val="0"/>
        </w:rPr>
        <w:t xml:space="preserve">De la insuficiencia de OLS en respuestas binarias al marco GLM completo (tres componentes, familia exponencial, enlace, IWLS, deviance, inferencia). Regresión logística: odds ratios y efectos marginales. Evaluación de clasificadores (ROC/AUC, calibración, Hosmer–Lemeshow, separación). Respuestas politómicas/ordinales (breve). Capa de mixtos: intercepto aleatorio (GLMM logístico). Apertura del hilo de censura: función de supervivencia, hazard y conjunto de riesgo; supervivencia en tiempo discreto con enlace complementary log-log sobre datos persona-periodo.</w:t>
      </w:r>
    </w:p>
    <w:p w:rsidR="00000000" w:rsidDel="00000000" w:rsidP="00000000" w:rsidRDefault="00000000" w:rsidRPr="00000000" w14:paraId="0000003D">
      <w:pPr>
        <w:spacing w:after="120" w:before="0" w:line="276" w:lineRule="auto"/>
        <w:rPr/>
      </w:pPr>
      <w:r>
        <w:rPr>
          <w:b w:val="1"/>
          <w:bCs w:val="1"/>
          <w:rtl w:val="0"/>
        </w:rPr>
        <w:t xml:space="preserve">Librerías de R. </w:t>
      </w:r>
      <w:r>
        <w:rPr>
          <w:rtl w:val="0"/>
        </w:rPr>
        <w:t xml:space="preserve">stats (glm), broom, marginaleffects, emmeans, ggeffects, car, pROC, performance, DHARMa, lme4, MASS/nnet/VGAM (politómicas), survival (Surv).</w:t>
      </w:r>
    </w:p>
    <w:p w:rsidR="00000000" w:rsidDel="00000000" w:rsidP="00000000" w:rsidRDefault="00000000" w:rsidRPr="00000000" w14:paraId="0000003E">
      <w:pPr>
        <w:spacing w:after="120" w:before="0" w:line="276" w:lineRule="auto"/>
        <w:rPr/>
      </w:pPr>
      <w:r>
        <w:rPr>
          <w:b w:val="1"/>
          <w:bCs w:val="1"/>
          <w:rtl w:val="0"/>
        </w:rPr>
        <w:t xml:space="preserve">Bibliografía. </w:t>
      </w:r>
      <w:r>
        <w:rPr>
          <w:rtl w:val="0"/>
        </w:rPr>
        <w:t xml:space="preserve">Dobson &amp; Barnett (caps. 1–5, 7 y cap. de supervivencia); Agresti (caps. 4–7); Nelder &amp; Wedderburn (1972); McCullagh &amp; Nelder (caps. 1–2); Faraway (caps. 2, 5–8); Hosmer, Lemeshow &amp; Sturdivant (caps. 1–5, 8); Fox (cap. 14); Bates et al. (2015); Aitkin &amp; Clayton (1980).</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680"/>
        <w:gridCol w:w="3263"/>
        <w:gridCol w:w="3263"/>
        <w:tblGridChange w:id="0">
          <w:tblGrid>
            <w:gridCol w:w="820"/>
            <w:gridCol w:w="1680"/>
            <w:gridCol w:w="3263"/>
            <w:gridCol w:w="32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3F">
            <w:pPr>
              <w:spacing w:after="0" w:line="252.00000000000003" w:lineRule="auto"/>
              <w:rPr/>
            </w:pPr>
            <w:r>
              <w:rPr>
                <w:b w:val="1"/>
                <w:bCs w:val="1"/>
                <w:color w:val="ffffff"/>
                <w:rtl w:val="0"/>
              </w:rPr>
              <w:t xml:space="preserve">Sem.</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40">
            <w:pPr>
              <w:spacing w:after="0" w:line="252.00000000000003" w:lineRule="auto"/>
              <w:rPr/>
            </w:pPr>
            <w:r>
              <w:rPr>
                <w:b w:val="1"/>
                <w:bCs w:val="1"/>
                <w:color w:val="ffffff"/>
                <w:rtl w:val="0"/>
              </w:rPr>
              <w:t xml:space="preserve">Fase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41">
            <w:pPr>
              <w:spacing w:after="0" w:line="252.00000000000003" w:lineRule="auto"/>
              <w:rPr/>
            </w:pPr>
            <w:r>
              <w:rPr>
                <w:b w:val="1"/>
                <w:bCs w:val="1"/>
                <w:color w:val="ffffff"/>
                <w:rtl w:val="0"/>
              </w:rPr>
              <w:t xml:space="preserve">Teoría (2 h)</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42">
            <w:pPr>
              <w:spacing w:after="0" w:line="252.00000000000003" w:lineRule="auto"/>
              <w:rPr/>
            </w:pPr>
            <w:r>
              <w:rPr>
                <w:b w:val="1"/>
                <w:bCs w:val="1"/>
                <w:color w:val="ffffff"/>
                <w:rtl w:val="0"/>
              </w:rPr>
              <w:t xml:space="preserve">Laboratorio (2 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3">
            <w:pPr>
              <w:spacing w:after="0" w:line="252.00000000000003" w:lineRule="auto"/>
              <w:rPr/>
            </w:pPr>
            <w:r>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4">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5">
            <w:pPr>
              <w:spacing w:after="0" w:line="252.00000000000003" w:lineRule="auto"/>
              <w:rPr/>
            </w:pPr>
            <w:r>
              <w:rPr>
                <w:rtl w:val="0"/>
              </w:rPr>
              <w:t xml:space="preserve">OLS falla en binaria; tres componentes del GLM; tipología de respuestas.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6">
            <w:pPr>
              <w:spacing w:after="0" w:line="252.00000000000003" w:lineRule="auto"/>
              <w:rPr/>
            </w:pPr>
            <w:r>
              <w:rPr>
                <w:rtl w:val="0"/>
              </w:rPr>
              <w:t xml:space="preserve">Refresco R/tidyverse; primer glm(binomial); broom.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47">
            <w:pPr>
              <w:spacing w:after="0" w:line="252.00000000000003" w:lineRule="auto"/>
              <w:rPr/>
            </w:pPr>
            <w:r>
              <w:rPr>
                <w:rtl w:val="0"/>
              </w:rPr>
              <w:t xml:space="preserve">2</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48">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49">
            <w:pPr>
              <w:spacing w:after="0" w:line="252.00000000000003" w:lineRule="auto"/>
              <w:rPr/>
            </w:pPr>
            <w:r>
              <w:rPr>
                <w:rtl w:val="0"/>
              </w:rPr>
              <w:t xml:space="preserve">Familia exponencial y enlace; MV e IWLS; deviance.</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4A">
            <w:pPr>
              <w:spacing w:after="0" w:line="252.00000000000003" w:lineRule="auto"/>
              <w:rPr/>
            </w:pPr>
            <w:r>
              <w:rPr>
                <w:rtl w:val="0"/>
              </w:rPr>
              <w:t xml:space="preserve">family(); enlaces logit/probit; lectura de summary; IWLS “a mano”.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B">
            <w:pPr>
              <w:spacing w:after="0" w:line="252.00000000000003" w:lineRule="auto"/>
              <w:rPr/>
            </w:pPr>
            <w:r>
              <w:rPr>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C">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D">
            <w:pPr>
              <w:spacing w:after="0" w:line="252.00000000000003" w:lineRule="auto"/>
              <w:rPr/>
            </w:pPr>
            <w:r>
              <w:rPr>
                <w:rtl w:val="0"/>
              </w:rPr>
              <w:t xml:space="preserve">Inferencia (Wald, LRT, AIC/BIC); logística e interpretación; consolidación teórica.</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E">
            <w:pPr>
              <w:spacing w:after="0" w:line="252.00000000000003" w:lineRule="auto"/>
              <w:rPr/>
            </w:pPr>
            <w:r>
              <w:rPr>
                <w:rtl w:val="0"/>
              </w:rPr>
              <w:t xml:space="preserve">marginaleffects, emmeans, ggeffects.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4F">
            <w:pPr>
              <w:spacing w:after="0" w:line="252.00000000000003" w:lineRule="auto"/>
              <w:rPr/>
            </w:pPr>
            <w:r>
              <w:rPr>
                <w:rtl w:val="0"/>
              </w:rPr>
              <w:t xml:space="preserve">4</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50">
            <w:pPr>
              <w:spacing w:after="0" w:line="252.00000000000003" w:lineRule="auto"/>
              <w:rPr/>
            </w:pPr>
            <w:r>
              <w:rPr>
                <w:rtl w:val="0"/>
              </w:rPr>
              <w:t xml:space="preserve">Fundam. + extensiones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51">
            <w:pPr>
              <w:spacing w:after="0" w:line="252.00000000000003" w:lineRule="auto"/>
              <w:rPr/>
            </w:pPr>
            <w:r>
              <w:rPr>
                <w:rtl w:val="0"/>
              </w:rPr>
              <w:t xml:space="preserve">Evaluación de clasificadores; intercepto aleatorio; censura + supervivencia en tiempo discreto (cloglog).</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52">
            <w:pPr>
              <w:spacing w:after="0" w:line="252.00000000000003" w:lineRule="auto"/>
              <w:rPr/>
            </w:pPr>
            <w:r>
              <w:rPr>
                <w:rtl w:val="0"/>
              </w:rPr>
              <w:t xml:space="preserve">pROC, performance, DHARMa; glmer; persona-periodo + glm(cloglog).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3">
            <w:pPr>
              <w:spacing w:after="0" w:line="252.00000000000003" w:lineRule="auto"/>
              <w:rPr/>
            </w:pPr>
            <w:r>
              <w:rPr>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4">
            <w:pPr>
              <w:spacing w:after="0" w:line="252.00000000000003" w:lineRule="auto"/>
              <w:rPr/>
            </w:pPr>
            <w:r>
              <w:rPr>
                <w:rtl w:val="0"/>
              </w:rPr>
              <w:t xml:space="preserve">Estudio de caso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5">
            <w:pPr>
              <w:spacing w:after="0" w:line="252.00000000000003" w:lineRule="auto"/>
              <w:rPr/>
            </w:pPr>
            <w:r>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6">
            <w:pPr>
              <w:spacing w:after="0" w:line="252.00000000000003" w:lineRule="auto"/>
              <w:rPr/>
            </w:pPr>
            <w:r>
              <w:rPr>
                <w:rtl w:val="0"/>
              </w:rPr>
              <w:t xml:space="preserve">Trabajo acompañado del caso (binario / tiempo-a-evento discreto); exposiciones y Q&amp;A.</w:t>
            </w:r>
          </w:p>
        </w:tc>
      </w:tr>
    </w:tbl>
    <w:p w:rsidR="00000000" w:rsidDel="00000000" w:rsidP="00000000" w:rsidRDefault="00000000" w:rsidRPr="00000000" w14:paraId="00000057">
      <w:pPr>
        <w:pStyle w:val="Heading2"/>
        <w:rPr/>
      </w:pPr>
      <w:r>
        <w:rPr>
          <w:rtl w:val="0"/>
        </w:rPr>
        <w:t xml:space="preserve">Caso 2 · «¿Cuántas veces y a qué ritmo?» — Conteos, tasas e intensidad del riesgo</w:t>
      </w:r>
    </w:p>
    <w:p w:rsidR="00000000" w:rsidDel="00000000" w:rsidP="00000000" w:rsidRDefault="00000000" w:rsidRPr="00000000" w14:paraId="00000058">
      <w:pPr>
        <w:spacing w:after="120" w:before="0" w:line="276" w:lineRule="auto"/>
        <w:rPr/>
      </w:pPr>
      <w:r>
        <w:rPr>
          <w:b w:val="1"/>
          <w:bCs w:val="1"/>
          <w:rtl w:val="0"/>
        </w:rPr>
        <w:t xml:space="preserve">Contenidos. </w:t>
      </w:r>
      <w:r>
        <w:rPr>
          <w:rFonts w:ascii="Arial Unicode MS" w:cs="Arial Unicode MS" w:eastAsia="Arial Unicode MS" w:hAnsi="Arial Unicode MS"/>
          <w:rtl w:val="0"/>
        </w:rPr>
        <w:t xml:space="preserve">Regresión de Poisson; tasas, offset e interpretación (IRR); modelos log-lineales. Sobredispersión: quasi-Poisson y binomial negativa. Exceso de ceros (hurdle, zero-inflated). Capa de mixtos: GLMM de Poisson. Supervivencia: modelo de riesgos a trozos como regresión de Poisson con offset(log tiempo-persona), y nexo con los modelos de fragilidad (frailty ≡ GLMM de Poisson).</w:t>
      </w:r>
    </w:p>
    <w:p w:rsidR="00000000" w:rsidDel="00000000" w:rsidP="00000000" w:rsidRDefault="00000000" w:rsidRPr="00000000" w14:paraId="00000059">
      <w:pPr>
        <w:spacing w:after="120" w:before="0" w:line="276" w:lineRule="auto"/>
        <w:rPr/>
      </w:pPr>
      <w:r>
        <w:rPr>
          <w:b w:val="1"/>
          <w:bCs w:val="1"/>
          <w:rtl w:val="0"/>
        </w:rPr>
        <w:t xml:space="preserve">Librerías de R. </w:t>
      </w:r>
      <w:r>
        <w:rPr>
          <w:rtl w:val="0"/>
        </w:rPr>
        <w:t xml:space="preserve">stats (glm), MASS (glm.nb), pscl, glmmTMB, lme4, DHARMa, performance, marginaleffects, survival.</w:t>
      </w:r>
    </w:p>
    <w:p w:rsidR="00000000" w:rsidDel="00000000" w:rsidP="00000000" w:rsidRDefault="00000000" w:rsidRPr="00000000" w14:paraId="0000005A">
      <w:pPr>
        <w:spacing w:after="120" w:before="0" w:line="276" w:lineRule="auto"/>
        <w:rPr/>
      </w:pPr>
      <w:r>
        <w:rPr>
          <w:b w:val="1"/>
          <w:bCs w:val="1"/>
          <w:rtl w:val="0"/>
        </w:rPr>
        <w:t xml:space="preserve">Bibliografía. </w:t>
      </w:r>
      <w:r>
        <w:rPr>
          <w:rtl w:val="0"/>
        </w:rPr>
        <w:t xml:space="preserve">Hilbe (caps. 1–8, 11–12); Dobson &amp; Barnett (cap. 9 y cap. de supervivencia); Agresti (cap. 7); Faraway (cap. 5); McCullagh &amp; Nelder (cap. 6); Aitkin &amp; Clayton (1980).</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680"/>
        <w:gridCol w:w="3263"/>
        <w:gridCol w:w="3263"/>
        <w:tblGridChange w:id="0">
          <w:tblGrid>
            <w:gridCol w:w="820"/>
            <w:gridCol w:w="1680"/>
            <w:gridCol w:w="3263"/>
            <w:gridCol w:w="32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5B">
            <w:pPr>
              <w:spacing w:after="0" w:line="252.00000000000003" w:lineRule="auto"/>
              <w:rPr/>
            </w:pPr>
            <w:r>
              <w:rPr>
                <w:b w:val="1"/>
                <w:bCs w:val="1"/>
                <w:color w:val="ffffff"/>
                <w:rtl w:val="0"/>
              </w:rPr>
              <w:t xml:space="preserve">Sem.</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5C">
            <w:pPr>
              <w:spacing w:after="0" w:line="252.00000000000003" w:lineRule="auto"/>
              <w:rPr/>
            </w:pPr>
            <w:r>
              <w:rPr>
                <w:b w:val="1"/>
                <w:bCs w:val="1"/>
                <w:color w:val="ffffff"/>
                <w:rtl w:val="0"/>
              </w:rPr>
              <w:t xml:space="preserve">Fase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5D">
            <w:pPr>
              <w:spacing w:after="0" w:line="252.00000000000003" w:lineRule="auto"/>
              <w:rPr/>
            </w:pPr>
            <w:r>
              <w:rPr>
                <w:b w:val="1"/>
                <w:bCs w:val="1"/>
                <w:color w:val="ffffff"/>
                <w:rtl w:val="0"/>
              </w:rPr>
              <w:t xml:space="preserve">Teoría (2 h)</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5E">
            <w:pPr>
              <w:spacing w:after="0" w:line="252.00000000000003" w:lineRule="auto"/>
              <w:rPr/>
            </w:pPr>
            <w:r>
              <w:rPr>
                <w:b w:val="1"/>
                <w:bCs w:val="1"/>
                <w:color w:val="ffffff"/>
                <w:rtl w:val="0"/>
              </w:rPr>
              <w:t xml:space="preserve">Laboratorio (2 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5F">
            <w:pPr>
              <w:spacing w:after="0" w:line="252.00000000000003" w:lineRule="auto"/>
              <w:rPr/>
            </w:pPr>
            <w:r>
              <w:rPr>
                <w:rtl w:val="0"/>
              </w:rPr>
              <w:t xml:space="preserve">6</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0">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1">
            <w:pPr>
              <w:spacing w:after="0" w:line="252.00000000000003" w:lineRule="auto"/>
              <w:rPr/>
            </w:pPr>
            <w:r>
              <w:rPr>
                <w:rtl w:val="0"/>
              </w:rPr>
              <w:t xml:space="preserve">Poisson; tasas, offset, IRR; modelos log-lineales.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2">
            <w:pPr>
              <w:spacing w:after="0" w:line="252.00000000000003" w:lineRule="auto"/>
              <w:rPr/>
            </w:pPr>
            <w:r>
              <w:rPr>
                <w:rtl w:val="0"/>
              </w:rPr>
              <w:t xml:space="preserve">glm(poisson) + offset; marginaleffects.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3">
            <w:pPr>
              <w:spacing w:after="0" w:line="252.00000000000003" w:lineRule="auto"/>
              <w:rPr/>
            </w:pPr>
            <w:r>
              <w:rPr>
                <w:rtl w:val="0"/>
              </w:rPr>
              <w:t xml:space="preserve">7</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4">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5">
            <w:pPr>
              <w:spacing w:after="0" w:line="252.00000000000003" w:lineRule="auto"/>
              <w:rPr/>
            </w:pPr>
            <w:r>
              <w:rPr>
                <w:rtl w:val="0"/>
              </w:rPr>
              <w:t xml:space="preserve">Sobredispersión: diagnóstico, quasi-Poisson, binomial negativa.</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6">
            <w:pPr>
              <w:spacing w:after="0" w:line="252.00000000000003" w:lineRule="auto"/>
              <w:rPr/>
            </w:pPr>
            <w:r>
              <w:rPr>
                <w:rtl w:val="0"/>
              </w:rPr>
              <w:t xml:space="preserve">check_overdispersion, DHARMa; glm.nb; quasipoisson.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7">
            <w:pPr>
              <w:spacing w:after="0" w:line="252.00000000000003" w:lineRule="auto"/>
              <w:rPr/>
            </w:pPr>
            <w:r>
              <w:rPr>
                <w:rtl w:val="0"/>
              </w:rPr>
              <w:t xml:space="preserve">8</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8">
            <w:pPr>
              <w:spacing w:after="0" w:line="252.00000000000003" w:lineRule="auto"/>
              <w:rPr/>
            </w:pPr>
            <w:r>
              <w:rPr>
                <w:rtl w:val="0"/>
              </w:rPr>
              <w:t xml:space="preserve">Fundam. + extensiones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9">
            <w:pPr>
              <w:spacing w:after="0" w:line="252.00000000000003" w:lineRule="auto"/>
              <w:rPr/>
            </w:pPr>
            <w:r>
              <w:rPr>
                <w:rFonts w:ascii="Arial Unicode MS" w:cs="Arial Unicode MS" w:eastAsia="Arial Unicode MS" w:hAnsi="Arial Unicode MS"/>
                <w:rtl w:val="0"/>
              </w:rPr>
              <w:t xml:space="preserve">Exceso de ceros; riesgos a trozos ≡ Poisson con offset; GLMM de Poisson y fragilidad.</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A">
            <w:pPr>
              <w:spacing w:after="0" w:line="252.00000000000003" w:lineRule="auto"/>
              <w:rPr/>
            </w:pPr>
            <w:r>
              <w:rPr>
                <w:rtl w:val="0"/>
              </w:rPr>
              <w:t xml:space="preserve">pscl/glmmTMB; piecewise-exp vía glm Poisson; glmer.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B">
            <w:pPr>
              <w:spacing w:after="0" w:line="252.00000000000003" w:lineRule="auto"/>
              <w:rPr/>
            </w:pPr>
            <w:r>
              <w:rPr>
                <w:rtl w:val="0"/>
              </w:rPr>
              <w:t xml:space="preserve">9</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C">
            <w:pPr>
              <w:spacing w:after="0" w:line="252.00000000000003" w:lineRule="auto"/>
              <w:rPr/>
            </w:pPr>
            <w:r>
              <w:rPr>
                <w:rtl w:val="0"/>
              </w:rPr>
              <w:t xml:space="preserve">Estudio de caso</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D">
            <w:pPr>
              <w:spacing w:after="0" w:line="252.00000000000003" w:lineRule="auto"/>
              <w:rPr/>
            </w:pPr>
            <w:r>
              <w:rPr>
                <w:rtl w:val="0"/>
              </w:rPr>
              <w:t xml:space="preserve">—</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6E">
            <w:pPr>
              <w:spacing w:after="0" w:line="252.00000000000003" w:lineRule="auto"/>
              <w:rPr/>
            </w:pPr>
            <w:r>
              <w:rPr>
                <w:rtl w:val="0"/>
              </w:rPr>
              <w:t xml:space="preserve">Trabajo acompañado (conteo/tasas/tiempo-a-evento); exposiciones y Q&amp;A.</w:t>
            </w:r>
          </w:p>
        </w:tc>
      </w:tr>
    </w:tbl>
    <w:p w:rsidR="00000000" w:rsidDel="00000000" w:rsidP="00000000" w:rsidRDefault="00000000" w:rsidRPr="00000000" w14:paraId="0000006F">
      <w:pPr>
        <w:pStyle w:val="Heading2"/>
        <w:rPr/>
      </w:pPr>
      <w:r>
        <w:rPr>
          <w:rtl w:val="0"/>
        </w:rPr>
        <w:t xml:space="preserve">Caso 3 · «¿Cuánto y hasta cuándo?» — Magnitudes positivas y vida útil hasta el fallo</w:t>
      </w:r>
    </w:p>
    <w:p w:rsidR="00000000" w:rsidDel="00000000" w:rsidP="00000000" w:rsidRDefault="00000000" w:rsidRPr="00000000" w14:paraId="00000070">
      <w:pPr>
        <w:spacing w:after="120" w:before="0" w:line="276" w:lineRule="auto"/>
        <w:rPr/>
      </w:pPr>
      <w:r>
        <w:rPr>
          <w:b w:val="1"/>
          <w:bCs w:val="1"/>
          <w:rtl w:val="0"/>
        </w:rPr>
        <w:t xml:space="preserve">Contenidos. </w:t>
      </w:r>
      <w:r>
        <w:rPr>
          <w:rtl w:val="0"/>
        </w:rPr>
        <w:t xml:space="preserve">GLM para continuas positivas (Gamma, inverse Gaussian); elección de enlace; comparación con log-OLS. Selección de variables y regularización (lasso, ridge, elastic-net; validación cruzada). Supervivencia: modelos paramétricos AFT (exponencial, Weibull, log-normal) para tiempo hasta fallo, con censura en la verosimilitud; Kaplan–Meier descriptivo; Cox de riesgos proporcionales como frontera (semiparamétrico, no GLM) y diagnóstico. Síntesis: las tres lentes de supervivencia sobre un mismo problema.</w:t>
      </w:r>
    </w:p>
    <w:p w:rsidR="00000000" w:rsidDel="00000000" w:rsidP="00000000" w:rsidRDefault="00000000" w:rsidRPr="00000000" w14:paraId="00000071">
      <w:pPr>
        <w:spacing w:after="120" w:before="0" w:line="276" w:lineRule="auto"/>
        <w:rPr/>
      </w:pPr>
      <w:r>
        <w:rPr>
          <w:b w:val="1"/>
          <w:bCs w:val="1"/>
          <w:rtl w:val="0"/>
        </w:rPr>
        <w:t xml:space="preserve">Librerías de R. </w:t>
      </w:r>
      <w:r>
        <w:rPr>
          <w:rtl w:val="0"/>
        </w:rPr>
        <w:t xml:space="preserve">stats (glm Gamma), glmnet, tidymodels, survival (Surv, survreg, coxph), survminer, flexsurv (opcional), DHARMa.</w:t>
      </w:r>
    </w:p>
    <w:p w:rsidR="00000000" w:rsidDel="00000000" w:rsidP="00000000" w:rsidRDefault="00000000" w:rsidRPr="00000000" w14:paraId="00000072">
      <w:pPr>
        <w:spacing w:after="120" w:before="0" w:line="276" w:lineRule="auto"/>
        <w:rPr/>
      </w:pPr>
      <w:r>
        <w:rPr>
          <w:b w:val="1"/>
          <w:bCs w:val="1"/>
          <w:rtl w:val="0"/>
        </w:rPr>
        <w:t xml:space="preserve">Bibliografía. </w:t>
      </w:r>
      <w:r>
        <w:rPr>
          <w:rtl w:val="0"/>
        </w:rPr>
        <w:t xml:space="preserve">Dobson &amp; Barnett (cap. 8 y cap. de supervivencia); McCullagh &amp; Nelder (cap. 8); Faraway (cap. 9); Fox (cap. 15); Friedman, Hastie &amp; Tibshirani (2010); Therneau &amp; Grambsch (2000); Aitkin &amp; Clayton (1980).</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1680"/>
        <w:gridCol w:w="3263"/>
        <w:gridCol w:w="3263"/>
        <w:tblGridChange w:id="0">
          <w:tblGrid>
            <w:gridCol w:w="820"/>
            <w:gridCol w:w="1680"/>
            <w:gridCol w:w="3263"/>
            <w:gridCol w:w="32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73">
            <w:pPr>
              <w:spacing w:after="0" w:line="252.00000000000003" w:lineRule="auto"/>
              <w:rPr/>
            </w:pPr>
            <w:r>
              <w:rPr>
                <w:b w:val="1"/>
                <w:bCs w:val="1"/>
                <w:color w:val="ffffff"/>
                <w:rtl w:val="0"/>
              </w:rPr>
              <w:t xml:space="preserve">Sem.</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74">
            <w:pPr>
              <w:spacing w:after="0" w:line="252.00000000000003" w:lineRule="auto"/>
              <w:rPr/>
            </w:pPr>
            <w:r>
              <w:rPr>
                <w:b w:val="1"/>
                <w:bCs w:val="1"/>
                <w:color w:val="ffffff"/>
                <w:rtl w:val="0"/>
              </w:rPr>
              <w:t xml:space="preserve">Fase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75">
            <w:pPr>
              <w:spacing w:after="0" w:line="252.00000000000003" w:lineRule="auto"/>
              <w:rPr/>
            </w:pPr>
            <w:r>
              <w:rPr>
                <w:b w:val="1"/>
                <w:bCs w:val="1"/>
                <w:color w:val="ffffff"/>
                <w:rtl w:val="0"/>
              </w:rPr>
              <w:t xml:space="preserve">Teoría (2 h)</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76">
            <w:pPr>
              <w:spacing w:after="0" w:line="252.00000000000003" w:lineRule="auto"/>
              <w:rPr/>
            </w:pPr>
            <w:r>
              <w:rPr>
                <w:b w:val="1"/>
                <w:bCs w:val="1"/>
                <w:color w:val="ffffff"/>
                <w:rtl w:val="0"/>
              </w:rPr>
              <w:t xml:space="preserve">Laboratorio (2 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7">
            <w:pPr>
              <w:spacing w:after="0" w:line="252.00000000000003" w:lineRule="auto"/>
              <w:rPr/>
            </w:pPr>
            <w:r>
              <w:rPr>
                <w:rtl w:val="0"/>
              </w:rPr>
              <w:t xml:space="preserve">10</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8">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9">
            <w:pPr>
              <w:spacing w:after="0" w:line="252.00000000000003" w:lineRule="auto"/>
              <w:rPr/>
            </w:pPr>
            <w:r>
              <w:rPr>
                <w:rtl w:val="0"/>
              </w:rPr>
              <w:t xml:space="preserve">Gamma e inverse Gaussian; elección de enlace; sesgo de retransformación.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A">
            <w:pPr>
              <w:spacing w:after="0" w:line="252.00000000000003" w:lineRule="auto"/>
              <w:rPr/>
            </w:pPr>
            <w:r>
              <w:rPr>
                <w:rtl w:val="0"/>
              </w:rPr>
              <w:t xml:space="preserve">glm(Gamma(link=“log”)); interpretación.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7B">
            <w:pPr>
              <w:spacing w:after="0" w:line="252.00000000000003" w:lineRule="auto"/>
              <w:rPr/>
            </w:pPr>
            <w:r>
              <w:rPr>
                <w:rtl w:val="0"/>
              </w:rPr>
              <w:t xml:space="preserve">11</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7C">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7D">
            <w:pPr>
              <w:spacing w:after="0" w:line="252.00000000000003" w:lineRule="auto"/>
              <w:rPr/>
            </w:pPr>
            <w:r>
              <w:rPr>
                <w:rtl w:val="0"/>
              </w:rPr>
              <w:t xml:space="preserve">Selección y regularización (lasso/ridge/elastic-net); CV; sesgo–varianza.</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7E">
            <w:pPr>
              <w:spacing w:after="0" w:line="252.00000000000003" w:lineRule="auto"/>
              <w:rPr/>
            </w:pPr>
            <w:r>
              <w:rPr>
                <w:rtl w:val="0"/>
              </w:rPr>
              <w:t xml:space="preserve">glmnet, cv.glmnet; tidymodels.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F">
            <w:pPr>
              <w:spacing w:after="0" w:line="252.00000000000003" w:lineRule="auto"/>
              <w:rPr/>
            </w:pPr>
            <w:r>
              <w:rPr>
                <w:rtl w:val="0"/>
              </w:rPr>
              <w:t xml:space="preserve">12</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0">
            <w:pPr>
              <w:spacing w:after="0" w:line="252.00000000000003" w:lineRule="auto"/>
              <w:rPr/>
            </w:pPr>
            <w:r>
              <w:rPr>
                <w:rtl w:val="0"/>
              </w:rPr>
              <w:t xml:space="preserve">Fundamentación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spacing w:after="0" w:line="252.00000000000003" w:lineRule="auto"/>
              <w:rPr/>
            </w:pPr>
            <w:r>
              <w:rPr>
                <w:rtl w:val="0"/>
              </w:rPr>
              <w:t xml:space="preserve">Tiempo hasta fallo: AFT (exponencial, Weibull, log-normal); censura; Kaplan–Meier.</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2">
            <w:pPr>
              <w:spacing w:after="0" w:line="252.00000000000003" w:lineRule="auto"/>
              <w:rPr/>
            </w:pPr>
            <w:r>
              <w:rPr>
                <w:rtl w:val="0"/>
              </w:rPr>
              <w:t xml:space="preserve">survival::Surv, survreg; survminer.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83">
            <w:pPr>
              <w:spacing w:after="0" w:line="252.00000000000003" w:lineRule="auto"/>
              <w:rPr/>
            </w:pPr>
            <w:r>
              <w:rPr>
                <w:rtl w:val="0"/>
              </w:rPr>
              <w:t xml:space="preserve">13</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84">
            <w:pPr>
              <w:spacing w:after="0" w:line="252.00000000000003" w:lineRule="auto"/>
              <w:rPr/>
            </w:pPr>
            <w:r>
              <w:rPr>
                <w:rtl w:val="0"/>
              </w:rPr>
              <w:t xml:space="preserve">Fundam. + síntesis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85">
            <w:pPr>
              <w:spacing w:after="0" w:line="252.00000000000003" w:lineRule="auto"/>
              <w:rPr/>
            </w:pPr>
            <w:r>
              <w:rPr>
                <w:rtl w:val="0"/>
              </w:rPr>
              <w:t xml:space="preserve">Cox como frontera (no GLM); diagnóstico (Schoenfeld); síntesis de los tres puentes.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86">
            <w:pPr>
              <w:spacing w:after="0" w:line="252.00000000000003" w:lineRule="auto"/>
              <w:rPr/>
            </w:pPr>
            <w:r>
              <w:rPr>
                <w:rtl w:val="0"/>
              </w:rPr>
              <w:t xml:space="preserve">coxph, cox.zph; comparación de las tres lentes sobre un dataset común.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7">
            <w:pPr>
              <w:spacing w:after="0" w:line="252.00000000000003" w:lineRule="auto"/>
              <w:rPr/>
            </w:pPr>
            <w:r>
              <w:rPr>
                <w:rtl w:val="0"/>
              </w:rPr>
              <w:t xml:space="preserve">14</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8">
            <w:pPr>
              <w:spacing w:after="0" w:line="252.00000000000003" w:lineRule="auto"/>
              <w:rPr/>
            </w:pPr>
            <w:r>
              <w:rPr>
                <w:rtl w:val="0"/>
              </w:rPr>
              <w:t xml:space="preserve">Estudio de caso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spacing w:after="0" w:line="252.00000000000003" w:lineRule="auto"/>
              <w:rPr/>
            </w:pPr>
            <w:r>
              <w:rPr>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spacing w:after="0" w:line="252.00000000000003" w:lineRule="auto"/>
              <w:rPr/>
            </w:pPr>
            <w:r>
              <w:rPr>
                <w:rtl w:val="0"/>
              </w:rPr>
              <w:t xml:space="preserve">Trabajo acompañado (continuas positivas / tiempo hasta fallo con censura); exposiciones, Q&amp;A y cierre.</w:t>
            </w:r>
          </w:p>
        </w:tc>
      </w:tr>
    </w:tbl>
    <w:p w:rsidR="00000000" w:rsidDel="00000000" w:rsidP="00000000" w:rsidRDefault="00000000" w:rsidRPr="00000000" w14:paraId="0000008B">
      <w:pPr>
        <w:pStyle w:val="Heading1"/>
        <w:rPr/>
      </w:pPr>
      <w:r>
        <w:rPr>
          <w:rtl w:val="0"/>
        </w:rPr>
        <w:t xml:space="preserve">6. Cronograma global</w:t>
      </w:r>
    </w:p>
    <w:p w:rsidR="00000000" w:rsidDel="00000000" w:rsidP="00000000" w:rsidRDefault="00000000" w:rsidRPr="00000000" w14:paraId="0000008C">
      <w:pPr>
        <w:spacing w:after="120" w:before="0" w:line="276" w:lineRule="auto"/>
        <w:rPr/>
      </w:pPr>
      <w:r>
        <w:rPr>
          <w:rtl w:val="0"/>
        </w:rPr>
        <w:t xml:space="preserve">Las defensas (exposición y Q&amp;A individual) se realizan tras cada estudio de caso —tres tomas distribuidas a lo largo del curso— en la última semana de cada bloque, lo que reparte la evaluación individual y evita el cuello de botella del periodo de examen.</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426"/>
        <w:tblGridChange w:id="0">
          <w:tblGrid>
            <w:gridCol w:w="1600"/>
            <w:gridCol w:w="20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8D">
            <w:pPr>
              <w:spacing w:after="0" w:line="252.00000000000003" w:lineRule="auto"/>
              <w:rPr/>
            </w:pPr>
            <w:r>
              <w:rPr>
                <w:b w:val="1"/>
                <w:bCs w:val="1"/>
                <w:color w:val="ffffff"/>
                <w:rtl w:val="0"/>
              </w:rPr>
              <w:t xml:space="preserve">Semanas</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8E">
            <w:pPr>
              <w:spacing w:after="0" w:line="252.00000000000003" w:lineRule="auto"/>
              <w:rPr/>
            </w:pPr>
            <w:r>
              <w:rPr>
                <w:b w:val="1"/>
                <w:bCs w:val="1"/>
                <w:color w:val="ffffff"/>
                <w:rtl w:val="0"/>
              </w:rPr>
              <w:t xml:space="preserve">Caso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8F">
            <w:pPr>
              <w:spacing w:after="0" w:line="252.00000000000003" w:lineRule="auto"/>
              <w:rPr/>
            </w:pPr>
            <w:r>
              <w:rPr>
                <w:b w:val="1"/>
                <w:bCs w:val="1"/>
                <w:color w:val="ffffff"/>
                <w:rtl w:val="0"/>
              </w:rPr>
              <w:t xml:space="preserve">Foco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0">
            <w:pPr>
              <w:spacing w:after="0" w:line="252.00000000000003" w:lineRule="auto"/>
              <w:rPr/>
            </w:pPr>
            <w:r>
              <w:rPr>
                <w:rtl w:val="0"/>
              </w:rPr>
              <w:t xml:space="preserve">1–4</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spacing w:after="0" w:line="252.00000000000003" w:lineRule="auto"/>
              <w:rPr/>
            </w:pPr>
            <w:r>
              <w:rPr>
                <w:rtl w:val="0"/>
              </w:rPr>
              <w:t xml:space="preserve">Caso 1</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spacing w:after="0" w:line="252.00000000000003" w:lineRule="auto"/>
              <w:rPr/>
            </w:pPr>
            <w:r>
              <w:rPr>
                <w:rtl w:val="0"/>
              </w:rPr>
              <w:t xml:space="preserve">Fundamentos del GLM, logística, evaluación, mixtos (intro), censura + tiempo discreto.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3">
            <w:pPr>
              <w:spacing w:after="0" w:line="252.00000000000003" w:lineRule="auto"/>
              <w:rPr/>
            </w:pPr>
            <w:r>
              <w:rPr>
                <w:rtl w:val="0"/>
              </w:rPr>
              <w:t xml:space="preserve">5</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4">
            <w:pPr>
              <w:spacing w:after="0" w:line="252.00000000000003" w:lineRule="auto"/>
              <w:rPr/>
            </w:pPr>
            <w:r>
              <w:rPr>
                <w:rtl w:val="0"/>
              </w:rPr>
              <w:t xml:space="preserve">Caso 1</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5">
            <w:pPr>
              <w:spacing w:after="0" w:line="252.00000000000003" w:lineRule="auto"/>
              <w:rPr/>
            </w:pPr>
            <w:r>
              <w:rPr>
                <w:rtl w:val="0"/>
              </w:rPr>
              <w:t xml:space="preserve">Estudio de caso + exposiciones.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spacing w:after="0" w:line="252.00000000000003" w:lineRule="auto"/>
              <w:rPr/>
            </w:pPr>
            <w:r>
              <w:rPr>
                <w:rtl w:val="0"/>
              </w:rPr>
              <w:t xml:space="preserve">6–8</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spacing w:after="0" w:line="252.00000000000003" w:lineRule="auto"/>
              <w:rPr/>
            </w:pPr>
            <w:r>
              <w:rPr>
                <w:rtl w:val="0"/>
              </w:rPr>
              <w:t xml:space="preserve">Caso 2</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spacing w:after="0" w:line="252.00000000000003" w:lineRule="auto"/>
              <w:rPr/>
            </w:pPr>
            <w:r>
              <w:rPr>
                <w:rtl w:val="0"/>
              </w:rPr>
              <w:t xml:space="preserve">Poisson, sobredispersión, ceros, mixtos, riesgos a trozos.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9">
            <w:pPr>
              <w:spacing w:after="0" w:line="252.00000000000003" w:lineRule="auto"/>
              <w:rPr/>
            </w:pPr>
            <w:r>
              <w:rPr>
                <w:rtl w:val="0"/>
              </w:rPr>
              <w:t xml:space="preserve">9</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A">
            <w:pPr>
              <w:spacing w:after="0" w:line="252.00000000000003" w:lineRule="auto"/>
              <w:rPr/>
            </w:pPr>
            <w:r>
              <w:rPr>
                <w:rtl w:val="0"/>
              </w:rPr>
              <w:t xml:space="preserve">Caso 2</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B">
            <w:pPr>
              <w:spacing w:after="0" w:line="252.00000000000003" w:lineRule="auto"/>
              <w:rPr/>
            </w:pPr>
            <w:r>
              <w:rPr>
                <w:rtl w:val="0"/>
              </w:rPr>
              <w:t xml:space="preserve">Estudio de caso + exposiciones.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C">
            <w:pPr>
              <w:spacing w:after="0" w:line="252.00000000000003" w:lineRule="auto"/>
              <w:rPr/>
            </w:pPr>
            <w:r>
              <w:rPr>
                <w:rtl w:val="0"/>
              </w:rPr>
              <w:t xml:space="preserve">10–13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D">
            <w:pPr>
              <w:spacing w:after="0" w:line="252.00000000000003" w:lineRule="auto"/>
              <w:rPr/>
            </w:pPr>
            <w:r>
              <w:rPr>
                <w:rtl w:val="0"/>
              </w:rPr>
              <w:t xml:space="preserve">Caso 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E">
            <w:pPr>
              <w:spacing w:after="0" w:line="252.00000000000003" w:lineRule="auto"/>
              <w:rPr/>
            </w:pPr>
            <w:r>
              <w:rPr>
                <w:rtl w:val="0"/>
              </w:rPr>
              <w:t xml:space="preserve">Continuas positivas, regularización, AFT, Cox, síntesis.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9F">
            <w:pPr>
              <w:spacing w:after="0" w:line="252.00000000000003" w:lineRule="auto"/>
              <w:rPr/>
            </w:pPr>
            <w:r>
              <w:rPr>
                <w:rtl w:val="0"/>
              </w:rPr>
              <w:t xml:space="preserve">14</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A0">
            <w:pPr>
              <w:spacing w:after="0" w:line="252.00000000000003" w:lineRule="auto"/>
              <w:rPr/>
            </w:pPr>
            <w:r>
              <w:rPr>
                <w:rtl w:val="0"/>
              </w:rPr>
              <w:t xml:space="preserve">Caso 3</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A1">
            <w:pPr>
              <w:spacing w:after="0" w:line="252.00000000000003" w:lineRule="auto"/>
              <w:rPr/>
            </w:pPr>
            <w:r>
              <w:rPr>
                <w:rtl w:val="0"/>
              </w:rPr>
              <w:t xml:space="preserve">Estudio de caso + exposiciones + cierre.</w:t>
            </w:r>
          </w:p>
        </w:tc>
      </w:tr>
    </w:tbl>
    <w:p w:rsidR="00000000" w:rsidDel="00000000" w:rsidP="00000000" w:rsidRDefault="00000000" w:rsidRPr="00000000" w14:paraId="000000A2">
      <w:pPr>
        <w:rPr/>
      </w:pPr>
      <w:r>
        <w:br w:type="page"/>
      </w:r>
      <w:r>
        <w:rPr>
          <w:rtl w:val="0"/>
        </w:rPr>
      </w:r>
    </w:p>
    <w:p w:rsidR="00000000" w:rsidDel="00000000" w:rsidP="00000000" w:rsidRDefault="00000000" w:rsidRPr="00000000" w14:paraId="000000A3">
      <w:pPr>
        <w:pStyle w:val="Heading1"/>
        <w:rPr/>
      </w:pPr>
      <w:r>
        <w:rPr>
          <w:rtl w:val="0"/>
        </w:rPr>
        <w:t xml:space="preserve">7. Sistema de evaluación</w:t>
      </w:r>
    </w:p>
    <w:p w:rsidR="00000000" w:rsidDel="00000000" w:rsidP="00000000" w:rsidRDefault="00000000" w:rsidRPr="00000000" w14:paraId="000000A4">
      <w:pPr>
        <w:spacing w:after="120" w:before="0" w:line="276" w:lineRule="auto"/>
        <w:rPr/>
      </w:pPr>
      <w:r>
        <w:rPr>
          <w:rtl w:val="0"/>
        </w:rPr>
        <w:t xml:space="preserve">La evaluación es íntegramente continua y se construye sobre el portafolio de estudios de caso. No hay examen teórico independiente: la teoría se evalúa integrada en cada caso (justificación de familia y enlace, interpretación) y, de forma individual, en las reflexiones y en el Q&amp;A de la defensa. Cada estudio de caso i (i = 1, 2, 3) recibe una nota N_i, y la calificación final es su suma:</w:t>
      </w:r>
    </w:p>
    <w:p w:rsidR="00000000" w:rsidDel="00000000" w:rsidP="00000000" w:rsidRDefault="00000000" w:rsidRPr="00000000" w14:paraId="000000A5">
      <w:pPr>
        <w:shd w:fill="deeaf6" w:val="clear"/>
        <w:spacing w:after="40" w:before="120" w:lineRule="auto"/>
        <w:jc w:val="center"/>
        <w:rPr/>
      </w:pPr>
      <w:r>
        <w:rPr>
          <w:b w:val="1"/>
          <w:bCs w:val="1"/>
          <w:color w:val="1f3864"/>
          <w:sz w:val="26"/>
          <w:szCs w:val="26"/>
          <w:rtl w:val="0"/>
        </w:rPr>
        <w:t xml:space="preserve">N_i = ⅓ · [ 0,10·R_i + 0,10·E_i + 0,80·(P_i · w_i) ]</w:t>
      </w:r>
      <w:r>
        <w:rPr>
          <w:rtl w:val="0"/>
        </w:rPr>
      </w:r>
    </w:p>
    <w:p w:rsidR="00000000" w:rsidDel="00000000" w:rsidP="00000000" w:rsidRDefault="00000000" w:rsidRPr="00000000" w14:paraId="000000A6">
      <w:pPr>
        <w:shd w:fill="deeaf6" w:val="clear"/>
        <w:spacing w:after="40" w:before="0" w:lineRule="auto"/>
        <w:jc w:val="center"/>
        <w:rPr/>
      </w:pPr>
      <w:r>
        <w:rPr>
          <w:b w:val="1"/>
          <w:bCs w:val="1"/>
          <w:color w:val="1f3864"/>
          <w:sz w:val="23"/>
          <w:szCs w:val="23"/>
          <w:rtl w:val="0"/>
        </w:rPr>
        <w:t xml:space="preserve">con   E_i = 0,6·C_i + 0,4·D_i</w:t>
      </w:r>
      <w:r>
        <w:rPr>
          <w:rtl w:val="0"/>
        </w:rPr>
      </w:r>
    </w:p>
    <w:p w:rsidR="00000000" w:rsidDel="00000000" w:rsidP="00000000" w:rsidRDefault="00000000" w:rsidRPr="00000000" w14:paraId="000000A7">
      <w:pPr>
        <w:shd w:fill="deeaf6" w:val="clear"/>
        <w:spacing w:after="140" w:before="0" w:lineRule="auto"/>
        <w:jc w:val="center"/>
        <w:rPr/>
      </w:pPr>
      <w:r>
        <w:rPr>
          <w:b w:val="1"/>
          <w:bCs w:val="1"/>
          <w:color w:val="1f3864"/>
          <w:sz w:val="23"/>
          <w:szCs w:val="23"/>
          <w:rtl w:val="0"/>
        </w:rPr>
        <w:t xml:space="preserve">N = N₁ + N₂ + N₃     (sobre 10)</w:t>
      </w:r>
      <w:r>
        <w:rPr>
          <w:rtl w:val="0"/>
        </w:rPr>
      </w:r>
    </w:p>
    <w:p w:rsidR="00000000" w:rsidDel="00000000" w:rsidP="00000000" w:rsidRDefault="00000000" w:rsidRPr="00000000" w14:paraId="000000A8">
      <w:pPr>
        <w:spacing w:after="120" w:before="0" w:line="276" w:lineRule="auto"/>
        <w:rPr/>
      </w:pPr>
      <w:r>
        <w:rPr>
          <w:rtl w:val="0"/>
        </w:rPr>
        <w:t xml:space="preserve">Cada componente se mide sobre 10. El factor individual w tiene rango 0,00–1,20 (incluye techo de bonus) y el producto P · w se limita a un máximo de 10. Cada N_i aporta como máximo 3,33 puntos, de modo que N queda sobre 10.</w:t>
      </w:r>
    </w:p>
    <w:p w:rsidR="00000000" w:rsidDel="00000000" w:rsidP="00000000" w:rsidRDefault="00000000" w:rsidRPr="00000000" w14:paraId="000000A9">
      <w:pPr>
        <w:pStyle w:val="Heading2"/>
        <w:rPr/>
      </w:pPr>
      <w:r>
        <w:rPr>
          <w:rtl w:val="0"/>
        </w:rPr>
        <w:t xml:space="preserve">7.1. Descripción de cada indicador</w:t>
      </w:r>
    </w:p>
    <w:p w:rsidR="00000000" w:rsidDel="00000000" w:rsidP="00000000" w:rsidRDefault="00000000" w:rsidRPr="00000000" w14:paraId="000000AA">
      <w:pPr>
        <w:spacing w:after="120" w:before="0" w:line="276" w:lineRule="auto"/>
        <w:rPr/>
      </w:pPr>
      <w:r>
        <w:rPr>
          <w:rtl w:val="0"/>
        </w:rPr>
        <w:t xml:space="preserve">La nota de cada caso combina indicadores de naturaleza y procedencia distintas, de modo que cada uno mide algo diferente y no se solapan entre sí:</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050"/>
        <w:gridCol w:w="2876"/>
        <w:gridCol w:w="1800"/>
        <w:tblGridChange w:id="0">
          <w:tblGrid>
            <w:gridCol w:w="1300"/>
            <w:gridCol w:w="3050"/>
            <w:gridCol w:w="2876"/>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AB">
            <w:pPr>
              <w:spacing w:after="0" w:line="252.00000000000003" w:lineRule="auto"/>
              <w:rPr/>
            </w:pPr>
            <w:r>
              <w:rPr>
                <w:b w:val="1"/>
                <w:bCs w:val="1"/>
                <w:color w:val="ffffff"/>
                <w:rtl w:val="0"/>
              </w:rPr>
              <w:t xml:space="preserve">Indicador</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AC">
            <w:pPr>
              <w:spacing w:after="0" w:line="252.00000000000003" w:lineRule="auto"/>
              <w:rPr/>
            </w:pPr>
            <w:r>
              <w:rPr>
                <w:b w:val="1"/>
                <w:bCs w:val="1"/>
                <w:color w:val="ffffff"/>
                <w:rtl w:val="0"/>
              </w:rPr>
              <w:t xml:space="preserve">Qué mide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AD">
            <w:pPr>
              <w:spacing w:after="0" w:line="252.00000000000003" w:lineRule="auto"/>
              <w:rPr/>
            </w:pPr>
            <w:r>
              <w:rPr>
                <w:b w:val="1"/>
                <w:bCs w:val="1"/>
                <w:color w:val="ffffff"/>
                <w:rtl w:val="0"/>
              </w:rPr>
              <w:t xml:space="preserve">Cómo se obtiene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AE">
            <w:pPr>
              <w:spacing w:after="0" w:line="252.00000000000003" w:lineRule="auto"/>
              <w:rPr/>
            </w:pPr>
            <w:r>
              <w:rPr>
                <w:b w:val="1"/>
                <w:bCs w:val="1"/>
                <w:color w:val="ffffff"/>
                <w:rtl w:val="0"/>
              </w:rPr>
              <w:t xml:space="preserve">Naturaleza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F">
            <w:pPr>
              <w:spacing w:after="0" w:line="252.00000000000003" w:lineRule="auto"/>
              <w:rPr/>
            </w:pPr>
            <w:r>
              <w:rPr>
                <w:rtl w:val="0"/>
              </w:rPr>
              <w:t xml:space="preserve">P_i</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spacing w:after="0" w:line="252.00000000000003" w:lineRule="auto"/>
              <w:rPr/>
            </w:pPr>
            <w:r>
              <w:rPr>
                <w:rtl w:val="0"/>
              </w:rPr>
              <w:t xml:space="preserve">Calidad del proyecto del caso: competencia de modelización del grupo.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spacing w:after="0" w:line="252.00000000000003" w:lineRule="auto"/>
              <w:rPr/>
            </w:pPr>
            <w:r>
              <w:rPr>
                <w:rtl w:val="0"/>
              </w:rPr>
              <w:t xml:space="preserve">Rúbrica del informe de estudio de caso (§8.1).</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spacing w:after="0" w:line="252.00000000000003" w:lineRule="auto"/>
              <w:rPr/>
            </w:pPr>
            <w:r>
              <w:rPr>
                <w:rtl w:val="0"/>
              </w:rPr>
              <w:t xml:space="preserve">Grupal (común al grupo).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3">
            <w:pPr>
              <w:spacing w:after="0" w:line="252.00000000000003" w:lineRule="auto"/>
              <w:rPr/>
            </w:pPr>
            <w:r>
              <w:rPr>
                <w:rtl w:val="0"/>
              </w:rPr>
              <w:t xml:space="preserve">w_i</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4">
            <w:pPr>
              <w:spacing w:after="0" w:line="252.00000000000003" w:lineRule="auto"/>
              <w:rPr/>
            </w:pPr>
            <w:r>
              <w:rPr>
                <w:rtl w:val="0"/>
              </w:rPr>
              <w:t xml:space="preserve">Comprensión individual real del proyecto completo.</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5">
            <w:pPr>
              <w:spacing w:after="0" w:line="252.00000000000003" w:lineRule="auto"/>
              <w:rPr/>
            </w:pPr>
            <w:r>
              <w:rPr>
                <w:rtl w:val="0"/>
              </w:rPr>
              <w:t xml:space="preserve">Q&amp;A individual de la defensa (§8.4), corroborado por commits y por el documento de reflexión (§7.2).</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6">
            <w:pPr>
              <w:spacing w:after="0" w:line="252.00000000000003" w:lineRule="auto"/>
              <w:rPr/>
            </w:pPr>
            <w:r>
              <w:rPr>
                <w:rtl w:val="0"/>
              </w:rPr>
              <w:t xml:space="preserve">Individual; rango 0,00–1,20.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7">
            <w:pPr>
              <w:spacing w:after="0" w:line="252.00000000000003" w:lineRule="auto"/>
              <w:rPr/>
            </w:pPr>
            <w:r>
              <w:rPr>
                <w:rtl w:val="0"/>
              </w:rPr>
              <w:t xml:space="preserve">R_i</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8">
            <w:pPr>
              <w:spacing w:after="0" w:line="252.00000000000003" w:lineRule="auto"/>
              <w:rPr/>
            </w:pPr>
            <w:r>
              <w:rPr>
                <w:rtl w:val="0"/>
              </w:rPr>
              <w:t xml:space="preserve">Calidad de la reflexión crítica, del uso reflexivo de la IA y del relato de contribución.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spacing w:after="0" w:line="252.00000000000003" w:lineRule="auto"/>
              <w:rPr/>
            </w:pPr>
            <w:r>
              <w:rPr>
                <w:rtl w:val="0"/>
              </w:rPr>
              <w:t xml:space="preserve">Rúbrica de la reflexión (§8.2) sobre el documento individual (plantilla en §8.5).</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A">
            <w:pPr>
              <w:spacing w:after="0" w:line="252.00000000000003" w:lineRule="auto"/>
              <w:rPr/>
            </w:pPr>
            <w:r>
              <w:rPr>
                <w:rtl w:val="0"/>
              </w:rPr>
              <w:t xml:space="preserve">Individual.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B">
            <w:pPr>
              <w:spacing w:after="0" w:line="252.00000000000003" w:lineRule="auto"/>
              <w:rPr/>
            </w:pPr>
            <w:r>
              <w:rPr>
                <w:rtl w:val="0"/>
              </w:rPr>
              <w:t xml:space="preserve">C_i</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C">
            <w:pPr>
              <w:spacing w:after="0" w:line="252.00000000000003" w:lineRule="auto"/>
              <w:rPr/>
            </w:pPr>
            <w:r>
              <w:rPr>
                <w:rtl w:val="0"/>
              </w:rPr>
              <w:t xml:space="preserve">Coherencia e integración de la exposición como un todo: narrativa única.</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D">
            <w:pPr>
              <w:spacing w:after="0" w:line="252.00000000000003" w:lineRule="auto"/>
              <w:rPr/>
            </w:pPr>
            <w:r>
              <w:rPr>
                <w:rtl w:val="0"/>
              </w:rPr>
              <w:t xml:space="preserve">Parte global de la rúbrica de exposición (§8.3.1).</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BE">
            <w:pPr>
              <w:spacing w:after="0" w:line="252.00000000000003" w:lineRule="auto"/>
              <w:rPr/>
            </w:pPr>
            <w:r>
              <w:rPr>
                <w:rtl w:val="0"/>
              </w:rPr>
              <w:t xml:space="preserve">Grupal (idéntica para todos).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F">
            <w:pPr>
              <w:spacing w:after="0" w:line="252.00000000000003" w:lineRule="auto"/>
              <w:rPr/>
            </w:pPr>
            <w:r>
              <w:rPr>
                <w:rtl w:val="0"/>
              </w:rPr>
              <w:t xml:space="preserve">D_i</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0">
            <w:pPr>
              <w:spacing w:after="0" w:line="252.00000000000003" w:lineRule="auto"/>
              <w:rPr/>
            </w:pPr>
            <w:r>
              <w:rPr>
                <w:rtl w:val="0"/>
              </w:rPr>
              <w:t xml:space="preserve">Entrega oral del propio segmento: comunicación individual.</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spacing w:after="0" w:line="252.00000000000003" w:lineRule="auto"/>
              <w:rPr/>
            </w:pPr>
            <w:r>
              <w:rPr>
                <w:rtl w:val="0"/>
              </w:rPr>
              <w:t xml:space="preserve">Parte individual de la rúbrica de exposición (§8.3.2).</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2">
            <w:pPr>
              <w:spacing w:after="0" w:line="252.00000000000003" w:lineRule="auto"/>
              <w:rPr/>
            </w:pPr>
            <w:r>
              <w:rPr>
                <w:rtl w:val="0"/>
              </w:rPr>
              <w:t xml:space="preserve">Individual.</w:t>
            </w:r>
          </w:p>
        </w:tc>
      </w:tr>
    </w:tbl>
    <w:p w:rsidR="00000000" w:rsidDel="00000000" w:rsidP="00000000" w:rsidRDefault="00000000" w:rsidRPr="00000000" w14:paraId="000000C3">
      <w:pPr>
        <w:spacing w:after="120" w:before="0" w:line="276" w:lineRule="auto"/>
        <w:rPr/>
      </w:pPr>
      <w:r>
        <w:rPr>
          <w:rtl w:val="0"/>
        </w:rPr>
        <w:t xml:space="preserve">La exposición pondera más la coherencia compartida que la entrega individual (E_i = 0,6·C_i + 0,4·D_i): así se incentiva que el grupo consensúe una narrativa lógica única en lugar de yuxtaponer intervenciones, sin dejar de evaluar la comunicación de cada estudiante.</w:t>
      </w:r>
    </w:p>
    <w:p w:rsidR="00000000" w:rsidDel="00000000" w:rsidP="00000000" w:rsidRDefault="00000000" w:rsidRPr="00000000" w14:paraId="000000C4">
      <w:pPr>
        <w:spacing w:after="120" w:before="0" w:line="276" w:lineRule="auto"/>
        <w:rPr/>
      </w:pPr>
      <w:r>
        <w:rPr>
          <w:b w:val="1"/>
          <w:bCs w:val="1"/>
          <w:rtl w:val="0"/>
        </w:rPr>
        <w:t xml:space="preserve">Estructura de pesos sobre la nota final: </w:t>
      </w:r>
      <w:r>
        <w:rPr>
          <w:rtl w:val="0"/>
        </w:rPr>
        <w:t xml:space="preserve">proyecto moderado por la comprensión individual (P · w) 80 %, reflexión individual (R) 10 % y exposición (E) 10 %, esta última repartida en 6 % de coherencia grupal y 4 % de entrega individual.</w:t>
      </w:r>
    </w:p>
    <w:p w:rsidR="00000000" w:rsidDel="00000000" w:rsidP="00000000" w:rsidRDefault="00000000" w:rsidRPr="00000000" w14:paraId="000000C5">
      <w:pPr>
        <w:pStyle w:val="Heading2"/>
        <w:rPr/>
      </w:pPr>
      <w:r>
        <w:rPr>
          <w:rtl w:val="0"/>
        </w:rPr>
        <w:t xml:space="preserve">7.2. Determinación del factor individual w</w:t>
      </w:r>
    </w:p>
    <w:p w:rsidR="00000000" w:rsidDel="00000000" w:rsidP="00000000" w:rsidRDefault="00000000" w:rsidRPr="00000000" w14:paraId="000000C6">
      <w:pPr>
        <w:spacing w:after="120" w:before="0" w:line="276" w:lineRule="auto"/>
        <w:rPr/>
      </w:pPr>
      <w:r>
        <w:rPr>
          <w:rtl w:val="0"/>
        </w:rPr>
        <w:t xml:space="preserve">El factor w mide en qué grado cada estudiante ha trabajado y ha entendido el proyecto presentado por su grupo. Se determina a partir de la siguiente evidencia, sin recurrir a la observación de asistencia:</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Q&amp;A individual de la defensa (instrumento fundamental):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en tiempo real, no anticipables, que abarcan todo el proyecto y no solo la parte desarrollada por el estudiante. Se realiza tras cada caso (tres tomas), por lo que el factor no depende de un único momento; el Q&amp;A del tercer caso incorpora preguntas integradoras transversales.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de contribución (corroboración):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commits y participación en el repositorio del grupo. Señal objetiva de trabajo; se usa como indicio, no como vara exacta (no todo el trabajo es “commiteable”).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Documento de reflexión individual (corroboración):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aporta el relato de contribución y las evidencias concretas (§8.5). Para fijar w se atiende a la sustancia (qué hizo realmente), no a la redacción: articular bien no eleva w; trabajar y comprender, sí.</w:t>
      </w:r>
    </w:p>
    <w:p w:rsidR="00000000" w:rsidDel="00000000" w:rsidP="00000000" w:rsidRDefault="00000000" w:rsidRPr="00000000" w14:paraId="000000CA">
      <w:pPr>
        <w:spacing w:after="120" w:before="0" w:line="276" w:lineRule="auto"/>
        <w:rPr/>
      </w:pPr>
      <w:r>
        <w:rPr>
          <w:b w:val="1"/>
          <w:bCs w:val="1"/>
          <w:rtl w:val="0"/>
        </w:rPr>
        <w:t xml:space="preserve">Escala recentrada en 1,0. </w:t>
      </w:r>
      <w:r>
        <w:rPr>
          <w:rtl w:val="0"/>
        </w:rPr>
        <w:t xml:space="preserve">La contribución y comprensión esperadas de un estudiante competente conservan la nota del grupo (w = 1,00); el bonus (hasta 1,20) premia el liderazgo y la lectura crítica, y solo el déficit real de comprensión rebaja w. El detalle por bandas figura en §8.4.</w:t>
      </w:r>
    </w:p>
    <w:p w:rsidR="00000000" w:rsidDel="00000000" w:rsidP="00000000" w:rsidRDefault="00000000" w:rsidRPr="00000000" w14:paraId="000000CB">
      <w:pPr>
        <w:spacing w:after="120" w:before="0" w:line="276" w:lineRule="auto"/>
        <w:rPr/>
      </w:pPr>
      <w:r>
        <w:rPr>
          <w:b w:val="1"/>
          <w:bCs w:val="1"/>
          <w:rtl w:val="0"/>
        </w:rPr>
        <w:t xml:space="preserve">Criterio de arbitraje. </w:t>
      </w:r>
      <w:r>
        <w:rPr>
          <w:rtl w:val="0"/>
        </w:rPr>
        <w:t xml:space="preserve">Cuando la evidencia de contribución y el Q&amp;A se contradigan, prevalece el Q&amp;A, por ser la medida directa de comprensión.</w:t>
      </w:r>
    </w:p>
    <w:p w:rsidR="00000000" w:rsidDel="00000000" w:rsidP="00000000" w:rsidRDefault="00000000" w:rsidRPr="00000000" w14:paraId="000000CC">
      <w:pPr>
        <w:pStyle w:val="Heading2"/>
        <w:rPr/>
      </w:pPr>
      <w:r>
        <w:rPr>
          <w:rtl w:val="0"/>
        </w:rPr>
        <w:t xml:space="preserve">7.3. Condiciones mínimas para superar la asignatura</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Calificación final N ≥ 5,0.</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Factor individual w ≥ 0,40 en el agregado de los tres casos (quien no demuestra comprensión suficiente del trabajo presentado no supera el proyecto, con independencia de la nota grupal).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Componente de proyecto moderado (P · w) ≥ 4,0 en el agregado.</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los tres informes de estudio de caso y de los tres documentos de reflexión individual.</w:t>
      </w:r>
    </w:p>
    <w:p w:rsidR="00000000" w:rsidDel="00000000" w:rsidP="00000000" w:rsidRDefault="00000000" w:rsidRPr="00000000" w14:paraId="000000D1">
      <w:pPr>
        <w:pStyle w:val="Heading2"/>
        <w:rPr/>
      </w:pPr>
      <w:r>
        <w:rPr>
          <w:rtl w:val="0"/>
        </w:rPr>
        <w:t xml:space="preserve">7.4. Ejemplos numéricos</w:t>
      </w:r>
    </w:p>
    <w:p w:rsidR="00000000" w:rsidDel="00000000" w:rsidP="00000000" w:rsidRDefault="00000000" w:rsidRPr="00000000" w14:paraId="000000D2">
      <w:pPr>
        <w:spacing w:after="120" w:before="0" w:line="276" w:lineRule="auto"/>
        <w:rPr/>
      </w:pPr>
      <w:r>
        <w:rPr>
          <w:rtl w:val="0"/>
        </w:rPr>
        <w:t xml:space="preserve">Aplicación a cinco perfiles, suponiendo valores estables en los tres casos (P = nota del proyecto del grupo; E = nota compuesta de exposición):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0"/>
        <w:gridCol w:w="600"/>
        <w:gridCol w:w="700"/>
        <w:gridCol w:w="4526"/>
        <w:tblGridChange w:id="0">
          <w:tblGrid>
            <w:gridCol w:w="2600"/>
            <w:gridCol w:w="600"/>
            <w:gridCol w:w="600"/>
            <w:gridCol w:w="7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D3">
            <w:pPr>
              <w:spacing w:after="0" w:line="252.00000000000003" w:lineRule="auto"/>
              <w:rPr/>
            </w:pPr>
            <w:r>
              <w:rPr>
                <w:b w:val="1"/>
                <w:bCs w:val="1"/>
                <w:color w:val="ffffff"/>
                <w:rtl w:val="0"/>
              </w:rPr>
              <w:t xml:space="preserve">Perfil del estudiante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D4">
            <w:pPr>
              <w:spacing w:after="0" w:line="252.00000000000003" w:lineRule="auto"/>
              <w:rPr/>
            </w:pPr>
            <w:r>
              <w:rPr>
                <w:b w:val="1"/>
                <w:bCs w:val="1"/>
                <w:color w:val="ffffff"/>
                <w:rtl w:val="0"/>
              </w:rPr>
              <w:t xml:space="preserve">R</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D5">
            <w:pPr>
              <w:spacing w:after="0" w:line="252.00000000000003" w:lineRule="auto"/>
              <w:rPr/>
            </w:pPr>
            <w:r>
              <w:rPr>
                <w:b w:val="1"/>
                <w:bCs w:val="1"/>
                <w:color w:val="ffffff"/>
                <w:rtl w:val="0"/>
              </w:rPr>
              <w:t xml:space="preserve">E</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D6">
            <w:pPr>
              <w:spacing w:after="0" w:line="252.00000000000003" w:lineRule="auto"/>
              <w:rPr/>
            </w:pPr>
            <w:r>
              <w:rPr>
                <w:b w:val="1"/>
                <w:bCs w:val="1"/>
                <w:color w:val="ffffff"/>
                <w:rtl w:val="0"/>
              </w:rPr>
              <w:t xml:space="preserve">P·w</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D7">
            <w:pPr>
              <w:spacing w:after="0" w:line="252.00000000000003" w:lineRule="auto"/>
              <w:rPr/>
            </w:pPr>
            <w:r>
              <w:rPr>
                <w:b w:val="1"/>
                <w:bCs w:val="1"/>
                <w:color w:val="ffffff"/>
                <w:rtl w:val="0"/>
              </w:rPr>
              <w:t xml:space="preserve">Nota final (cálculo)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8">
            <w:pPr>
              <w:spacing w:after="0" w:line="252.00000000000003" w:lineRule="auto"/>
              <w:rPr/>
            </w:pPr>
            <w:r>
              <w:rPr>
                <w:rtl w:val="0"/>
              </w:rPr>
              <w:t xml:space="preserve">Buen contribuyente (R=8, E=8, P=8, w=0,90)</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spacing w:after="0" w:line="252.00000000000003" w:lineRule="auto"/>
              <w:rPr/>
            </w:pPr>
            <w:r>
              <w:rPr>
                <w:rtl w:val="0"/>
              </w:rPr>
              <w:t xml:space="preserve">8</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A">
            <w:pPr>
              <w:spacing w:after="0" w:line="252.00000000000003" w:lineRule="auto"/>
              <w:rPr/>
            </w:pPr>
            <w:r>
              <w:rPr>
                <w:rtl w:val="0"/>
              </w:rPr>
              <w:t xml:space="preserve">8</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spacing w:after="0" w:line="252.00000000000003" w:lineRule="auto"/>
              <w:rPr/>
            </w:pPr>
            <w:r>
              <w:rPr>
                <w:rtl w:val="0"/>
              </w:rPr>
              <w:t xml:space="preserve">7,2</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spacing w:after="0" w:line="252.00000000000003" w:lineRule="auto"/>
              <w:rPr/>
            </w:pPr>
            <w:r>
              <w:rPr>
                <w:rtl w:val="0"/>
              </w:rPr>
              <w:t xml:space="preserve">0,10·8 + 0,10·8 + 0,80·7,2 = 7,36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DD">
            <w:pPr>
              <w:spacing w:after="0" w:line="252.00000000000003" w:lineRule="auto"/>
              <w:rPr/>
            </w:pPr>
            <w:r>
              <w:rPr>
                <w:rtl w:val="0"/>
              </w:rPr>
              <w:t xml:space="preserve">Líder de grupo flojo, con bonus (P=6, w=1,20)</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DE">
            <w:pPr>
              <w:spacing w:after="0" w:line="252.00000000000003" w:lineRule="auto"/>
              <w:rPr/>
            </w:pPr>
            <w:r>
              <w:rPr>
                <w:rtl w:val="0"/>
              </w:rPr>
              <w:t xml:space="preserve">8</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DF">
            <w:pPr>
              <w:spacing w:after="0" w:line="252.00000000000003" w:lineRule="auto"/>
              <w:rPr/>
            </w:pPr>
            <w:r>
              <w:rPr>
                <w:rtl w:val="0"/>
              </w:rPr>
              <w:t xml:space="preserve">8</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0">
            <w:pPr>
              <w:spacing w:after="0" w:line="252.00000000000003" w:lineRule="auto"/>
              <w:rPr/>
            </w:pPr>
            <w:r>
              <w:rPr>
                <w:rtl w:val="0"/>
              </w:rPr>
              <w:t xml:space="preserve">7,2</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1">
            <w:pPr>
              <w:spacing w:after="0" w:line="252.00000000000003" w:lineRule="auto"/>
              <w:rPr/>
            </w:pPr>
            <w:r>
              <w:rPr>
                <w:rtl w:val="0"/>
              </w:rPr>
              <w:t xml:space="preserve">0,10·8 + 0,10·8 + 0,80·7,2 = 7,36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2">
            <w:pPr>
              <w:spacing w:after="0" w:line="252.00000000000003" w:lineRule="auto"/>
              <w:rPr/>
            </w:pPr>
            <w:r>
              <w:rPr>
                <w:rtl w:val="0"/>
              </w:rPr>
              <w:t xml:space="preserve">Competente pero irregular (P=9, w=0,70)</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3">
            <w:pPr>
              <w:spacing w:after="0" w:line="252.00000000000003" w:lineRule="auto"/>
              <w:rPr/>
            </w:pPr>
            <w:r>
              <w:rPr>
                <w:rtl w:val="0"/>
              </w:rPr>
              <w:t xml:space="preserve">6</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4">
            <w:pPr>
              <w:spacing w:after="0" w:line="252.00000000000003" w:lineRule="auto"/>
              <w:rPr/>
            </w:pPr>
            <w:r>
              <w:rPr>
                <w:rtl w:val="0"/>
              </w:rPr>
              <w:t xml:space="preserve">6</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5">
            <w:pPr>
              <w:spacing w:after="0" w:line="252.00000000000003" w:lineRule="auto"/>
              <w:rPr/>
            </w:pPr>
            <w:r>
              <w:rPr>
                <w:rtl w:val="0"/>
              </w:rPr>
              <w:t xml:space="preserve">6,3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6">
            <w:pPr>
              <w:spacing w:after="0" w:line="252.00000000000003" w:lineRule="auto"/>
              <w:rPr/>
            </w:pPr>
            <w:r>
              <w:rPr>
                <w:rtl w:val="0"/>
              </w:rPr>
              <w:t xml:space="preserve">0,10·6 + 0,10·6 + 0,80·6,3 = 6,24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7">
            <w:pPr>
              <w:spacing w:after="0" w:line="252.00000000000003" w:lineRule="auto"/>
              <w:rPr/>
            </w:pPr>
            <w:r>
              <w:rPr>
                <w:rtl w:val="0"/>
              </w:rPr>
              <w:t xml:space="preserve">Free-rider (P=9, w=0,20)</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8">
            <w:pPr>
              <w:spacing w:after="0" w:line="252.00000000000003" w:lineRule="auto"/>
              <w:rPr/>
            </w:pPr>
            <w:r>
              <w:rPr>
                <w:rtl w:val="0"/>
              </w:rPr>
              <w:t xml:space="preserve">4</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9">
            <w:pPr>
              <w:spacing w:after="0" w:line="252.00000000000003" w:lineRule="auto"/>
              <w:rPr/>
            </w:pPr>
            <w:r>
              <w:rPr>
                <w:rtl w:val="0"/>
              </w:rPr>
              <w:t xml:space="preserve">4</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A">
            <w:pPr>
              <w:spacing w:after="0" w:line="252.00000000000003" w:lineRule="auto"/>
              <w:rPr/>
            </w:pPr>
            <w:r>
              <w:rPr>
                <w:rtl w:val="0"/>
              </w:rPr>
              <w:t xml:space="preserve">1,8</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EB">
            <w:pPr>
              <w:spacing w:after="0" w:line="252.00000000000003" w:lineRule="auto"/>
              <w:rPr/>
            </w:pPr>
            <w:r>
              <w:rPr>
                <w:rtl w:val="0"/>
              </w:rPr>
              <w:t xml:space="preserve">0,10·4 + 0,10·4 + 0,80·1,8 = 2,24 — no supera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C">
            <w:pPr>
              <w:spacing w:after="0" w:line="252.00000000000003" w:lineRule="auto"/>
              <w:rPr/>
            </w:pPr>
            <w:r>
              <w:rPr>
                <w:rtl w:val="0"/>
              </w:rPr>
              <w:t xml:space="preserve">Sin comprensión (P=9, w=0,00)</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D">
            <w:pPr>
              <w:spacing w:after="0" w:line="252.00000000000003" w:lineRule="auto"/>
              <w:rPr/>
            </w:pPr>
            <w:r>
              <w:rPr>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E">
            <w:pPr>
              <w:spacing w:after="0" w:line="252.00000000000003" w:lineRule="auto"/>
              <w:rPr/>
            </w:pPr>
            <w:r>
              <w:rPr>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F">
            <w:pPr>
              <w:spacing w:after="0" w:line="252.00000000000003" w:lineRule="auto"/>
              <w:rPr/>
            </w:pPr>
            <w:r>
              <w:rPr>
                <w:rtl w:val="0"/>
              </w:rPr>
              <w:t xml:space="preserve">0,0</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0">
            <w:pPr>
              <w:spacing w:after="0" w:line="252.00000000000003" w:lineRule="auto"/>
              <w:rPr/>
            </w:pPr>
            <w:r>
              <w:rPr>
                <w:rtl w:val="0"/>
              </w:rPr>
              <w:t xml:space="preserve">0,10·3 + 0,10·3 + 0,80·0 = 0,60 — no supera</w:t>
            </w:r>
          </w:p>
        </w:tc>
      </w:tr>
    </w:tbl>
    <w:p w:rsidR="00000000" w:rsidDel="00000000" w:rsidP="00000000" w:rsidRDefault="00000000" w:rsidRPr="00000000" w14:paraId="000000F1">
      <w:pPr>
        <w:rPr/>
      </w:pPr>
      <w:r>
        <w:br w:type="page"/>
      </w:r>
      <w:r>
        <w:rPr>
          <w:rtl w:val="0"/>
        </w:rPr>
      </w:r>
    </w:p>
    <w:p w:rsidR="00000000" w:rsidDel="00000000" w:rsidP="00000000" w:rsidRDefault="00000000" w:rsidRPr="00000000" w14:paraId="000000F2">
      <w:pPr>
        <w:pStyle w:val="Heading1"/>
        <w:rPr/>
      </w:pPr>
      <w:r>
        <w:rPr>
          <w:rtl w:val="0"/>
        </w:rPr>
        <w:t xml:space="preserve">8. Rúbricas y plantillas</w:t>
      </w:r>
    </w:p>
    <w:p w:rsidR="00000000" w:rsidDel="00000000" w:rsidP="00000000" w:rsidRDefault="00000000" w:rsidRPr="00000000" w14:paraId="000000F3">
      <w:pPr>
        <w:spacing w:after="120" w:before="0" w:line="276" w:lineRule="auto"/>
        <w:rPr/>
      </w:pPr>
      <w:r>
        <w:rPr>
          <w:rtl w:val="0"/>
        </w:rPr>
        <w:t xml:space="preserve">Niveles orientativos por criterio en todas las rúbricas: Excelente (9–10), Notable (7–8), Suficiente (5–6), Insuficiente (0–4).</w:t>
      </w:r>
    </w:p>
    <w:p w:rsidR="00000000" w:rsidDel="00000000" w:rsidP="00000000" w:rsidRDefault="00000000" w:rsidRPr="00000000" w14:paraId="000000F4">
      <w:pPr>
        <w:pStyle w:val="Heading2"/>
        <w:rPr/>
      </w:pPr>
      <w:r>
        <w:rPr>
          <w:rtl w:val="0"/>
        </w:rPr>
        <w:t xml:space="preserve">8.1. Rúbrica del informe de estudio de caso (P, grupal)</w:t>
      </w:r>
    </w:p>
    <w:p w:rsidR="00000000" w:rsidDel="00000000" w:rsidP="00000000" w:rsidRDefault="00000000" w:rsidRPr="00000000" w14:paraId="000000F5">
      <w:pPr>
        <w:spacing w:after="120" w:before="0" w:line="276" w:lineRule="auto"/>
        <w:rPr/>
      </w:pPr>
      <w:r>
        <w:rPr>
          <w:rtl w:val="0"/>
        </w:rPr>
        <w:t xml:space="preserve">Común a los tres casos.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5426"/>
        <w:tblGridChange w:id="0">
          <w:tblGrid>
            <w:gridCol w:w="2700"/>
            <w:gridCol w:w="9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F6">
            <w:pPr>
              <w:spacing w:after="0" w:line="252.00000000000003" w:lineRule="auto"/>
              <w:rPr/>
            </w:pPr>
            <w:r>
              <w:rPr>
                <w:b w:val="1"/>
                <w:bCs w:val="1"/>
                <w:color w:val="ffffff"/>
                <w:rtl w:val="0"/>
              </w:rPr>
              <w:t xml:space="preserve">Criterio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F7">
            <w:pPr>
              <w:spacing w:after="0" w:line="252.00000000000003" w:lineRule="auto"/>
              <w:rPr/>
            </w:pPr>
            <w:r>
              <w:rPr>
                <w:b w:val="1"/>
                <w:bCs w:val="1"/>
                <w:color w:val="ffffff"/>
                <w:rtl w:val="0"/>
              </w:rPr>
              <w:t xml:space="preserve">Peso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0F8">
            <w:pPr>
              <w:spacing w:after="0" w:line="252.00000000000003" w:lineRule="auto"/>
              <w:rPr/>
            </w:pPr>
            <w:r>
              <w:rPr>
                <w:b w:val="1"/>
                <w:bCs w:val="1"/>
                <w:color w:val="ffffff"/>
                <w:rtl w:val="0"/>
              </w:rPr>
              <w:t xml:space="preserve">Descriptor de desempeño excelente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9">
            <w:pPr>
              <w:spacing w:after="0" w:line="252.00000000000003" w:lineRule="auto"/>
              <w:rPr/>
            </w:pPr>
            <w:r>
              <w:rPr>
                <w:rtl w:val="0"/>
              </w:rPr>
              <w:t xml:space="preserve">Planteamiento y EDA</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A">
            <w:pPr>
              <w:spacing w:after="0" w:line="252.00000000000003" w:lineRule="auto"/>
              <w:rPr/>
            </w:pPr>
            <w:r>
              <w:rPr>
                <w:rtl w:val="0"/>
              </w:rPr>
              <w:t xml:space="preserve">10 %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B">
            <w:pPr>
              <w:spacing w:after="0" w:line="252.00000000000003" w:lineRule="auto"/>
              <w:rPr/>
            </w:pPr>
            <w:r>
              <w:rPr>
                <w:rtl w:val="0"/>
              </w:rPr>
              <w:t xml:space="preserve">Pregunta bien definida; exploración que motiva las decisiones posteriores.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FC">
            <w:pPr>
              <w:spacing w:after="0" w:line="252.00000000000003" w:lineRule="auto"/>
              <w:rPr/>
            </w:pPr>
            <w:r>
              <w:rPr>
                <w:rtl w:val="0"/>
              </w:rPr>
              <w:t xml:space="preserve">Elección de familia y enlace</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FD">
            <w:pPr>
              <w:spacing w:after="0" w:line="252.00000000000003" w:lineRule="auto"/>
              <w:rPr/>
            </w:pPr>
            <w:r>
              <w:rPr>
                <w:rtl w:val="0"/>
              </w:rPr>
              <w:t xml:space="preserve">20 %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0FE">
            <w:pPr>
              <w:spacing w:after="0" w:line="252.00000000000003" w:lineRule="auto"/>
              <w:rPr/>
            </w:pPr>
            <w:r>
              <w:rPr>
                <w:rtl w:val="0"/>
              </w:rPr>
              <w:t xml:space="preserve">Decisión coherente con la naturaleza del dato y argumentada frente a alternativas.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F">
            <w:pPr>
              <w:spacing w:after="0" w:line="252.00000000000003" w:lineRule="auto"/>
              <w:rPr/>
            </w:pPr>
            <w:r>
              <w:rPr>
                <w:rtl w:val="0"/>
              </w:rPr>
              <w:t xml:space="preserve">Ajuste y reproducibilidad en R</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0">
            <w:pPr>
              <w:spacing w:after="0" w:line="252.00000000000003" w:lineRule="auto"/>
              <w:rPr/>
            </w:pPr>
            <w:r>
              <w:rPr>
                <w:rtl w:val="0"/>
              </w:rPr>
              <w:t xml:space="preserve">15 %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1">
            <w:pPr>
              <w:spacing w:after="0" w:line="252.00000000000003" w:lineRule="auto"/>
              <w:rPr/>
            </w:pPr>
            <w:r>
              <w:rPr>
                <w:rtl w:val="0"/>
              </w:rPr>
              <w:t xml:space="preserve">Código limpio, comentado y reproducible (Quarto + renv + Git); resultados regenerables.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2">
            <w:pPr>
              <w:spacing w:after="0" w:line="252.00000000000003" w:lineRule="auto"/>
              <w:rPr/>
            </w:pPr>
            <w:r>
              <w:rPr>
                <w:rtl w:val="0"/>
              </w:rPr>
              <w:t xml:space="preserve">Diagnóstico y validación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3">
            <w:pPr>
              <w:spacing w:after="0" w:line="252.00000000000003" w:lineRule="auto"/>
              <w:rPr/>
            </w:pPr>
            <w:r>
              <w:rPr>
                <w:rtl w:val="0"/>
              </w:rPr>
              <w:t xml:space="preserve">20 %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4">
            <w:pPr>
              <w:spacing w:after="0" w:line="252.00000000000003" w:lineRule="auto"/>
              <w:rPr/>
            </w:pPr>
            <w:r>
              <w:rPr>
                <w:rtl w:val="0"/>
              </w:rPr>
              <w:t xml:space="preserve">Comprobación de supuestos (sobredispersión, calibración, residuos con DHARMa); detección y respuesta a los problemas.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5">
            <w:pPr>
              <w:spacing w:after="0" w:line="252.00000000000003" w:lineRule="auto"/>
              <w:rPr/>
            </w:pPr>
            <w:r>
              <w:rPr>
                <w:rtl w:val="0"/>
              </w:rPr>
              <w:t xml:space="preserve">Selección y comparación de modelos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6">
            <w:pPr>
              <w:spacing w:after="0" w:line="252.00000000000003" w:lineRule="auto"/>
              <w:rPr/>
            </w:pPr>
            <w:r>
              <w:rPr>
                <w:rtl w:val="0"/>
              </w:rPr>
              <w:t xml:space="preserve">15 %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7">
            <w:pPr>
              <w:spacing w:after="0" w:line="252.00000000000003" w:lineRule="auto"/>
              <w:rPr/>
            </w:pPr>
            <w:r>
              <w:rPr>
                <w:rtl w:val="0"/>
              </w:rPr>
              <w:t xml:space="preserve">Comparación fundamentada (deviance, AIC/BIC, validación cruzada/regularización cuando proceda).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8">
            <w:pPr>
              <w:spacing w:after="0" w:line="252.00000000000003" w:lineRule="auto"/>
              <w:rPr/>
            </w:pPr>
            <w:r>
              <w:rPr>
                <w:rtl w:val="0"/>
              </w:rPr>
              <w:t xml:space="preserve">Interpretación de resultados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9">
            <w:pPr>
              <w:spacing w:after="0" w:line="252.00000000000003" w:lineRule="auto"/>
              <w:rPr/>
            </w:pPr>
            <w:r>
              <w:rPr>
                <w:rtl w:val="0"/>
              </w:rPr>
              <w:t xml:space="preserve">15 %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0A">
            <w:pPr>
              <w:spacing w:after="0" w:line="252.00000000000003" w:lineRule="auto"/>
              <w:rPr/>
            </w:pPr>
            <w:r>
              <w:rPr>
                <w:rtl w:val="0"/>
              </w:rPr>
              <w:t xml:space="preserve">Resultados en la escala correcta, con tamaños de efecto e incertidumbre; conclusiones conectadas al problema.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B">
            <w:pPr>
              <w:spacing w:after="0" w:line="252.00000000000003" w:lineRule="auto"/>
              <w:rPr/>
            </w:pPr>
            <w:r>
              <w:rPr>
                <w:rtl w:val="0"/>
              </w:rPr>
              <w:t xml:space="preserve">Conclusiones y comunicación escrita</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C">
            <w:pPr>
              <w:spacing w:after="0" w:line="252.00000000000003" w:lineRule="auto"/>
              <w:rPr/>
            </w:pPr>
            <w:r>
              <w:rPr>
                <w:rtl w:val="0"/>
              </w:rPr>
              <w:t xml:space="preserve">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D">
            <w:pPr>
              <w:spacing w:after="0" w:line="252.00000000000003" w:lineRule="auto"/>
              <w:rPr/>
            </w:pPr>
            <w:r>
              <w:rPr>
                <w:rtl w:val="0"/>
              </w:rPr>
              <w:t xml:space="preserve">Síntesis honesta de hallazgos y limitaciones; informe claro y bien presentado.</w:t>
            </w:r>
          </w:p>
        </w:tc>
      </w:tr>
    </w:tbl>
    <w:p w:rsidR="00000000" w:rsidDel="00000000" w:rsidP="00000000" w:rsidRDefault="00000000" w:rsidRPr="00000000" w14:paraId="0000010E">
      <w:pPr>
        <w:pStyle w:val="Heading2"/>
        <w:rPr/>
      </w:pPr>
      <w:r>
        <w:rPr>
          <w:rtl w:val="0"/>
        </w:rPr>
        <w:t xml:space="preserve">8.2. Rúbrica de la reflexión individual (R)</w:t>
      </w:r>
    </w:p>
    <w:p w:rsidR="00000000" w:rsidDel="00000000" w:rsidP="00000000" w:rsidRDefault="00000000" w:rsidRPr="00000000" w14:paraId="0000010F">
      <w:pPr>
        <w:spacing w:after="120" w:before="0" w:line="276" w:lineRule="auto"/>
        <w:rPr/>
      </w:pPr>
      <w:r>
        <w:rPr>
          <w:rtl w:val="0"/>
        </w:rPr>
        <w:t xml:space="preserve">Documento individual entregado con cada caso (plantilla en §8.5). Se evalúan la </w:t>
      </w:r>
      <w:r>
        <w:rPr>
          <w:i w:val="1"/>
          <w:iCs w:val="1"/>
          <w:rtl w:val="0"/>
        </w:rPr>
        <w:t xml:space="preserve">calidad</w:t>
      </w:r>
      <w:r>
        <w:rPr>
          <w:rtl w:val="0"/>
        </w:rPr>
        <w:t xml:space="preserve"> de la reflexión y la </w:t>
      </w:r>
      <w:r>
        <w:rPr>
          <w:i w:val="1"/>
          <w:iCs w:val="1"/>
          <w:rtl w:val="0"/>
        </w:rPr>
        <w:t xml:space="preserve">especificidad</w:t>
      </w:r>
      <w:r>
        <w:rPr>
          <w:rtl w:val="0"/>
        </w:rPr>
        <w:t xml:space="preserve"> del relato de contribución.</w:t>
      </w:r>
    </w:p>
    <w:p w:rsidR="00000000" w:rsidDel="00000000" w:rsidP="00000000" w:rsidRDefault="00000000" w:rsidRPr="00000000" w14:paraId="00000110">
      <w:pPr>
        <w:spacing w:after="120" w:before="0" w:line="276" w:lineRule="auto"/>
        <w:rPr/>
      </w:pPr>
      <w:r>
        <w:rPr>
          <w:b w:val="1"/>
          <w:bCs w:val="1"/>
          <w:rtl w:val="0"/>
        </w:rPr>
        <w:t xml:space="preserve">No se evalúa ni la cantidad ni el hecho de usar IA: </w:t>
      </w:r>
      <w:r>
        <w:rPr>
          <w:rtl w:val="0"/>
        </w:rPr>
        <w:t xml:space="preserve">declarar un uso intensivo de IA no penaliza. Un estudiante que usó IA ampliamente pero la cuestionó, corrigió y verificó a fondo debe puntuar alto; uno que apenas la usó pero reflexiona de forma superficial, bajo. Este principio protege la honestidad de la divulgación.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5426"/>
        <w:tblGridChange w:id="0">
          <w:tblGrid>
            <w:gridCol w:w="2700"/>
            <w:gridCol w:w="9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11">
            <w:pPr>
              <w:spacing w:after="0" w:line="252.00000000000003" w:lineRule="auto"/>
              <w:rPr/>
            </w:pPr>
            <w:r>
              <w:rPr>
                <w:b w:val="1"/>
                <w:bCs w:val="1"/>
                <w:color w:val="ffffff"/>
                <w:rtl w:val="0"/>
              </w:rPr>
              <w:t xml:space="preserve">Criterio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12">
            <w:pPr>
              <w:spacing w:after="0" w:line="252.00000000000003" w:lineRule="auto"/>
              <w:rPr/>
            </w:pPr>
            <w:r>
              <w:rPr>
                <w:b w:val="1"/>
                <w:bCs w:val="1"/>
                <w:color w:val="ffffff"/>
                <w:rtl w:val="0"/>
              </w:rPr>
              <w:t xml:space="preserve">Peso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13">
            <w:pPr>
              <w:spacing w:after="0" w:line="252.00000000000003" w:lineRule="auto"/>
              <w:rPr/>
            </w:pPr>
            <w:r>
              <w:rPr>
                <w:b w:val="1"/>
                <w:bCs w:val="1"/>
                <w:color w:val="ffffff"/>
                <w:rtl w:val="0"/>
              </w:rPr>
              <w:t xml:space="preserve">Descriptor de desempeño excelente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4">
            <w:pPr>
              <w:spacing w:after="0" w:line="252.00000000000003" w:lineRule="auto"/>
              <w:rPr/>
            </w:pPr>
            <w:r>
              <w:rPr>
                <w:rtl w:val="0"/>
              </w:rPr>
              <w:t xml:space="preserve">Criticidad del uso de IA</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5">
            <w:pPr>
              <w:spacing w:after="0" w:line="252.00000000000003" w:lineRule="auto"/>
              <w:rPr/>
            </w:pPr>
            <w:r>
              <w:rPr>
                <w:rtl w:val="0"/>
              </w:rPr>
              <w:t xml:space="preserve">40 %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6">
            <w:pPr>
              <w:spacing w:after="0" w:line="252.00000000000003" w:lineRule="auto"/>
              <w:rPr/>
            </w:pPr>
            <w:r>
              <w:rPr>
                <w:rtl w:val="0"/>
              </w:rPr>
              <w:t xml:space="preserve">Distingue qué salidas aceptó, modificó y rechazó, y por qué; identifica dónde la IA se equivocó o le indujo a error y cómo lo verificó.</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17">
            <w:pPr>
              <w:spacing w:after="0" w:line="252.00000000000003" w:lineRule="auto"/>
              <w:rPr/>
            </w:pPr>
            <w:r>
              <w:rPr>
                <w:rtl w:val="0"/>
              </w:rPr>
              <w:t xml:space="preserve">Especificidad de la contribución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18">
            <w:pPr>
              <w:spacing w:after="0" w:line="252.00000000000003" w:lineRule="auto"/>
              <w:rPr/>
            </w:pPr>
            <w:r>
              <w:rPr>
                <w:rtl w:val="0"/>
              </w:rPr>
              <w:t xml:space="preserve">35 %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19">
            <w:pPr>
              <w:spacing w:after="0" w:line="252.00000000000003" w:lineRule="auto"/>
              <w:rPr/>
            </w:pPr>
            <w:r>
              <w:rPr>
                <w:rtl w:val="0"/>
              </w:rPr>
              <w:t xml:space="preserve">Relato concreto y trazable de su aportación por roles, contrastable con las evidencias aportadas.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spacing w:after="0" w:line="252.00000000000003" w:lineRule="auto"/>
              <w:rPr/>
            </w:pPr>
            <w:r>
              <w:rPr>
                <w:rtl w:val="0"/>
              </w:rPr>
              <w:t xml:space="preserve">Metacognición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B">
            <w:pPr>
              <w:spacing w:after="0" w:line="252.00000000000003" w:lineRule="auto"/>
              <w:rPr/>
            </w:pPr>
            <w:r>
              <w:rPr>
                <w:rtl w:val="0"/>
              </w:rPr>
              <w:t xml:space="preserve">25 %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spacing w:after="0" w:line="252.00000000000003" w:lineRule="auto"/>
              <w:rPr/>
            </w:pPr>
            <w:r>
              <w:rPr>
                <w:rtl w:val="0"/>
              </w:rPr>
              <w:t xml:space="preserve">Articula qué aprendió del proceso y qué haría distinto; sitúa su aportación dentro del conjunto.</w:t>
            </w:r>
          </w:p>
        </w:tc>
      </w:tr>
    </w:tbl>
    <w:p w:rsidR="00000000" w:rsidDel="00000000" w:rsidP="00000000" w:rsidRDefault="00000000" w:rsidRPr="00000000" w14:paraId="0000011D">
      <w:pPr>
        <w:pStyle w:val="Heading2"/>
        <w:rPr/>
      </w:pPr>
      <w:r>
        <w:rPr>
          <w:rtl w:val="0"/>
        </w:rPr>
        <w:t xml:space="preserve">8.3. Rúbrica de la exposición (E)</w:t>
      </w:r>
    </w:p>
    <w:p w:rsidR="00000000" w:rsidDel="00000000" w:rsidP="00000000" w:rsidRDefault="00000000" w:rsidRPr="00000000" w14:paraId="0000011E">
      <w:pPr>
        <w:spacing w:after="120" w:before="0" w:line="276" w:lineRule="auto"/>
        <w:rPr/>
      </w:pPr>
      <w:r>
        <w:rPr>
          <w:rtl w:val="0"/>
        </w:rPr>
        <w:t xml:space="preserve">Aplicada tras cada estudio de caso. Combina un desempeño global del grupo (C, compartido) y un desempeño individual (D): </w:t>
      </w:r>
      <w:r>
        <w:rPr>
          <w:b w:val="1"/>
          <w:bCs w:val="1"/>
          <w:rtl w:val="0"/>
        </w:rPr>
        <w:t xml:space="preserve">E = 0,6·C + 0,4·D</w:t>
      </w:r>
      <w:r>
        <w:rPr>
          <w:rtl w:val="0"/>
        </w:rPr>
        <w:t xml:space="preserve">. El componente compartido incentiva una narrativa única; el individual evalúa la comunicación de cada estudiante.</w:t>
      </w:r>
    </w:p>
    <w:p w:rsidR="00000000" w:rsidDel="00000000" w:rsidP="00000000" w:rsidRDefault="00000000" w:rsidRPr="00000000" w14:paraId="0000011F">
      <w:pPr>
        <w:pStyle w:val="Heading3"/>
        <w:rPr/>
      </w:pPr>
      <w:r>
        <w:rPr>
          <w:rtl w:val="0"/>
        </w:rPr>
        <w:t xml:space="preserve">8.3.1. Desempeño global del grupo (C) — idéntico para todos los miembros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5426"/>
        <w:tblGridChange w:id="0">
          <w:tblGrid>
            <w:gridCol w:w="2700"/>
            <w:gridCol w:w="9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20">
            <w:pPr>
              <w:spacing w:after="0" w:line="252.00000000000003" w:lineRule="auto"/>
              <w:rPr/>
            </w:pPr>
            <w:r>
              <w:rPr>
                <w:b w:val="1"/>
                <w:bCs w:val="1"/>
                <w:color w:val="ffffff"/>
                <w:rtl w:val="0"/>
              </w:rPr>
              <w:t xml:space="preserve">Criterio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21">
            <w:pPr>
              <w:spacing w:after="0" w:line="252.00000000000003" w:lineRule="auto"/>
              <w:rPr/>
            </w:pPr>
            <w:r>
              <w:rPr>
                <w:b w:val="1"/>
                <w:bCs w:val="1"/>
                <w:color w:val="ffffff"/>
                <w:rtl w:val="0"/>
              </w:rPr>
              <w:t xml:space="preserve">Peso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22">
            <w:pPr>
              <w:spacing w:after="0" w:line="252.00000000000003" w:lineRule="auto"/>
              <w:rPr/>
            </w:pPr>
            <w:r>
              <w:rPr>
                <w:b w:val="1"/>
                <w:bCs w:val="1"/>
                <w:color w:val="ffffff"/>
                <w:rtl w:val="0"/>
              </w:rPr>
              <w:t xml:space="preserve">Descriptor de desempeño excelente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3">
            <w:pPr>
              <w:spacing w:after="0" w:line="252.00000000000003" w:lineRule="auto"/>
              <w:rPr/>
            </w:pPr>
            <w:r>
              <w:rPr>
                <w:rtl w:val="0"/>
              </w:rPr>
              <w:t xml:space="preserve">Narrativa única y coherente</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spacing w:after="0" w:line="252.00000000000003" w:lineRule="auto"/>
              <w:rPr/>
            </w:pPr>
            <w:r>
              <w:rPr>
                <w:rtl w:val="0"/>
              </w:rPr>
              <w:t xml:space="preserve">35 %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5">
            <w:pPr>
              <w:spacing w:after="0" w:line="252.00000000000003" w:lineRule="auto"/>
              <w:rPr/>
            </w:pPr>
            <w:r>
              <w:rPr>
                <w:rtl w:val="0"/>
              </w:rPr>
              <w:t xml:space="preserve">Hilo argumental único; las intervenciones encajan en una historia común, no en bloques yuxtapuestos.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6">
            <w:pPr>
              <w:spacing w:after="0" w:line="252.00000000000003" w:lineRule="auto"/>
              <w:rPr/>
            </w:pPr>
            <w:r>
              <w:rPr>
                <w:rtl w:val="0"/>
              </w:rPr>
              <w:t xml:space="preserve">Estructura e integración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7">
            <w:pPr>
              <w:spacing w:after="0" w:line="252.00000000000003" w:lineRule="auto"/>
              <w:rPr/>
            </w:pPr>
            <w:r>
              <w:rPr>
                <w:rtl w:val="0"/>
              </w:rPr>
              <w:t xml:space="preserve">30 %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8">
            <w:pPr>
              <w:spacing w:after="0" w:line="252.00000000000003" w:lineRule="auto"/>
              <w:rPr/>
            </w:pPr>
            <w:r>
              <w:rPr>
                <w:rtl w:val="0"/>
              </w:rPr>
              <w:t xml:space="preserve">Transiciones fluidas entre ponentes; el conjunto progresa con lógica del problema a las conclusiones.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9">
            <w:pPr>
              <w:spacing w:after="0" w:line="252.00000000000003" w:lineRule="auto"/>
              <w:rPr/>
            </w:pPr>
            <w:r>
              <w:rPr>
                <w:rtl w:val="0"/>
              </w:rPr>
              <w:t xml:space="preserve">Justificación global del modelo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A">
            <w:pPr>
              <w:spacing w:after="0" w:line="252.00000000000003" w:lineRule="auto"/>
              <w:rPr/>
            </w:pPr>
            <w:r>
              <w:rPr>
                <w:rtl w:val="0"/>
              </w:rPr>
              <w:t xml:space="preserve">20 %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B">
            <w:pPr>
              <w:spacing w:after="0" w:line="252.00000000000003" w:lineRule="auto"/>
              <w:rPr/>
            </w:pPr>
            <w:r>
              <w:rPr>
                <w:rtl w:val="0"/>
              </w:rPr>
              <w:t xml:space="preserve">El grupo argumenta de forma coherente las decisiones de modelización del proyecto en su conjunto.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C">
            <w:pPr>
              <w:spacing w:after="0" w:line="252.00000000000003" w:lineRule="auto"/>
              <w:rPr/>
            </w:pPr>
            <w:r>
              <w:rPr>
                <w:rtl w:val="0"/>
              </w:rPr>
              <w:t xml:space="preserve">Tiempo y apoyos visuales conjuntos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D">
            <w:pPr>
              <w:spacing w:after="0" w:line="252.00000000000003" w:lineRule="auto"/>
              <w:rPr/>
            </w:pPr>
            <w:r>
              <w:rPr>
                <w:rtl w:val="0"/>
              </w:rPr>
              <w:t xml:space="preserve">15 %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2E">
            <w:pPr>
              <w:spacing w:after="0" w:line="252.00000000000003" w:lineRule="auto"/>
              <w:rPr/>
            </w:pPr>
            <w:r>
              <w:rPr>
                <w:rtl w:val="0"/>
              </w:rPr>
              <w:t xml:space="preserve">Duración ajustada y material visual común, consistente y legible.</w:t>
            </w:r>
          </w:p>
        </w:tc>
      </w:tr>
    </w:tbl>
    <w:p w:rsidR="00000000" w:rsidDel="00000000" w:rsidP="00000000" w:rsidRDefault="00000000" w:rsidRPr="00000000" w14:paraId="0000012F">
      <w:pPr>
        <w:pStyle w:val="Heading3"/>
        <w:rPr/>
      </w:pPr>
      <w:r>
        <w:rPr>
          <w:rtl w:val="0"/>
        </w:rPr>
        <w:t xml:space="preserve">8.3.2. Desempeño individual (D) — por estudiante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900"/>
        <w:gridCol w:w="5426"/>
        <w:tblGridChange w:id="0">
          <w:tblGrid>
            <w:gridCol w:w="2700"/>
            <w:gridCol w:w="9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30">
            <w:pPr>
              <w:spacing w:after="0" w:line="252.00000000000003" w:lineRule="auto"/>
              <w:rPr/>
            </w:pPr>
            <w:r>
              <w:rPr>
                <w:b w:val="1"/>
                <w:bCs w:val="1"/>
                <w:color w:val="ffffff"/>
                <w:rtl w:val="0"/>
              </w:rPr>
              <w:t xml:space="preserve">Criterio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31">
            <w:pPr>
              <w:spacing w:after="0" w:line="252.00000000000003" w:lineRule="auto"/>
              <w:rPr/>
            </w:pPr>
            <w:r>
              <w:rPr>
                <w:b w:val="1"/>
                <w:bCs w:val="1"/>
                <w:color w:val="ffffff"/>
                <w:rtl w:val="0"/>
              </w:rPr>
              <w:t xml:space="preserve">Peso</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32">
            <w:pPr>
              <w:spacing w:after="0" w:line="252.00000000000003" w:lineRule="auto"/>
              <w:rPr/>
            </w:pPr>
            <w:r>
              <w:rPr>
                <w:b w:val="1"/>
                <w:bCs w:val="1"/>
                <w:color w:val="ffffff"/>
                <w:rtl w:val="0"/>
              </w:rPr>
              <w:t xml:space="preserve">Descriptor de desempeño excelente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3">
            <w:pPr>
              <w:spacing w:after="0" w:line="252.00000000000003" w:lineRule="auto"/>
              <w:rPr/>
            </w:pPr>
            <w:r>
              <w:rPr>
                <w:rtl w:val="0"/>
              </w:rPr>
              <w:t xml:space="preserve">Claridad y dominio del propio segmento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4">
            <w:pPr>
              <w:spacing w:after="0" w:line="252.00000000000003" w:lineRule="auto"/>
              <w:rPr/>
            </w:pPr>
            <w:r>
              <w:rPr>
                <w:rtl w:val="0"/>
              </w:rPr>
              <w:t xml:space="preserve">35 %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5">
            <w:pPr>
              <w:spacing w:after="0" w:line="252.00000000000003" w:lineRule="auto"/>
              <w:rPr/>
            </w:pPr>
            <w:r>
              <w:rPr>
                <w:rtl w:val="0"/>
              </w:rPr>
              <w:t xml:space="preserve">Expone su parte con seguridad y precisión, sin leer ni depender del guion.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6">
            <w:pPr>
              <w:spacing w:after="0" w:line="252.00000000000003" w:lineRule="auto"/>
              <w:rPr/>
            </w:pPr>
            <w:r>
              <w:rPr>
                <w:rtl w:val="0"/>
              </w:rPr>
              <w:t xml:space="preserve">Rigor técnico</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7">
            <w:pPr>
              <w:spacing w:after="0" w:line="252.00000000000003" w:lineRule="auto"/>
              <w:rPr/>
            </w:pPr>
            <w:r>
              <w:rPr>
                <w:rtl w:val="0"/>
              </w:rPr>
              <w:t xml:space="preserve">30 %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8">
            <w:pPr>
              <w:spacing w:after="0" w:line="252.00000000000003" w:lineRule="auto"/>
              <w:rPr/>
            </w:pPr>
            <w:r>
              <w:rPr>
                <w:rtl w:val="0"/>
              </w:rPr>
              <w:t xml:space="preserve">Uso correcto de la terminología de GLM en lo que expone; sin errores conceptuales.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9">
            <w:pPr>
              <w:spacing w:after="0" w:line="252.00000000000003" w:lineRule="auto"/>
              <w:rPr/>
            </w:pPr>
            <w:r>
              <w:rPr>
                <w:rtl w:val="0"/>
              </w:rPr>
              <w:t xml:space="preserve">Conexión con el conjunto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A">
            <w:pPr>
              <w:spacing w:after="0" w:line="252.00000000000003" w:lineRule="auto"/>
              <w:rPr/>
            </w:pPr>
            <w:r>
              <w:rPr>
                <w:rtl w:val="0"/>
              </w:rPr>
              <w:t xml:space="preserve">20 %</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B">
            <w:pPr>
              <w:spacing w:after="0" w:line="252.00000000000003" w:lineRule="auto"/>
              <w:rPr/>
            </w:pPr>
            <w:r>
              <w:rPr>
                <w:rtl w:val="0"/>
              </w:rPr>
              <w:t xml:space="preserve">Enlaza su parte con la de los compañeros; demuestra que entiende dónde encaja.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C">
            <w:pPr>
              <w:spacing w:after="0" w:line="252.00000000000003" w:lineRule="auto"/>
              <w:rPr/>
            </w:pPr>
            <w:r>
              <w:rPr>
                <w:rtl w:val="0"/>
              </w:rPr>
              <w:t xml:space="preserve">Comunicación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D">
            <w:pPr>
              <w:spacing w:after="0" w:line="252.00000000000003" w:lineRule="auto"/>
              <w:rPr/>
            </w:pPr>
            <w:r>
              <w:rPr>
                <w:rtl w:val="0"/>
              </w:rPr>
              <w:t xml:space="preserve">15 %</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3E">
            <w:pPr>
              <w:spacing w:after="0" w:line="252.00000000000003" w:lineRule="auto"/>
              <w:rPr/>
            </w:pPr>
            <w:r>
              <w:rPr>
                <w:rtl w:val="0"/>
              </w:rPr>
              <w:t xml:space="preserve">Ritmo, lenguaje accesible y contacto con la audiencia adecuados.</w:t>
            </w:r>
          </w:p>
        </w:tc>
      </w:tr>
    </w:tbl>
    <w:p w:rsidR="00000000" w:rsidDel="00000000" w:rsidP="00000000" w:rsidRDefault="00000000" w:rsidRPr="00000000" w14:paraId="0000013F">
      <w:pPr>
        <w:pStyle w:val="Heading2"/>
        <w:rPr/>
      </w:pPr>
      <w:r>
        <w:rPr>
          <w:rtl w:val="0"/>
        </w:rPr>
        <w:t xml:space="preserve">8.4. Rúbrica del Q&amp;A — factor de ponderación individual (w)</w:t>
      </w:r>
    </w:p>
    <w:p w:rsidR="00000000" w:rsidDel="00000000" w:rsidP="00000000" w:rsidRDefault="00000000" w:rsidRPr="00000000" w14:paraId="00000140">
      <w:pPr>
        <w:spacing w:after="120" w:before="0" w:line="276" w:lineRule="auto"/>
        <w:rPr/>
      </w:pPr>
      <w:r>
        <w:rPr>
          <w:rtl w:val="0"/>
        </w:rPr>
        <w:t xml:space="preserve">Tras cada exposición, el estudiante responde individualmente a preguntas que abarcan todo el proyecto. El docente lo sitúa en una banda; el factor se agrega a lo largo de los tres casos y se corrobora con la evidencia de contribución (§7.2). La escala está recentrada en w = 1,00 para la comprensión competente esperada.</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826"/>
        <w:gridCol w:w="1200"/>
        <w:tblGridChange w:id="0">
          <w:tblGrid>
            <w:gridCol w:w="2000"/>
            <w:gridCol w:w="5826"/>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41">
            <w:pPr>
              <w:spacing w:after="0" w:line="252.00000000000003" w:lineRule="auto"/>
              <w:rPr/>
            </w:pPr>
            <w:r>
              <w:rPr>
                <w:b w:val="1"/>
                <w:bCs w:val="1"/>
                <w:color w:val="ffffff"/>
                <w:rtl w:val="0"/>
              </w:rPr>
              <w:t xml:space="preserve">Banda</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42">
            <w:pPr>
              <w:spacing w:after="0" w:line="252.00000000000003" w:lineRule="auto"/>
              <w:rPr/>
            </w:pPr>
            <w:r>
              <w:rPr>
                <w:b w:val="1"/>
                <w:bCs w:val="1"/>
                <w:color w:val="ffffff"/>
                <w:rtl w:val="0"/>
              </w:rPr>
              <w:t xml:space="preserve">Descriptor</w:t>
            </w:r>
            <w:r>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143">
            <w:pPr>
              <w:spacing w:after="0" w:line="252.00000000000003" w:lineRule="auto"/>
              <w:rPr/>
            </w:pPr>
            <w:r>
              <w:rPr>
                <w:b w:val="1"/>
                <w:bCs w:val="1"/>
                <w:color w:val="ffffff"/>
                <w:rtl w:val="0"/>
              </w:rPr>
              <w:t xml:space="preserv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4">
            <w:pPr>
              <w:spacing w:after="0" w:line="252.00000000000003" w:lineRule="auto"/>
              <w:rPr/>
            </w:pPr>
            <w:r>
              <w:rPr>
                <w:rtl w:val="0"/>
              </w:rPr>
              <w:t xml:space="preserve">Excepcional</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5">
            <w:pPr>
              <w:spacing w:after="0" w:line="252.00000000000003" w:lineRule="auto"/>
              <w:rPr/>
            </w:pPr>
            <w:r>
              <w:rPr>
                <w:rtl w:val="0"/>
              </w:rPr>
              <w:t xml:space="preserve">Domina el proyecto completo, justifica decisiones que no desarrolló personalmente y aporta lectura crítica (supuestos, alternativas). Evidencia de haber liderado.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6">
            <w:pPr>
              <w:spacing w:after="0" w:line="252.00000000000003" w:lineRule="auto"/>
              <w:rPr/>
            </w:pPr>
            <w:r>
              <w:rPr>
                <w:rtl w:val="0"/>
              </w:rPr>
              <w:t xml:space="preserve">1,10–1,20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7">
            <w:pPr>
              <w:spacing w:after="0" w:line="252.00000000000003" w:lineRule="auto"/>
              <w:rPr/>
            </w:pPr>
            <w:r>
              <w:rPr>
                <w:rtl w:val="0"/>
              </w:rPr>
              <w:t xml:space="preserve">Dominio pleno / sólido</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8">
            <w:pPr>
              <w:spacing w:after="0" w:line="252.00000000000003" w:lineRule="auto"/>
              <w:rPr/>
            </w:pPr>
            <w:r>
              <w:rPr>
                <w:rtl w:val="0"/>
              </w:rPr>
              <w:t xml:space="preserve">Comprensión esperada y correcta: explica con solvencia cualquier parte del proyecto y justifica las decisiones de modelización.</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9">
            <w:pPr>
              <w:spacing w:after="0" w:line="252.00000000000003" w:lineRule="auto"/>
              <w:rPr/>
            </w:pPr>
            <w:r>
              <w:rPr>
                <w:rtl w:val="0"/>
              </w:rPr>
              <w:t xml:space="preserve">1,00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A">
            <w:pPr>
              <w:spacing w:after="0" w:line="252.00000000000003" w:lineRule="auto"/>
              <w:rPr/>
            </w:pPr>
            <w:r>
              <w:rPr>
                <w:rtl w:val="0"/>
              </w:rPr>
              <w:t xml:space="preserve">Lagunas menores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spacing w:after="0" w:line="252.00000000000003" w:lineRule="auto"/>
              <w:rPr/>
            </w:pPr>
            <w:r>
              <w:rPr>
                <w:rtl w:val="0"/>
              </w:rPr>
              <w:t xml:space="preserve">Comprensión correcta con alguna laguna puntual fuera de su área.</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C">
            <w:pPr>
              <w:spacing w:after="0" w:line="252.00000000000003" w:lineRule="auto"/>
              <w:rPr/>
            </w:pPr>
            <w:r>
              <w:rPr>
                <w:rtl w:val="0"/>
              </w:rPr>
              <w:t xml:space="preserve">0,90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D">
            <w:pPr>
              <w:spacing w:after="0" w:line="252.00000000000003" w:lineRule="auto"/>
              <w:rPr/>
            </w:pPr>
            <w:r>
              <w:rPr>
                <w:rtl w:val="0"/>
              </w:rPr>
              <w:t xml:space="preserve">Comprensión parcial</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E">
            <w:pPr>
              <w:spacing w:after="0" w:line="252.00000000000003" w:lineRule="auto"/>
              <w:rPr/>
            </w:pPr>
            <w:r>
              <w:rPr>
                <w:rtl w:val="0"/>
              </w:rPr>
              <w:t xml:space="preserve">Domina su parte, pero flojo o impreciso en buena parte del proyecto.</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4F">
            <w:pPr>
              <w:spacing w:after="0" w:line="252.00000000000003" w:lineRule="auto"/>
              <w:rPr/>
            </w:pPr>
            <w:r>
              <w:rPr>
                <w:rtl w:val="0"/>
              </w:rPr>
              <w:t xml:space="preserve">0,70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spacing w:after="0" w:line="252.00000000000003" w:lineRule="auto"/>
              <w:rPr/>
            </w:pPr>
            <w:r>
              <w:rPr>
                <w:rtl w:val="0"/>
              </w:rPr>
              <w:t xml:space="preserve">Fragmentario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spacing w:after="0" w:line="252.00000000000003" w:lineRule="auto"/>
              <w:rPr/>
            </w:pPr>
            <w:r>
              <w:rPr>
                <w:rtl w:val="0"/>
              </w:rPr>
              <w:t xml:space="preserve">Conocimiento disperso; no justifica decisiones clave ni interpreta correctamente los resultados.</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2">
            <w:pPr>
              <w:spacing w:after="0" w:line="252.00000000000003" w:lineRule="auto"/>
              <w:rPr/>
            </w:pPr>
            <w:r>
              <w:rPr>
                <w:rtl w:val="0"/>
              </w:rPr>
              <w:t xml:space="preserve">0,45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53">
            <w:pPr>
              <w:spacing w:after="0" w:line="252.00000000000003" w:lineRule="auto"/>
              <w:rPr/>
            </w:pPr>
            <w:r>
              <w:rPr>
                <w:rtl w:val="0"/>
              </w:rPr>
              <w:t xml:space="preserve">Muy deficiente</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54">
            <w:pPr>
              <w:spacing w:after="0" w:line="252.00000000000003" w:lineRule="auto"/>
              <w:rPr/>
            </w:pPr>
            <w:r>
              <w:rPr>
                <w:rtl w:val="0"/>
              </w:rPr>
              <w:t xml:space="preserve">No puede explicar el trabajo presentado más allá de descripciones superficiales.</w:t>
            </w:r>
          </w:p>
        </w:tc>
        <w:tc>
          <w:tcPr>
            <w:tcBorders>
              <w:top w:color="cccccc" w:space="0" w:sz="4" w:val="single"/>
              <w:left w:color="cccccc" w:space="0" w:sz="4" w:val="single"/>
              <w:bottom w:color="cccccc" w:space="0" w:sz="4" w:val="single"/>
              <w:right w:color="cccccc" w:space="0" w:sz="4" w:val="single"/>
            </w:tcBorders>
            <w:shd w:fill="deeaf6" w:val="clear"/>
            <w:tcMar>
              <w:top w:w="60.0" w:type="dxa"/>
              <w:left w:w="120.0" w:type="dxa"/>
              <w:bottom w:w="60.0" w:type="dxa"/>
              <w:right w:w="120.0" w:type="dxa"/>
            </w:tcMar>
          </w:tcPr>
          <w:p w:rsidR="00000000" w:rsidDel="00000000" w:rsidP="00000000" w:rsidRDefault="00000000" w:rsidRPr="00000000" w14:paraId="00000155">
            <w:pPr>
              <w:spacing w:after="0" w:line="252.00000000000003" w:lineRule="auto"/>
              <w:rPr/>
            </w:pPr>
            <w:r>
              <w:rPr>
                <w:rtl w:val="0"/>
              </w:rPr>
              <w:t xml:space="preserve">0,20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6">
            <w:pPr>
              <w:spacing w:after="0" w:line="252.00000000000003" w:lineRule="auto"/>
              <w:rPr/>
            </w:pPr>
            <w:r>
              <w:rPr>
                <w:rtl w:val="0"/>
              </w:rPr>
              <w:t xml:space="preserve">Nulo</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7">
            <w:pPr>
              <w:spacing w:after="0" w:line="252.00000000000003" w:lineRule="auto"/>
              <w:rPr/>
            </w:pPr>
            <w:r>
              <w:rPr>
                <w:rtl w:val="0"/>
              </w:rPr>
              <w:t xml:space="preserve">No demuestra ninguna comprensión del trabajo ni hay evidencia de contribución.</w:t>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8">
            <w:pPr>
              <w:spacing w:after="0" w:line="252.00000000000003" w:lineRule="auto"/>
              <w:rPr/>
            </w:pPr>
            <w:r>
              <w:rPr>
                <w:rtl w:val="0"/>
              </w:rPr>
              <w:t xml:space="preserve">0,00</w:t>
            </w:r>
          </w:p>
        </w:tc>
      </w:tr>
    </w:tbl>
    <w:p w:rsidR="00000000" w:rsidDel="00000000" w:rsidP="00000000" w:rsidRDefault="00000000" w:rsidRPr="00000000" w14:paraId="00000159">
      <w:pPr>
        <w:pStyle w:val="Heading3"/>
        <w:rPr/>
      </w:pPr>
      <w:r>
        <w:rPr>
          <w:rtl w:val="0"/>
        </w:rPr>
        <w:t xml:space="preserve">Guion orientativo de preguntas del Q&amp;A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Contribución propia: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“¿Qué parte desarrollaste y qué decisiones tomaste? Muéstralo en el código.” (Se contrasta con Git.)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Comprensión del conjunto: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sobre una parte que el estudiante no lideró, p. ej. “¿Por qué el equipo eligió binomial negativa en lugar de quasi-Poisson?”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Interpretación: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 este coeficiente / odds ratio / IRR en el contexto del problema.”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Pensamiento crítico: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“¿Qué supuesto del modelo podría fallar aquí? ¿Qué habrías hecho distinto?” (Reserva la banda excepcional.)</w:t>
      </w:r>
    </w:p>
    <w:p w:rsidR="00000000" w:rsidDel="00000000" w:rsidP="00000000" w:rsidRDefault="00000000" w:rsidRPr="00000000" w14:paraId="0000015E">
      <w:pPr>
        <w:pStyle w:val="Heading2"/>
        <w:rPr/>
      </w:pPr>
      <w:r>
        <w:rPr>
          <w:rtl w:val="0"/>
        </w:rPr>
        <w:t xml:space="preserve">8.5. Plantilla del documento de reflexión individual</w:t>
      </w:r>
    </w:p>
    <w:p w:rsidR="00000000" w:rsidDel="00000000" w:rsidP="00000000" w:rsidRDefault="00000000" w:rsidRPr="00000000" w14:paraId="0000015F">
      <w:pPr>
        <w:spacing w:after="120" w:before="0" w:line="276" w:lineRule="auto"/>
        <w:rPr/>
      </w:pPr>
      <w:r>
        <w:rPr>
          <w:rtl w:val="0"/>
        </w:rPr>
        <w:t xml:space="preserve">Documento individual y confidencial, de 1 a 2 páginas, entregado por cada estudiante con cada estudio de caso. Cumple dos funciones: se califica como indicador R (§8.2) y corrobora el factor w (§7.2).</w:t>
      </w:r>
    </w:p>
    <w:p w:rsidR="00000000" w:rsidDel="00000000" w:rsidP="00000000" w:rsidRDefault="00000000" w:rsidRPr="00000000" w14:paraId="00000160">
      <w:pPr>
        <w:pStyle w:val="Heading3"/>
        <w:rPr/>
      </w:pPr>
      <w:r>
        <w:rPr>
          <w:rtl w:val="0"/>
        </w:rPr>
        <w:t xml:space="preserve">Sección 1 · Declaración de contribución personal</w:t>
      </w:r>
    </w:p>
    <w:p w:rsidR="00000000" w:rsidDel="00000000" w:rsidP="00000000" w:rsidRDefault="00000000" w:rsidRPr="00000000" w14:paraId="00000161">
      <w:pPr>
        <w:spacing w:after="120" w:before="0" w:line="276" w:lineRule="auto"/>
        <w:rPr/>
      </w:pPr>
      <w:r>
        <w:rPr>
          <w:rtl w:val="0"/>
        </w:rPr>
        <w:t xml:space="preserve">Para cada rol, describe tu aportación concreta e indica tu nivel de implicación (lideré / colaboré / apoyé / no participé):</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Conceptualización y diseño del análisis.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y preparación de los datos.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Modelización y ajuste (elección de familia, enlace, especificación).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y validación.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resultados.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Redacción del informe.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Coordinación e integración del trabajo del grupo.</w:t>
      </w:r>
    </w:p>
    <w:p w:rsidR="00000000" w:rsidDel="00000000" w:rsidP="00000000" w:rsidRDefault="00000000" w:rsidRPr="00000000" w14:paraId="0000016A">
      <w:pPr>
        <w:pStyle w:val="Heading3"/>
        <w:rPr/>
      </w:pPr>
      <w:r>
        <w:rPr>
          <w:rtl w:val="0"/>
        </w:rPr>
        <w:t xml:space="preserve">Sección 2 · Reflexión crítica sobre el uso de IA</w:t>
      </w:r>
    </w:p>
    <w:p w:rsidR="00000000" w:rsidDel="00000000" w:rsidP="00000000" w:rsidRDefault="00000000" w:rsidRPr="00000000" w14:paraId="0000016B">
      <w:pPr>
        <w:spacing w:after="120" w:before="0" w:line="276" w:lineRule="auto"/>
        <w:rPr/>
      </w:pPr>
      <w:r>
        <w:rPr>
          <w:b w:val="1"/>
          <w:bCs w:val="1"/>
          <w:rtl w:val="0"/>
        </w:rPr>
        <w:t xml:space="preserve">Esta sección no penaliza por usar IA: </w:t>
      </w:r>
      <w:r>
        <w:rPr>
          <w:rtl w:val="0"/>
        </w:rPr>
        <w:t xml:space="preserve">se valora la calidad de tu juicio crítico. Responde con sinceridad a:</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¿Qué herramientas de IA usaste y para qué tareas?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Incluye 1–2 prompts representativos y su finalidad.</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¿Qué salidas aceptaste, cuáles modificaste y cuáles rechazaste? ¿Por qué?</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¿Dónde se equivocó o te indujo a error la IA? ¿Cómo lo detectaste y verificaste?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¿Qué aprendiste sobre los límites de la herramienta en este tipo de tarea?</w:t>
      </w:r>
    </w:p>
    <w:p w:rsidR="00000000" w:rsidDel="00000000" w:rsidP="00000000" w:rsidRDefault="00000000" w:rsidRPr="00000000" w14:paraId="00000171">
      <w:pPr>
        <w:pStyle w:val="Heading3"/>
        <w:rPr/>
      </w:pPr>
      <w:r>
        <w:rPr>
          <w:rtl w:val="0"/>
        </w:rPr>
        <w:t xml:space="preserve">Sección 3 · Evidencias concretas de contribución</w:t>
      </w:r>
    </w:p>
    <w:p w:rsidR="00000000" w:rsidDel="00000000" w:rsidP="00000000" w:rsidRDefault="00000000" w:rsidRPr="00000000" w14:paraId="00000172">
      <w:pPr>
        <w:spacing w:after="120" w:before="0" w:line="276" w:lineRule="auto"/>
        <w:rPr/>
      </w:pPr>
      <w:r>
        <w:rPr>
          <w:rtl w:val="0"/>
        </w:rPr>
        <w:t xml:space="preserve">Aporta referencias trazables que respalden la Sección 1:</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Commits, issues o pull requests del repositorio (con identificador o enlace).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del informe que redactaste y figuras o tablas que produjiste.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otro artefacto verificable.</w:t>
      </w:r>
    </w:p>
    <w:p w:rsidR="00000000" w:rsidDel="00000000" w:rsidP="00000000" w:rsidRDefault="00000000" w:rsidRPr="00000000" w14:paraId="00000176">
      <w:pPr>
        <w:pStyle w:val="Heading3"/>
        <w:rPr/>
      </w:pPr>
      <w:r>
        <w:rPr>
          <w:rtl w:val="0"/>
        </w:rPr>
        <w:t xml:space="preserve">Indicaciones de valoración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Nota R (10 %):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procede solo de la calidad de las Secciones 1 y 2 según la rúbrica de §8.2 (criticidad del uso de IA, especificidad de la contribución y metacognición). Nunca depende de cuánta IA se haya usado.</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Corroboración de w: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la sustancia de las Secciones 1 y 3 (qué se hizo y su evidencia) respalda el factor w; en caso de contradicción con el Q&amp;A, prevalece el Q&amp;A.</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67" w:right="0" w:hanging="283"/>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Carácter: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entrega individual y confidencial. Es requisito de evaluación: su no entrega impide superar la asignatura (§7.3).</w:t>
      </w:r>
    </w:p>
    <w:p w:rsidR="00000000" w:rsidDel="00000000" w:rsidP="00000000" w:rsidRDefault="00000000" w:rsidRPr="00000000" w14:paraId="0000017A">
      <w:pPr>
        <w:rPr/>
      </w:pPr>
      <w:r>
        <w:br w:type="page"/>
      </w:r>
      <w:r>
        <w:rPr>
          <w:rtl w:val="0"/>
        </w:rPr>
      </w:r>
    </w:p>
    <w:p w:rsidR="00000000" w:rsidDel="00000000" w:rsidP="00000000" w:rsidRDefault="00000000" w:rsidRPr="00000000" w14:paraId="0000017B">
      <w:pPr>
        <w:pStyle w:val="Heading1"/>
        <w:rPr/>
      </w:pPr>
      <w:r>
        <w:rPr>
          <w:rtl w:val="0"/>
        </w:rPr>
        <w:t xml:space="preserve">9. Bibliografía</w:t>
      </w:r>
    </w:p>
    <w:p w:rsidR="00000000" w:rsidDel="00000000" w:rsidP="00000000" w:rsidRDefault="00000000" w:rsidRPr="00000000" w14:paraId="0000017C">
      <w:pPr>
        <w:spacing w:after="120" w:before="0" w:line="276" w:lineRule="auto"/>
        <w:rPr/>
      </w:pPr>
      <w:r>
        <w:rPr>
          <w:i w:val="1"/>
          <w:iCs w:val="1"/>
          <w:rtl w:val="0"/>
        </w:rPr>
        <w:t xml:space="preserve">Referencias en formato APA (7.ª edición).</w:t>
      </w:r>
      <w:r>
        <w:rPr>
          <w:rtl w:val="0"/>
        </w:rPr>
      </w:r>
    </w:p>
    <w:p w:rsidR="00000000" w:rsidDel="00000000" w:rsidP="00000000" w:rsidRDefault="00000000" w:rsidRPr="00000000" w14:paraId="0000017D">
      <w:pPr>
        <w:pStyle w:val="Heading2"/>
        <w:rPr/>
      </w:pPr>
      <w:r>
        <w:rPr>
          <w:rtl w:val="0"/>
        </w:rPr>
        <w:t xml:space="preserve">Libros y artículos</w:t>
      </w:r>
    </w:p>
    <w:p w:rsidR="00000000" w:rsidDel="00000000" w:rsidP="00000000" w:rsidRDefault="00000000" w:rsidRPr="00000000" w14:paraId="0000017E">
      <w:pPr>
        <w:spacing w:after="140" w:line="276" w:lineRule="auto"/>
        <w:ind w:left="567" w:hanging="567"/>
        <w:rPr/>
      </w:pPr>
      <w:r>
        <w:rPr>
          <w:rtl w:val="0"/>
        </w:rPr>
        <w:t xml:space="preserve">Agresti, A. (2015). </w:t>
      </w:r>
      <w:r>
        <w:rPr>
          <w:i w:val="1"/>
          <w:iCs w:val="1"/>
          <w:rtl w:val="0"/>
        </w:rPr>
        <w:t xml:space="preserve">Foundations of linear and generalized linear models</w:t>
      </w:r>
      <w:r>
        <w:rPr>
          <w:rtl w:val="0"/>
        </w:rPr>
        <w:t xml:space="preserve">. Wiley.</w:t>
      </w:r>
    </w:p>
    <w:p w:rsidR="00000000" w:rsidDel="00000000" w:rsidP="00000000" w:rsidRDefault="00000000" w:rsidRPr="00000000" w14:paraId="0000017F">
      <w:pPr>
        <w:spacing w:after="140" w:line="276" w:lineRule="auto"/>
        <w:ind w:left="567" w:hanging="567"/>
        <w:rPr/>
      </w:pPr>
      <w:r>
        <w:rPr>
          <w:rtl w:val="0"/>
        </w:rPr>
        <w:t xml:space="preserve">Aitkin, M., &amp; Clayton, D. (1980). The fitting of exponential, Weibull and extreme value distributions to complex censored survival data using GLIM. </w:t>
      </w:r>
      <w:r>
        <w:rPr>
          <w:i w:val="1"/>
          <w:iCs w:val="1"/>
          <w:rtl w:val="0"/>
        </w:rPr>
        <w:t xml:space="preserve">Journal of the Royal Statistical Society. Series C (Applied Statistics), 29</w:t>
      </w:r>
      <w:r>
        <w:rPr>
          <w:rtl w:val="0"/>
        </w:rPr>
        <w:t xml:space="preserve">(2), 156–163. </w:t>
      </w:r>
      <w:hyperlink r:id="rId6">
        <w:r>
          <w:rPr>
            <w:color w:val="0563c1"/>
            <w:u w:val="single"/>
            <w:rtl w:val="0"/>
          </w:rPr>
          <w:t xml:space="preserve">https://doi.org/10.2307/2986139</w:t>
        </w:r>
      </w:hyperlink>
      <w:r>
        <w:rPr>
          <w:rtl w:val="0"/>
        </w:rPr>
      </w:r>
    </w:p>
    <w:p w:rsidR="00000000" w:rsidDel="00000000" w:rsidP="00000000" w:rsidRDefault="00000000" w:rsidRPr="00000000" w14:paraId="00000180">
      <w:pPr>
        <w:spacing w:after="240" w:before="240" w:line="276" w:lineRule="auto"/>
        <w:rPr>
          <w:color w:val="1155cc"/>
          <w:u w:val="single"/>
        </w:rPr>
      </w:pPr>
      <w:r>
        <w:rPr>
          <w:rtl w:val="0"/>
        </w:rPr>
        <w:t xml:space="preserve">Allison, P. D. (1982). Discrete-time methods for the analysis of event histories. </w:t>
      </w:r>
      <w:r>
        <w:rPr>
          <w:i w:val="1"/>
          <w:iCs w:val="1"/>
          <w:rtl w:val="0"/>
        </w:rPr>
        <w:t xml:space="preserve">Sociological Methodology, 13</w:t>
      </w:r>
      <w:r>
        <w:rPr>
          <w:rtl w:val="0"/>
        </w:rPr>
        <w:t xml:space="preserve">, 61–98.</w:t>
      </w:r>
      <w:hyperlink r:id="rId7">
        <w:r>
          <w:rPr>
            <w:rtl w:val="0"/>
          </w:rPr>
          <w:t xml:space="preserve"> </w:t>
        </w:r>
      </w:hyperlink>
      <w:hyperlink r:id="rId8">
        <w:r>
          <w:rPr>
            <w:color w:val="1155cc"/>
            <w:u w:val="single"/>
            <w:rtl w:val="0"/>
          </w:rPr>
          <w:t xml:space="preserve">https://doi.org/10.2307/270718</w:t>
        </w:r>
      </w:hyperlink>
      <w:r>
        <w:rPr>
          <w:rtl w:val="0"/>
        </w:rPr>
      </w:r>
    </w:p>
    <w:p w:rsidR="00000000" w:rsidDel="00000000" w:rsidP="00000000" w:rsidRDefault="00000000" w:rsidRPr="00000000" w14:paraId="00000181">
      <w:pPr>
        <w:spacing w:after="140" w:line="276" w:lineRule="auto"/>
        <w:ind w:left="567" w:hanging="567"/>
        <w:rPr/>
      </w:pPr>
      <w:r>
        <w:rPr>
          <w:rtl w:val="0"/>
        </w:rPr>
        <w:t xml:space="preserve">Cox, D. R. (1972). Regression models and life-tables. </w:t>
      </w:r>
      <w:r>
        <w:rPr>
          <w:i w:val="1"/>
          <w:iCs w:val="1"/>
          <w:rtl w:val="0"/>
        </w:rPr>
        <w:t xml:space="preserve">Journal of the Royal Statistical Society: Series B (Methodological), 34</w:t>
      </w:r>
      <w:r>
        <w:rPr>
          <w:rtl w:val="0"/>
        </w:rPr>
        <w:t xml:space="preserve">(2), 187–202.</w:t>
      </w:r>
      <w:hyperlink r:id="rId9">
        <w:r>
          <w:rPr>
            <w:rtl w:val="0"/>
          </w:rPr>
          <w:t xml:space="preserve"> </w:t>
        </w:r>
      </w:hyperlink>
      <w:hyperlink r:id="rId10">
        <w:r>
          <w:rPr>
            <w:color w:val="1155cc"/>
            <w:u w:val="single"/>
            <w:rtl w:val="0"/>
          </w:rPr>
          <w:t xml:space="preserve">https://doi.org/10.1111/j.2517-6161.1972.tb00899.x</w:t>
        </w:r>
      </w:hyperlink>
      <w:r>
        <w:rPr>
          <w:rtl w:val="0"/>
        </w:rPr>
      </w:r>
    </w:p>
    <w:p w:rsidR="00000000" w:rsidDel="00000000" w:rsidP="00000000" w:rsidRDefault="00000000" w:rsidRPr="00000000" w14:paraId="00000182">
      <w:pPr>
        <w:spacing w:after="140" w:line="276" w:lineRule="auto"/>
        <w:ind w:left="567" w:hanging="567"/>
        <w:rPr/>
      </w:pPr>
      <w:r>
        <w:rPr>
          <w:rtl w:val="0"/>
        </w:rPr>
        <w:t xml:space="preserve">Dobson, A. J., &amp; Barnett, A. G. (2018). </w:t>
      </w:r>
      <w:r>
        <w:rPr>
          <w:i w:val="1"/>
          <w:iCs w:val="1"/>
          <w:rtl w:val="0"/>
        </w:rPr>
        <w:t xml:space="preserve">An introduction to generalized linear models</w:t>
      </w:r>
      <w:r>
        <w:rPr>
          <w:rtl w:val="0"/>
        </w:rPr>
        <w:t xml:space="preserve"> (4.ª ed.). Chapman and Hall/CRC. </w:t>
      </w:r>
      <w:hyperlink r:id="rId11">
        <w:r>
          <w:rPr>
            <w:color w:val="0563c1"/>
            <w:u w:val="single"/>
            <w:rtl w:val="0"/>
          </w:rPr>
          <w:t xml:space="preserve">https://doi.org/10.1201/9781315182780</w:t>
        </w:r>
      </w:hyperlink>
      <w:r>
        <w:rPr>
          <w:rtl w:val="0"/>
        </w:rPr>
      </w:r>
    </w:p>
    <w:p w:rsidR="00000000" w:rsidDel="00000000" w:rsidP="00000000" w:rsidRDefault="00000000" w:rsidRPr="00000000" w14:paraId="00000183">
      <w:pPr>
        <w:spacing w:after="140" w:line="276" w:lineRule="auto"/>
        <w:ind w:left="567" w:hanging="567"/>
        <w:rPr/>
      </w:pPr>
      <w:r>
        <w:rPr>
          <w:rtl w:val="0"/>
        </w:rPr>
        <w:t xml:space="preserve">Faraway, J. J. (2016). </w:t>
      </w:r>
      <w:r>
        <w:rPr>
          <w:i w:val="1"/>
          <w:iCs w:val="1"/>
          <w:rtl w:val="0"/>
        </w:rPr>
        <w:t xml:space="preserve">Extending the linear model with R: Generalized linear, mixed effects and nonparametric regression models</w:t>
      </w:r>
      <w:r>
        <w:rPr>
          <w:rtl w:val="0"/>
        </w:rPr>
        <w:t xml:space="preserve"> (2.ª ed.). Chapman and Hall/CRC.</w:t>
      </w:r>
    </w:p>
    <w:p w:rsidR="00000000" w:rsidDel="00000000" w:rsidP="00000000" w:rsidRDefault="00000000" w:rsidRPr="00000000" w14:paraId="00000184">
      <w:pPr>
        <w:spacing w:after="140" w:line="276" w:lineRule="auto"/>
        <w:ind w:left="567" w:hanging="567"/>
        <w:rPr/>
      </w:pPr>
      <w:r>
        <w:rPr>
          <w:rtl w:val="0"/>
        </w:rPr>
        <w:t xml:space="preserve">Fox, J. (2016). </w:t>
      </w:r>
      <w:r>
        <w:rPr>
          <w:i w:val="1"/>
          <w:iCs w:val="1"/>
          <w:rtl w:val="0"/>
        </w:rPr>
        <w:t xml:space="preserve">Applied regression analysis and generalized linear models</w:t>
      </w:r>
      <w:r>
        <w:rPr>
          <w:rtl w:val="0"/>
        </w:rPr>
        <w:t xml:space="preserve"> (3.ª ed.). SAGE.</w:t>
      </w:r>
    </w:p>
    <w:p w:rsidR="00000000" w:rsidDel="00000000" w:rsidP="00000000" w:rsidRDefault="00000000" w:rsidRPr="00000000" w14:paraId="00000185">
      <w:pPr>
        <w:spacing w:after="140" w:line="276" w:lineRule="auto"/>
        <w:ind w:left="567" w:hanging="567"/>
        <w:rPr/>
      </w:pPr>
      <w:r>
        <w:rPr>
          <w:rtl w:val="0"/>
        </w:rPr>
        <w:t xml:space="preserve">Hilbe, J. M. (2014). </w:t>
      </w:r>
      <w:r>
        <w:rPr>
          <w:i w:val="1"/>
          <w:iCs w:val="1"/>
          <w:rtl w:val="0"/>
        </w:rPr>
        <w:t xml:space="preserve">Modeling count data</w:t>
      </w:r>
      <w:r>
        <w:rPr>
          <w:rtl w:val="0"/>
        </w:rPr>
        <w:t xml:space="preserve">. Cambridge University Press.</w:t>
      </w:r>
    </w:p>
    <w:p w:rsidR="00000000" w:rsidDel="00000000" w:rsidP="00000000" w:rsidRDefault="00000000" w:rsidRPr="00000000" w14:paraId="00000186">
      <w:pPr>
        <w:spacing w:after="140" w:line="276" w:lineRule="auto"/>
        <w:ind w:left="567"/>
        <w:rPr>
          <w:color w:val="1155cc"/>
          <w:u w:val="single"/>
        </w:rPr>
      </w:pPr>
      <w:r>
        <w:rPr>
          <w:rtl w:val="0"/>
        </w:rPr>
        <w:t xml:space="preserve">Holford, T. R. (1980). The analysis of rates and of survivorship using log-linear models. </w:t>
      </w:r>
      <w:r>
        <w:rPr>
          <w:i w:val="1"/>
          <w:iCs w:val="1"/>
          <w:rtl w:val="0"/>
        </w:rPr>
        <w:t xml:space="preserve">Biometrics, 36</w:t>
      </w:r>
      <w:r>
        <w:rPr>
          <w:rtl w:val="0"/>
        </w:rPr>
        <w:t xml:space="preserve">(2), 299–305.</w:t>
      </w:r>
      <w:hyperlink r:id="rId12">
        <w:r>
          <w:rPr>
            <w:rtl w:val="0"/>
          </w:rPr>
          <w:t xml:space="preserve"> </w:t>
        </w:r>
      </w:hyperlink>
      <w:hyperlink r:id="rId13">
        <w:r>
          <w:rPr>
            <w:color w:val="1155cc"/>
            <w:u w:val="single"/>
            <w:rtl w:val="0"/>
          </w:rPr>
          <w:t xml:space="preserve">https://doi.org/10.2307/2529982</w:t>
        </w:r>
      </w:hyperlink>
      <w:r>
        <w:rPr>
          <w:rtl w:val="0"/>
        </w:rPr>
      </w:r>
    </w:p>
    <w:p w:rsidR="00000000" w:rsidDel="00000000" w:rsidP="00000000" w:rsidRDefault="00000000" w:rsidRPr="00000000" w14:paraId="00000187">
      <w:pPr>
        <w:spacing w:after="140" w:line="276" w:lineRule="auto"/>
        <w:ind w:left="567"/>
        <w:rPr>
          <w:color w:val="1155cc"/>
          <w:u w:val="single"/>
        </w:rPr>
      </w:pPr>
      <w:r>
        <w:rPr>
          <w:rtl w:val="0"/>
        </w:rPr>
        <w:t xml:space="preserve">Laird, N., &amp; Olivier, D. (1981). Covariance analysis of censored survival data using log-linear analysis techniques. </w:t>
      </w:r>
      <w:r>
        <w:rPr>
          <w:i w:val="1"/>
          <w:iCs w:val="1"/>
          <w:rtl w:val="0"/>
        </w:rPr>
        <w:t xml:space="preserve">Journal of the American Statistical Association, 76</w:t>
      </w:r>
      <w:r>
        <w:rPr>
          <w:rtl w:val="0"/>
        </w:rPr>
        <w:t xml:space="preserve">(374), 231–240.</w:t>
      </w:r>
      <w:hyperlink r:id="rId14">
        <w:r>
          <w:rPr>
            <w:rtl w:val="0"/>
          </w:rPr>
          <w:t xml:space="preserve"> </w:t>
        </w:r>
      </w:hyperlink>
      <w:hyperlink r:id="rId15">
        <w:r>
          <w:rPr>
            <w:color w:val="1155cc"/>
            <w:u w:val="single"/>
            <w:rtl w:val="0"/>
          </w:rPr>
          <w:t xml:space="preserve">https://doi.org/10.1080/01621459.1981.10477634</w:t>
        </w:r>
      </w:hyperlink>
      <w:r>
        <w:rPr>
          <w:rtl w:val="0"/>
        </w:rPr>
      </w:r>
    </w:p>
    <w:p w:rsidR="00000000" w:rsidDel="00000000" w:rsidP="00000000" w:rsidRDefault="00000000" w:rsidRPr="00000000" w14:paraId="00000188">
      <w:pPr>
        <w:spacing w:after="140" w:line="276" w:lineRule="auto"/>
        <w:ind w:left="567" w:hanging="567"/>
        <w:rPr/>
      </w:pPr>
      <w:r>
        <w:rPr>
          <w:rtl w:val="0"/>
        </w:rPr>
      </w:r>
    </w:p>
    <w:p w:rsidR="00000000" w:rsidDel="00000000" w:rsidP="00000000" w:rsidRDefault="00000000" w:rsidRPr="00000000" w14:paraId="00000189">
      <w:pPr>
        <w:spacing w:after="140" w:line="276" w:lineRule="auto"/>
        <w:ind w:left="567" w:hanging="567"/>
        <w:rPr/>
      </w:pPr>
      <w:r>
        <w:rPr>
          <w:rtl w:val="0"/>
        </w:rPr>
        <w:t xml:space="preserve">Hosmer, D. W., Lemeshow, S., &amp; Sturdivant, R. X. (2013). </w:t>
      </w:r>
      <w:r>
        <w:rPr>
          <w:i w:val="1"/>
          <w:iCs w:val="1"/>
          <w:rtl w:val="0"/>
        </w:rPr>
        <w:t xml:space="preserve">Applied logistic regression</w:t>
      </w:r>
      <w:r>
        <w:rPr>
          <w:rtl w:val="0"/>
        </w:rPr>
        <w:t xml:space="preserve"> (3.ª ed.). Wiley. </w:t>
      </w:r>
      <w:hyperlink r:id="rId16">
        <w:r>
          <w:rPr>
            <w:color w:val="0563c1"/>
            <w:u w:val="single"/>
            <w:rtl w:val="0"/>
          </w:rPr>
          <w:t xml:space="preserve">https://doi.org/10.1002/9781118548387</w:t>
        </w:r>
      </w:hyperlink>
      <w:r>
        <w:rPr>
          <w:rtl w:val="0"/>
        </w:rPr>
      </w:r>
    </w:p>
    <w:p w:rsidR="00000000" w:rsidDel="00000000" w:rsidP="00000000" w:rsidRDefault="00000000" w:rsidRPr="00000000" w14:paraId="0000018A">
      <w:pPr>
        <w:spacing w:after="140" w:line="276" w:lineRule="auto"/>
        <w:ind w:left="567" w:hanging="567"/>
        <w:rPr/>
      </w:pPr>
      <w:r>
        <w:rPr>
          <w:rtl w:val="0"/>
        </w:rPr>
        <w:t xml:space="preserve">McCullagh, P., &amp; Nelder, J. A. (1989). </w:t>
      </w:r>
      <w:r>
        <w:rPr>
          <w:i w:val="1"/>
          <w:iCs w:val="1"/>
          <w:rtl w:val="0"/>
        </w:rPr>
        <w:t xml:space="preserve">Generalized linear models</w:t>
      </w:r>
      <w:r>
        <w:rPr>
          <w:rtl w:val="0"/>
        </w:rPr>
        <w:t xml:space="preserve"> (2.ª ed.). Chapman and Hall/CRC.</w:t>
      </w:r>
    </w:p>
    <w:p w:rsidR="00000000" w:rsidDel="00000000" w:rsidP="00000000" w:rsidRDefault="00000000" w:rsidRPr="00000000" w14:paraId="0000018B">
      <w:pPr>
        <w:spacing w:after="140" w:line="276" w:lineRule="auto"/>
        <w:ind w:left="567" w:hanging="567"/>
        <w:rPr/>
      </w:pPr>
      <w:r>
        <w:rPr>
          <w:rtl w:val="0"/>
        </w:rPr>
        <w:t xml:space="preserve">Nelder, J. A., &amp; Wedderburn, R. W. M. (1972). Generalized linear models. </w:t>
      </w:r>
      <w:r>
        <w:rPr>
          <w:i w:val="1"/>
          <w:iCs w:val="1"/>
          <w:rtl w:val="0"/>
        </w:rPr>
        <w:t xml:space="preserve">Journal of the Royal Statistical Society. Series A (General), 135</w:t>
      </w:r>
      <w:r>
        <w:rPr>
          <w:rtl w:val="0"/>
        </w:rPr>
        <w:t xml:space="preserve">(3), 370–384. </w:t>
      </w:r>
      <w:hyperlink r:id="rId17">
        <w:r>
          <w:rPr>
            <w:color w:val="0563c1"/>
            <w:u w:val="single"/>
            <w:rtl w:val="0"/>
          </w:rPr>
          <w:t xml:space="preserve">https://doi.org/10.2307/2344614</w:t>
        </w:r>
      </w:hyperlink>
      <w:r>
        <w:rPr>
          <w:rtl w:val="0"/>
        </w:rPr>
      </w:r>
    </w:p>
    <w:p w:rsidR="00000000" w:rsidDel="00000000" w:rsidP="00000000" w:rsidRDefault="00000000" w:rsidRPr="00000000" w14:paraId="0000018C">
      <w:pPr>
        <w:spacing w:after="240" w:before="240" w:line="276" w:lineRule="auto"/>
        <w:rPr>
          <w:color w:val="1155cc"/>
          <w:u w:val="single"/>
        </w:rPr>
      </w:pPr>
      <w:r>
        <w:rPr>
          <w:rtl w:val="0"/>
        </w:rPr>
        <w:t xml:space="preserve">Prentice, R. L., &amp; Gloeckler, L. A. (1978). Regression analysis of grouped survival data with application to breast cancer data. </w:t>
      </w:r>
      <w:r>
        <w:rPr>
          <w:i w:val="1"/>
          <w:iCs w:val="1"/>
          <w:rtl w:val="0"/>
        </w:rPr>
        <w:t xml:space="preserve">Biometrics, 34</w:t>
      </w:r>
      <w:r>
        <w:rPr>
          <w:rtl w:val="0"/>
        </w:rPr>
        <w:t xml:space="preserve">(1), 57–67.</w:t>
      </w:r>
      <w:hyperlink r:id="rId18">
        <w:r>
          <w:rPr>
            <w:rtl w:val="0"/>
          </w:rPr>
          <w:t xml:space="preserve"> </w:t>
        </w:r>
      </w:hyperlink>
      <w:hyperlink r:id="rId19">
        <w:r>
          <w:rPr>
            <w:color w:val="1155cc"/>
            <w:u w:val="single"/>
            <w:rtl w:val="0"/>
          </w:rPr>
          <w:t xml:space="preserve">https://doi.org/10.2307/2529588</w:t>
        </w:r>
      </w:hyperlink>
      <w:r>
        <w:rPr>
          <w:rtl w:val="0"/>
        </w:rPr>
      </w:r>
    </w:p>
    <w:p w:rsidR="00000000" w:rsidDel="00000000" w:rsidP="00000000" w:rsidRDefault="00000000" w:rsidRPr="00000000" w14:paraId="0000018D">
      <w:pPr>
        <w:spacing w:after="140" w:line="276" w:lineRule="auto"/>
        <w:ind w:left="567" w:hanging="567"/>
        <w:rPr/>
      </w:pPr>
      <w:r>
        <w:rPr>
          <w:rtl w:val="0"/>
        </w:rPr>
        <w:t xml:space="preserve">Therneau, T. M., &amp; Grambsch, P. M. (2000). </w:t>
      </w:r>
      <w:r>
        <w:rPr>
          <w:i w:val="1"/>
          <w:iCs w:val="1"/>
          <w:rtl w:val="0"/>
        </w:rPr>
        <w:t xml:space="preserve">Modeling survival data: Extending the Cox model</w:t>
      </w:r>
      <w:r>
        <w:rPr>
          <w:rtl w:val="0"/>
        </w:rPr>
        <w:t xml:space="preserve">. Springer.</w:t>
      </w:r>
    </w:p>
    <w:p w:rsidR="00000000" w:rsidDel="00000000" w:rsidP="00000000" w:rsidRDefault="00000000" w:rsidRPr="00000000" w14:paraId="0000018E">
      <w:pPr>
        <w:pStyle w:val="Heading2"/>
        <w:rPr/>
      </w:pPr>
      <w:r>
        <w:rPr>
          <w:rtl w:val="0"/>
        </w:rPr>
        <w:t xml:space="preserve">Software y paquetes de R</w:t>
      </w:r>
    </w:p>
    <w:p w:rsidR="00000000" w:rsidDel="00000000" w:rsidP="00000000" w:rsidRDefault="00000000" w:rsidRPr="00000000" w14:paraId="0000018F">
      <w:pPr>
        <w:spacing w:after="140" w:line="276" w:lineRule="auto"/>
        <w:ind w:left="567" w:hanging="567"/>
        <w:rPr/>
      </w:pPr>
      <w:r>
        <w:rPr>
          <w:rtl w:val="0"/>
        </w:rPr>
        <w:t xml:space="preserve">R Core Team. (2025). </w:t>
      </w:r>
      <w:r>
        <w:rPr>
          <w:i w:val="1"/>
          <w:iCs w:val="1"/>
          <w:rtl w:val="0"/>
        </w:rPr>
        <w:t xml:space="preserve">R: A language and environment for statistical computing</w:t>
      </w:r>
      <w:r>
        <w:rPr>
          <w:rtl w:val="0"/>
        </w:rPr>
        <w:t xml:space="preserve"> [Software]. R Foundation for Statistical Computing. </w:t>
      </w:r>
      <w:hyperlink r:id="rId20">
        <w:r>
          <w:rPr>
            <w:color w:val="0563c1"/>
            <w:u w:val="single"/>
            <w:rtl w:val="0"/>
          </w:rPr>
          <w:t xml:space="preserve">https://www.R-project.org/</w:t>
        </w:r>
      </w:hyperlink>
      <w:r>
        <w:rPr>
          <w:rtl w:val="0"/>
        </w:rPr>
      </w:r>
    </w:p>
    <w:p w:rsidR="00000000" w:rsidDel="00000000" w:rsidP="00000000" w:rsidRDefault="00000000" w:rsidRPr="00000000" w14:paraId="00000190">
      <w:pPr>
        <w:spacing w:after="140" w:line="276" w:lineRule="auto"/>
        <w:ind w:left="567" w:hanging="567"/>
        <w:rPr/>
      </w:pPr>
      <w:r>
        <w:rPr>
          <w:rtl w:val="0"/>
        </w:rPr>
        <w:t xml:space="preserve">Bates, D., Mächler, M., Bolker, B., &amp; Walker, S. (2015). Fitting linear mixed-effects models using lme4 [paquete lme4]. </w:t>
      </w:r>
      <w:r>
        <w:rPr>
          <w:i w:val="1"/>
          <w:iCs w:val="1"/>
          <w:rtl w:val="0"/>
        </w:rPr>
        <w:t xml:space="preserve">Journal of Statistical Software, 67</w:t>
      </w:r>
      <w:r>
        <w:rPr>
          <w:rtl w:val="0"/>
        </w:rPr>
        <w:t xml:space="preserve">(1), 1–48. </w:t>
      </w:r>
      <w:hyperlink r:id="rId21">
        <w:r>
          <w:rPr>
            <w:color w:val="0563c1"/>
            <w:u w:val="single"/>
            <w:rtl w:val="0"/>
          </w:rPr>
          <w:t xml:space="preserve">https://doi.org/10.18637/jss.v067.i01</w:t>
        </w:r>
      </w:hyperlink>
      <w:r>
        <w:rPr>
          <w:rtl w:val="0"/>
        </w:rPr>
      </w:r>
    </w:p>
    <w:p w:rsidR="00000000" w:rsidDel="00000000" w:rsidP="00000000" w:rsidRDefault="00000000" w:rsidRPr="00000000" w14:paraId="00000191">
      <w:pPr>
        <w:spacing w:after="140" w:line="276" w:lineRule="auto"/>
        <w:ind w:left="567" w:hanging="567"/>
        <w:rPr/>
      </w:pPr>
      <w:r>
        <w:rPr>
          <w:rtl w:val="0"/>
        </w:rPr>
        <w:t xml:space="preserve">Friedman, J. H., Hastie, T., &amp; Tibshirani, R. (2010). Regularization paths for generalized linear models via coordinate descent [paquete glmnet]. </w:t>
      </w:r>
      <w:r>
        <w:rPr>
          <w:i w:val="1"/>
          <w:iCs w:val="1"/>
          <w:rtl w:val="0"/>
        </w:rPr>
        <w:t xml:space="preserve">Journal of Statistical Software, 33</w:t>
      </w:r>
      <w:r>
        <w:rPr>
          <w:rtl w:val="0"/>
        </w:rPr>
        <w:t xml:space="preserve">(1), 1–22. </w:t>
      </w:r>
      <w:hyperlink r:id="rId22">
        <w:r>
          <w:rPr>
            <w:color w:val="0563c1"/>
            <w:u w:val="single"/>
            <w:rtl w:val="0"/>
          </w:rPr>
          <w:t xml:space="preserve">https://doi.org/10.18637/jss.v033.i01</w:t>
        </w:r>
      </w:hyperlink>
      <w:r>
        <w:rPr>
          <w:rtl w:val="0"/>
        </w:rPr>
      </w:r>
    </w:p>
    <w:p w:rsidR="00000000" w:rsidDel="00000000" w:rsidP="00000000" w:rsidRDefault="00000000" w:rsidRPr="00000000" w14:paraId="00000192">
      <w:pPr>
        <w:spacing w:after="140" w:line="276" w:lineRule="auto"/>
        <w:ind w:left="567" w:hanging="567"/>
        <w:rPr/>
      </w:pPr>
      <w:r>
        <w:rPr>
          <w:rtl w:val="0"/>
        </w:rPr>
        <w:t xml:space="preserve">Therneau, T. M. (2024). </w:t>
      </w:r>
      <w:r>
        <w:rPr>
          <w:i w:val="1"/>
          <w:iCs w:val="1"/>
          <w:rtl w:val="0"/>
        </w:rPr>
        <w:t xml:space="preserve">A package for survival analysis in R</w:t>
      </w:r>
      <w:r>
        <w:rPr>
          <w:rtl w:val="0"/>
        </w:rPr>
        <w:t xml:space="preserve"> [Paquete de R]. </w:t>
      </w:r>
      <w:hyperlink r:id="rId23">
        <w:r>
          <w:rPr>
            <w:color w:val="0563c1"/>
            <w:u w:val="single"/>
            <w:rtl w:val="0"/>
          </w:rPr>
          <w:t xml:space="preserve">https://CRAN.R-project.org/package=survival</w:t>
        </w:r>
      </w:hyperlink>
      <w:r>
        <w:rPr>
          <w:rtl w:val="0"/>
        </w:rPr>
      </w:r>
    </w:p>
    <w:p w:rsidR="00000000" w:rsidDel="00000000" w:rsidP="00000000" w:rsidRDefault="00000000" w:rsidRPr="00000000" w14:paraId="00000193">
      <w:pPr>
        <w:spacing w:after="120" w:before="0" w:line="276" w:lineRule="auto"/>
        <w:rPr/>
      </w:pPr>
      <w:r>
        <w:rPr>
          <w:i w:val="1"/>
          <w:iCs w:val="1"/>
          <w:color w:val="777777"/>
          <w:rtl w:val="0"/>
        </w:rPr>
        <w:t xml:space="preserve">Complementarios sin cita formal: tidyverse, broom, marginaleffects, emmeans, DHARMa, performance, pROC, MASS, pscl, glmmTMB, survminer, flexsurv.</w:t>
      </w:r>
      <w:r>
        <w:rPr>
          <w:rtl w:val="0"/>
        </w:rPr>
      </w:r>
    </w:p>
    <w:p w:rsidR="00000000" w:rsidDel="00000000" w:rsidP="00000000" w:rsidRDefault="00000000" w:rsidRPr="00000000" w14:paraId="00000194">
      <w:pPr>
        <w:spacing w:after="120" w:before="0" w:line="276" w:lineRule="auto"/>
        <w:rPr/>
      </w:pPr>
      <w:r>
        <w:rPr>
          <w:i w:val="1"/>
          <w:iCs w:val="1"/>
          <w:color w:val="777777"/>
          <w:rtl w:val="0"/>
        </w:rPr>
        <w:t xml:space="preserve">Nota: actualícese el año de la referencia de R Core Team al de la versión empleada efectivamente en el curso.</w:t>
      </w:r>
      <w:r>
        <w:rPr>
          <w:rtl w:val="0"/>
        </w:rPr>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color="cccccc" w:space="6" w:sz="4" w:val="single"/>
      </w:pBdr>
      <w:jc w:val="center"/>
      <w:rPr/>
    </w:pPr>
    <w:r w:rsidDel="00000000" w:rsidR="00000000" w:rsidRPr="00000000">
      <w:rPr>
        <w:color w:val="777777"/>
        <w:sz w:val="16"/>
        <w:szCs w:val="16"/>
        <w:rtl w:val="0"/>
      </w:rPr>
      <w:t xml:space="preserve">Modelos Lineales Generalizados con R · Guía docente · Página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496" w:space="4" w:sz="6"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20" Type="http://schemas.openxmlformats.org/officeDocument/2006/relationships/hyperlink" Target="https://www.r-project.org/" TargetMode="External"/><Relationship Id="rId11" Type="http://schemas.openxmlformats.org/officeDocument/2006/relationships/hyperlink" Target="https://doi.org/10.1201/9781315182780" TargetMode="External"/><Relationship Id="rId22" Type="http://schemas.openxmlformats.org/officeDocument/2006/relationships/hyperlink" Target="https://doi.org/10.18637/jss.v033.i01" TargetMode="External"/><Relationship Id="rId10" Type="http://schemas.openxmlformats.org/officeDocument/2006/relationships/hyperlink" Target="https://doi.org/10.1111/j.2517-6161.1972.tb00899.x" TargetMode="External"/><Relationship Id="rId21" Type="http://schemas.openxmlformats.org/officeDocument/2006/relationships/hyperlink" Target="https://doi.org/10.18637/jss.v067.i01" TargetMode="External"/><Relationship Id="rId13" Type="http://schemas.openxmlformats.org/officeDocument/2006/relationships/hyperlink" Target="https://doi.org/10.2307/2529982" TargetMode="External"/><Relationship Id="rId24" Type="http://schemas.openxmlformats.org/officeDocument/2006/relationships/footer" Target="footer1.xml"/><Relationship Id="rId12" Type="http://schemas.openxmlformats.org/officeDocument/2006/relationships/hyperlink" Target="https://doi.org/10.2307/2529982" TargetMode="External"/><Relationship Id="rId23" Type="http://schemas.openxmlformats.org/officeDocument/2006/relationships/hyperlink" Target="https://cran.r-project.org/package=survi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2517-6161.1972.tb00899.x" TargetMode="External"/><Relationship Id="rId15" Type="http://schemas.openxmlformats.org/officeDocument/2006/relationships/hyperlink" Target="https://doi.org/10.1080/01621459.1981.10477634" TargetMode="External"/><Relationship Id="rId14" Type="http://schemas.openxmlformats.org/officeDocument/2006/relationships/hyperlink" Target="https://doi.org/10.1080/01621459.1981.10477634" TargetMode="External"/><Relationship Id="rId17" Type="http://schemas.openxmlformats.org/officeDocument/2006/relationships/hyperlink" Target="https://doi.org/10.2307/2344614" TargetMode="External"/><Relationship Id="rId16" Type="http://schemas.openxmlformats.org/officeDocument/2006/relationships/hyperlink" Target="https://doi.org/10.1002/9781118548387" TargetMode="External"/><Relationship Id="rId5" Type="http://schemas.openxmlformats.org/officeDocument/2006/relationships/styles" Target="styles.xml"/><Relationship Id="rId19" Type="http://schemas.openxmlformats.org/officeDocument/2006/relationships/hyperlink" Target="https://doi.org/10.2307/2529588" TargetMode="External"/><Relationship Id="rId6" Type="http://schemas.openxmlformats.org/officeDocument/2006/relationships/hyperlink" Target="https://doi.org/10.2307/2986139" TargetMode="External"/><Relationship Id="rId18" Type="http://schemas.openxmlformats.org/officeDocument/2006/relationships/hyperlink" Target="https://doi.org/10.2307/2529588" TargetMode="External"/><Relationship Id="rId7" Type="http://schemas.openxmlformats.org/officeDocument/2006/relationships/hyperlink" Target="https://doi.org/10.2307/270718" TargetMode="External"/><Relationship Id="rId8" Type="http://schemas.openxmlformats.org/officeDocument/2006/relationships/hyperlink" Target="https://doi.org/10.2307/270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