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60"/>
      </w:pPr>
      <w:r>
        <w:rPr>
          <w:b/>
          <w:bCs/>
          <w:color w:val="0E5F63"/>
          <w:spacing w:val="40"/>
          <w:sz w:val="18"/>
          <w:szCs w:val="18"/>
        </w:rPr>
        <w:t xml:space="preserve">SUPPLEMENTARY NOTES</w:t>
      </w:r>
    </w:p>
    <w:p>
      <w:pPr>
        <w:spacing w:after="100"/>
      </w:pPr>
      <w:r>
        <w:rPr>
          <w:b/>
          <w:bCs/>
          <w:color w:val="1A2426"/>
          <w:sz w:val="52"/>
          <w:szCs w:val="52"/>
        </w:rPr>
        <w:t xml:space="preserve">More Information</w:t>
      </w:r>
    </w:p>
    <w:p>
      <w:pPr>
        <w:pBdr>
          <w:bottom w:val="single" w:color="0E5F63" w:sz="12" w:space="10"/>
        </w:pBdr>
        <w:spacing w:after="380"/>
      </w:pPr>
      <w:r>
        <w:rPr>
          <w:color w:val="55676A"/>
          <w:sz w:val="23"/>
          <w:szCs w:val="23"/>
        </w:rPr>
        <w:t xml:space="preserve">Design reasoning behind parts of the Equipment Cleaning Log that a reader may reasonably question</w:t>
      </w:r>
    </w:p>
    <w:tbl>
      <w:tblPr>
        <w:tblW w:type="dxa" w:w="9700"/>
        <w:tblBorders>
          <w:top w:val="single" w:color="B9C6C5" w:sz="4"/>
          <w:left w:val="single" w:color="B9C6C5" w:sz="4"/>
          <w:bottom w:val="single" w:color="B9C6C5" w:sz="4"/>
          <w:right w:val="single" w:color="B9C6C5" w:sz="4"/>
          <w:insideH w:val="single" w:color="B9C6C5" w:sz="2"/>
          <w:insideV w:val="single" w:color="B9C6C5" w:sz="2"/>
        </w:tblBorders>
      </w:tblPr>
      <w:tblGrid>
        <w:gridCol w:w="2400"/>
        <w:gridCol w:w="7300"/>
      </w:tblGrid>
      <w:tr>
        <w:trPr>
          <w:tblHeader/>
        </w:trPr>
        <w:tc>
          <w:tcPr>
            <w:tcW w:type="dxa" w:w="2400"/>
            <w:shd w:fill="E1EEEE" w:color="auto" w:val="clear"/>
            <w:tcMar>
              <w:top w:type="dxa" w:w="70"/>
              <w:left w:type="dxa" w:w="100"/>
              <w:bottom w:type="dxa" w:w="70"/>
              <w:right w:type="dxa" w:w="100"/>
            </w:tcMar>
          </w:tcPr>
          <w:p>
            <w:pPr>
              <w:spacing w:after="0" w:line="250"/>
            </w:pPr>
            <w:r>
              <w:rPr>
                <w:b/>
                <w:bCs/>
                <w:color w:val="0B4A4D"/>
                <w:sz w:val="17"/>
                <w:szCs w:val="17"/>
              </w:rPr>
              <w:t xml:space="preserve">Field</w:t>
            </w:r>
          </w:p>
        </w:tc>
        <w:tc>
          <w:tcPr>
            <w:tcW w:type="dxa" w:w="7300"/>
            <w:shd w:fill="E1EEEE" w:color="auto" w:val="clear"/>
            <w:tcMar>
              <w:top w:type="dxa" w:w="70"/>
              <w:left w:type="dxa" w:w="100"/>
              <w:bottom w:type="dxa" w:w="70"/>
              <w:right w:type="dxa" w:w="100"/>
            </w:tcMar>
          </w:tcPr>
          <w:p>
            <w:pPr>
              <w:spacing w:after="0" w:line="250"/>
            </w:pPr>
            <w:r>
              <w:rPr>
                <w:b/>
                <w:bCs/>
                <w:color w:val="0B4A4D"/>
                <w:sz w:val="17"/>
                <w:szCs w:val="17"/>
              </w:rPr>
              <w:t xml:space="preserve">Detail</w:t>
            </w:r>
          </w:p>
        </w:tc>
      </w:tr>
      <w:tr>
        <w:trPr>
          <w:cantSplit/>
        </w:trPr>
        <w:tc>
          <w:tcPr>
            <w:tcW w:type="dxa" w:w="2400"/>
            <w:tcMar>
              <w:top w:type="dxa" w:w="70"/>
              <w:left w:type="dxa" w:w="100"/>
              <w:bottom w:type="dxa" w:w="70"/>
              <w:right w:type="dxa" w:w="100"/>
            </w:tcMar>
          </w:tcPr>
          <w:p>
            <w:pPr>
              <w:spacing w:after="0" w:line="250"/>
            </w:pPr>
            <w:r>
              <w:rPr>
                <w:b/>
                <w:bCs/>
                <w:color w:val="1A2426"/>
                <w:sz w:val="18"/>
                <w:szCs w:val="18"/>
              </w:rPr>
              <w:t xml:space="preserve">Prepared by</w:t>
            </w:r>
          </w:p>
        </w:tc>
        <w:tc>
          <w:tcPr>
            <w:tcW w:type="dxa" w:w="7300"/>
            <w:tcMar>
              <w:top w:type="dxa" w:w="70"/>
              <w:left w:type="dxa" w:w="100"/>
              <w:bottom w:type="dxa" w:w="70"/>
              <w:right w:type="dxa" w:w="100"/>
            </w:tcMar>
          </w:tcPr>
          <w:p>
            <w:pPr>
              <w:spacing w:after="0" w:line="250"/>
            </w:pPr>
            <w:r>
              <w:rPr>
                <w:color w:val="1A2426"/>
                <w:sz w:val="18"/>
                <w:szCs w:val="18"/>
              </w:rPr>
              <w:t xml:space="preserve">Aravind R  ·  aravind.r194@gmail.com</w:t>
            </w:r>
          </w:p>
        </w:tc>
      </w:tr>
      <w:tr>
        <w:trPr>
          <w:cantSplit/>
        </w:trPr>
        <w:tc>
          <w:tcPr>
            <w:tcW w:type="dxa" w:w="2400"/>
            <w:tcMar>
              <w:top w:type="dxa" w:w="70"/>
              <w:left w:type="dxa" w:w="100"/>
              <w:bottom w:type="dxa" w:w="70"/>
              <w:right w:type="dxa" w:w="100"/>
            </w:tcMar>
          </w:tcPr>
          <w:p>
            <w:pPr>
              <w:spacing w:after="0" w:line="250"/>
            </w:pPr>
            <w:r>
              <w:rPr>
                <w:b/>
                <w:bCs/>
                <w:color w:val="1A2426"/>
                <w:sz w:val="18"/>
                <w:szCs w:val="18"/>
              </w:rPr>
              <w:t xml:space="preserve">Prepared for</w:t>
            </w:r>
          </w:p>
        </w:tc>
        <w:tc>
          <w:tcPr>
            <w:tcW w:type="dxa" w:w="7300"/>
            <w:tcMar>
              <w:top w:type="dxa" w:w="70"/>
              <w:left w:type="dxa" w:w="100"/>
              <w:bottom w:type="dxa" w:w="70"/>
              <w:right w:type="dxa" w:w="100"/>
            </w:tcMar>
          </w:tcPr>
          <w:p>
            <w:pPr>
              <w:spacing w:after="0" w:line="250"/>
            </w:pPr>
            <w:r>
              <w:rPr>
                <w:color w:val="1A2426"/>
                <w:sz w:val="18"/>
                <w:szCs w:val="18"/>
              </w:rPr>
              <w:t xml:space="preserve">Leucine — TNN Technologies Private Limited, Bangalore</w:t>
            </w:r>
          </w:p>
        </w:tc>
      </w:tr>
      <w:tr>
        <w:trPr>
          <w:cantSplit/>
        </w:trPr>
        <w:tc>
          <w:tcPr>
            <w:tcW w:type="dxa" w:w="2400"/>
            <w:tcMar>
              <w:top w:type="dxa" w:w="70"/>
              <w:left w:type="dxa" w:w="100"/>
              <w:bottom w:type="dxa" w:w="70"/>
              <w:right w:type="dxa" w:w="100"/>
            </w:tcMar>
          </w:tcPr>
          <w:p>
            <w:pPr>
              <w:spacing w:after="0" w:line="250"/>
            </w:pPr>
            <w:r>
              <w:rPr>
                <w:b/>
                <w:bCs/>
                <w:color w:val="1A2426"/>
                <w:sz w:val="18"/>
                <w:szCs w:val="18"/>
              </w:rPr>
              <w:t xml:space="preserve">Companion to</w:t>
            </w:r>
          </w:p>
        </w:tc>
        <w:tc>
          <w:tcPr>
            <w:tcW w:type="dxa" w:w="7300"/>
            <w:tcMar>
              <w:top w:type="dxa" w:w="70"/>
              <w:left w:type="dxa" w:w="100"/>
              <w:bottom w:type="dxa" w:w="70"/>
              <w:right w:type="dxa" w:w="100"/>
            </w:tcMar>
          </w:tcPr>
          <w:p>
            <w:pPr>
              <w:spacing w:after="0" w:line="250"/>
            </w:pPr>
            <w:r>
              <w:rPr>
                <w:color w:val="1A2426"/>
                <w:sz w:val="18"/>
                <w:szCs w:val="18"/>
              </w:rPr>
              <w:t xml:space="preserve">Design &amp; Requirements Specification, README.md, NOTES.md</w:t>
            </w:r>
          </w:p>
        </w:tc>
      </w:tr>
      <w:tr>
        <w:trPr>
          <w:cantSplit/>
        </w:trPr>
        <w:tc>
          <w:tcPr>
            <w:tcW w:type="dxa" w:w="2400"/>
            <w:tcMar>
              <w:top w:type="dxa" w:w="70"/>
              <w:left w:type="dxa" w:w="100"/>
              <w:bottom w:type="dxa" w:w="70"/>
              <w:right w:type="dxa" w:w="100"/>
            </w:tcMar>
          </w:tcPr>
          <w:p>
            <w:pPr>
              <w:spacing w:after="0" w:line="250"/>
            </w:pPr>
            <w:r>
              <w:rPr>
                <w:b/>
                <w:bCs/>
                <w:color w:val="1A2426"/>
                <w:sz w:val="18"/>
                <w:szCs w:val="18"/>
              </w:rPr>
              <w:t xml:space="preserve">Date</w:t>
            </w:r>
          </w:p>
        </w:tc>
        <w:tc>
          <w:tcPr>
            <w:tcW w:type="dxa" w:w="7300"/>
            <w:tcMar>
              <w:top w:type="dxa" w:w="70"/>
              <w:left w:type="dxa" w:w="100"/>
              <w:bottom w:type="dxa" w:w="70"/>
              <w:right w:type="dxa" w:w="100"/>
            </w:tcMar>
          </w:tcPr>
          <w:p>
            <w:pPr>
              <w:spacing w:after="0" w:line="250"/>
            </w:pPr>
            <w:r>
              <w:rPr>
                <w:color w:val="1A2426"/>
                <w:sz w:val="18"/>
                <w:szCs w:val="18"/>
              </w:rPr>
              <w:t xml:space="preserve">09 September 2026</w:t>
            </w:r>
          </w:p>
        </w:tc>
      </w:tr>
    </w:tbl>
    <w:p>
      <w:pPr>
        <w:spacing w:after="300"/>
      </w:pPr>
    </w:p>
    <w:p>
      <w:pPr>
        <w:spacing w:after="130" w:line="276"/>
      </w:pPr>
      <w:r>
        <w:rPr>
          <w:i/>
          <w:iCs/>
          <w:color w:val="55676A"/>
          <w:sz w:val="19"/>
          <w:szCs w:val="19"/>
        </w:rPr>
        <w:t xml:space="preserve">This document covers areas where the implementation makes a choice that is not self-evident from reading the code, and states the reasoning plainly — including where a decision was deliberately left incomplete. It is written to be read alongside the specification rather than instead of it.</w:t>
      </w:r>
    </w:p>
    <w:p>
      <w:r>
        <w:br w:type="page"/>
      </w:r>
    </w:p>
    <w:p>
      <w:pPr>
        <w:pStyle w:val="Heading1"/>
        <w:pBdr>
          <w:bottom w:val="single" w:color="0E5F63" w:sz="10" w:space="6"/>
        </w:pBdr>
        <w:spacing w:after="160" w:before="380"/>
      </w:pPr>
      <w:r>
        <w:rPr>
          <w:b/>
          <w:bCs/>
          <w:color w:val="1A2426"/>
          <w:sz w:val="30"/>
          <w:szCs w:val="30"/>
        </w:rPr>
        <w:t xml:space="preserve">1.  Roles and the Seeded Accounts</w:t>
      </w:r>
    </w:p>
    <w:p>
      <w:pPr>
        <w:pStyle w:val="Heading2"/>
        <w:spacing w:after="120" w:before="270"/>
      </w:pPr>
      <w:r>
        <w:rPr>
          <w:b/>
          <w:bCs/>
          <w:color w:val="0E5F63"/>
          <w:sz w:val="24"/>
          <w:szCs w:val="24"/>
        </w:rPr>
        <w:t xml:space="preserve">1.1  Why roles exist at all</w:t>
      </w:r>
    </w:p>
    <w:p>
      <w:pPr>
        <w:spacing w:after="130" w:line="276"/>
      </w:pPr>
      <w:r>
        <w:rPr>
          <w:color w:val="1A2426"/>
          <w:sz w:val="21"/>
          <w:szCs w:val="21"/>
        </w:rPr>
        <w:t xml:space="preserve">This comes from GMP practice, and it is the entire reason the users table carries a role column: the person who does the work should not be the person who attests that it was done.</w:t>
      </w:r>
    </w:p>
    <w:p>
      <w:pPr>
        <w:spacing w:after="130" w:line="276"/>
      </w:pPr>
      <w:r>
        <w:rPr>
          <w:color w:val="1A2426"/>
          <w:sz w:val="21"/>
          <w:szCs w:val="21"/>
        </w:rPr>
        <w:t xml:space="preserve">An operator cleans a piece of equipment and logs it. A supervisor independently confirms it. In a regulated plant that separation is the point of a second signature — without it the record is one person vouching for themselves, which is not evidence.</w:t>
      </w:r>
    </w:p>
    <w:p>
      <w:pPr>
        <w:spacing w:after="130" w:line="276"/>
      </w:pPr>
      <w:r>
        <w:rPr>
          <w:color w:val="1A2426"/>
          <w:sz w:val="21"/>
          <w:szCs w:val="21"/>
        </w:rPr>
        <w:t xml:space="preserve">The term for this is segregation of duties. It is a domain requirement rather than a user-interface preference, which is why it is enforced in the service layer and not merely reflected in the UI.</w:t>
      </w:r>
    </w:p>
    <w:p>
      <w:pPr>
        <w:pStyle w:val="Heading2"/>
        <w:spacing w:after="120" w:before="270"/>
      </w:pPr>
      <w:r>
        <w:rPr>
          <w:b/>
          <w:bCs/>
          <w:color w:val="0E5F63"/>
          <w:sz w:val="24"/>
          <w:szCs w:val="24"/>
        </w:rPr>
        <w:t xml:space="preserve">1.2  What each role can do</w:t>
      </w:r>
    </w:p>
    <w:tbl>
      <w:tblPr>
        <w:tblW w:type="dxa" w:w="9700"/>
        <w:tblBorders>
          <w:top w:val="single" w:color="B9C6C5" w:sz="4"/>
          <w:left w:val="single" w:color="B9C6C5" w:sz="4"/>
          <w:bottom w:val="single" w:color="B9C6C5" w:sz="4"/>
          <w:right w:val="single" w:color="B9C6C5" w:sz="4"/>
          <w:insideH w:val="single" w:color="B9C6C5" w:sz="2"/>
          <w:insideV w:val="single" w:color="B9C6C5" w:sz="2"/>
        </w:tblBorders>
      </w:tblPr>
      <w:tblGrid>
        <w:gridCol w:w="1700"/>
        <w:gridCol w:w="4300"/>
        <w:gridCol w:w="3700"/>
      </w:tblGrid>
      <w:tr>
        <w:trPr>
          <w:tblHeader/>
        </w:trPr>
        <w:tc>
          <w:tcPr>
            <w:tcW w:type="dxa" w:w="1700"/>
            <w:shd w:fill="E1EEEE" w:color="auto" w:val="clear"/>
            <w:tcMar>
              <w:top w:type="dxa" w:w="70"/>
              <w:left w:type="dxa" w:w="100"/>
              <w:bottom w:type="dxa" w:w="70"/>
              <w:right w:type="dxa" w:w="100"/>
            </w:tcMar>
          </w:tcPr>
          <w:p>
            <w:pPr>
              <w:spacing w:after="0" w:line="250"/>
            </w:pPr>
            <w:r>
              <w:rPr>
                <w:b/>
                <w:bCs/>
                <w:color w:val="0B4A4D"/>
                <w:sz w:val="17"/>
                <w:szCs w:val="17"/>
              </w:rPr>
              <w:t xml:space="preserve">Role</w:t>
            </w:r>
          </w:p>
        </w:tc>
        <w:tc>
          <w:tcPr>
            <w:tcW w:type="dxa" w:w="4300"/>
            <w:shd w:fill="E1EEEE" w:color="auto" w:val="clear"/>
            <w:tcMar>
              <w:top w:type="dxa" w:w="70"/>
              <w:left w:type="dxa" w:w="100"/>
              <w:bottom w:type="dxa" w:w="70"/>
              <w:right w:type="dxa" w:w="100"/>
            </w:tcMar>
          </w:tcPr>
          <w:p>
            <w:pPr>
              <w:spacing w:after="0" w:line="250"/>
            </w:pPr>
            <w:r>
              <w:rPr>
                <w:b/>
                <w:bCs/>
                <w:color w:val="0B4A4D"/>
                <w:sz w:val="17"/>
                <w:szCs w:val="17"/>
              </w:rPr>
              <w:t xml:space="preserve">Can do</w:t>
            </w:r>
          </w:p>
        </w:tc>
        <w:tc>
          <w:tcPr>
            <w:tcW w:type="dxa" w:w="3700"/>
            <w:shd w:fill="E1EEEE" w:color="auto" w:val="clear"/>
            <w:tcMar>
              <w:top w:type="dxa" w:w="70"/>
              <w:left w:type="dxa" w:w="100"/>
              <w:bottom w:type="dxa" w:w="70"/>
              <w:right w:type="dxa" w:w="100"/>
            </w:tcMar>
          </w:tcPr>
          <w:p>
            <w:pPr>
              <w:spacing w:after="0" w:line="250"/>
            </w:pPr>
            <w:r>
              <w:rPr>
                <w:b/>
                <w:bCs/>
                <w:color w:val="0B4A4D"/>
                <w:sz w:val="17"/>
                <w:szCs w:val="17"/>
              </w:rPr>
              <w:t xml:space="preserve">Cannot do</w:t>
            </w:r>
          </w:p>
        </w:tc>
      </w:tr>
      <w:tr>
        <w:trPr>
          <w:cantSplit/>
        </w:trPr>
        <w:tc>
          <w:tcPr>
            <w:tcW w:type="dxa" w:w="17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operator</w:t>
            </w:r>
          </w:p>
        </w:tc>
        <w:tc>
          <w:tcPr>
            <w:tcW w:type="dxa" w:w="4300"/>
            <w:tcMar>
              <w:top w:type="dxa" w:w="70"/>
              <w:left w:type="dxa" w:w="100"/>
              <w:bottom w:type="dxa" w:w="70"/>
              <w:right w:type="dxa" w:w="100"/>
            </w:tcMar>
          </w:tcPr>
          <w:p>
            <w:pPr>
              <w:spacing w:after="0" w:line="250"/>
            </w:pPr>
            <w:r>
              <w:rPr>
                <w:color w:val="1A2426"/>
                <w:sz w:val="18"/>
                <w:szCs w:val="18"/>
              </w:rPr>
              <w:t xml:space="preserve">Sign in; create, read and edit equipment and cleaning records</w:t>
            </w:r>
          </w:p>
        </w:tc>
        <w:tc>
          <w:tcPr>
            <w:tcW w:type="dxa" w:w="3700"/>
            <w:tcMar>
              <w:top w:type="dxa" w:w="70"/>
              <w:left w:type="dxa" w:w="100"/>
              <w:bottom w:type="dxa" w:w="70"/>
              <w:right w:type="dxa" w:w="100"/>
            </w:tcMar>
          </w:tcPr>
          <w:p>
            <w:pPr>
              <w:spacing w:after="0" w:line="250"/>
            </w:pPr>
            <w:r>
              <w:rPr>
                <w:color w:val="1A2426"/>
                <w:sz w:val="18"/>
                <w:szCs w:val="18"/>
              </w:rPr>
              <w:t xml:space="preserve">Move a cleaning record to verified</w:t>
            </w:r>
          </w:p>
        </w:tc>
      </w:tr>
      <w:tr>
        <w:trPr>
          <w:cantSplit/>
        </w:trPr>
        <w:tc>
          <w:tcPr>
            <w:tcW w:type="dxa" w:w="17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supervisor</w:t>
            </w:r>
          </w:p>
        </w:tc>
        <w:tc>
          <w:tcPr>
            <w:tcW w:type="dxa" w:w="4300"/>
            <w:tcMar>
              <w:top w:type="dxa" w:w="70"/>
              <w:left w:type="dxa" w:w="100"/>
              <w:bottom w:type="dxa" w:w="70"/>
              <w:right w:type="dxa" w:w="100"/>
            </w:tcMar>
          </w:tcPr>
          <w:p>
            <w:pPr>
              <w:spacing w:after="0" w:line="250"/>
            </w:pPr>
            <w:r>
              <w:rPr>
                <w:color w:val="1A2426"/>
                <w:sz w:val="18"/>
                <w:szCs w:val="18"/>
              </w:rPr>
              <w:t xml:space="preserve">Everything an operator can, plus verify</w:t>
            </w:r>
          </w:p>
        </w:tc>
        <w:tc>
          <w:tcPr>
            <w:tcW w:type="dxa" w:w="3700"/>
            <w:tcMar>
              <w:top w:type="dxa" w:w="70"/>
              <w:left w:type="dxa" w:w="100"/>
              <w:bottom w:type="dxa" w:w="70"/>
              <w:right w:type="dxa" w:w="100"/>
            </w:tcMar>
          </w:tcPr>
          <w:p>
            <w:pPr>
              <w:spacing w:after="0" w:line="250"/>
            </w:pPr>
            <w:r>
              <w:rPr>
                <w:color w:val="1A2426"/>
                <w:sz w:val="18"/>
                <w:szCs w:val="18"/>
              </w:rPr>
              <w:t xml:space="preserve">—</w:t>
            </w:r>
          </w:p>
        </w:tc>
      </w:tr>
      <w:tr>
        <w:trPr>
          <w:cantSplit/>
        </w:trPr>
        <w:tc>
          <w:tcPr>
            <w:tcW w:type="dxa" w:w="1700"/>
            <w:tcMar>
              <w:top w:type="dxa" w:w="70"/>
              <w:left w:type="dxa" w:w="100"/>
              <w:bottom w:type="dxa" w:w="70"/>
              <w:right w:type="dxa" w:w="100"/>
            </w:tcMar>
          </w:tcPr>
          <w:p>
            <w:pPr>
              <w:spacing w:after="0" w:line="250"/>
            </w:pPr>
            <w:r>
              <w:rPr>
                <w:rFonts w:ascii="Consolas" w:cs="Consolas" w:eastAsia="Consolas" w:hAnsi="Consolas"/>
                <w:color w:val="1A2426"/>
                <w:sz w:val="17"/>
                <w:szCs w:val="17"/>
              </w:rPr>
              <w:t xml:space="preserve">admin</w:t>
            </w:r>
          </w:p>
        </w:tc>
        <w:tc>
          <w:tcPr>
            <w:tcW w:type="dxa" w:w="4300"/>
            <w:tcMar>
              <w:top w:type="dxa" w:w="70"/>
              <w:left w:type="dxa" w:w="100"/>
              <w:bottom w:type="dxa" w:w="70"/>
              <w:right w:type="dxa" w:w="100"/>
            </w:tcMar>
          </w:tcPr>
          <w:p>
            <w:pPr>
              <w:spacing w:after="0" w:line="250"/>
            </w:pPr>
            <w:r>
              <w:rPr>
                <w:color w:val="1A2426"/>
                <w:sz w:val="18"/>
                <w:szCs w:val="18"/>
              </w:rPr>
              <w:t xml:space="preserve">Everything a supervisor can</w:t>
            </w:r>
          </w:p>
        </w:tc>
        <w:tc>
          <w:tcPr>
            <w:tcW w:type="dxa" w:w="3700"/>
            <w:tcMar>
              <w:top w:type="dxa" w:w="70"/>
              <w:left w:type="dxa" w:w="100"/>
              <w:bottom w:type="dxa" w:w="70"/>
              <w:right w:type="dxa" w:w="100"/>
            </w:tcMar>
          </w:tcPr>
          <w:p>
            <w:pPr>
              <w:spacing w:after="0" w:line="250"/>
            </w:pPr>
            <w:r>
              <w:rPr>
                <w:color w:val="1A2426"/>
                <w:sz w:val="18"/>
                <w:szCs w:val="18"/>
              </w:rPr>
              <w:t xml:space="preserve">Nothing — identical to supervisor today (see 1.4)</w:t>
            </w:r>
          </w:p>
        </w:tc>
      </w:tr>
    </w:tbl>
    <w:p>
      <w:pPr>
        <w:spacing w:after="120"/>
      </w:pPr>
    </w:p>
    <w:p>
      <w:pPr>
        <w:spacing w:after="170" w:line="276"/>
      </w:pPr>
      <w:r>
        <w:rPr>
          <w:i/>
          <w:iCs/>
          <w:color w:val="55676A"/>
          <w:sz w:val="18"/>
          <w:szCs w:val="18"/>
        </w:rPr>
        <w:t xml:space="preserve">That is the complete picture. Everything other than verification requires only an authenticated session; no role gates creating equipment, retiring it, or editing cleaning records.</w:t>
      </w:r>
    </w:p>
    <w:p>
      <w:pPr>
        <w:pStyle w:val="Heading2"/>
        <w:spacing w:after="120" w:before="270"/>
      </w:pPr>
      <w:r>
        <w:rPr>
          <w:b/>
          <w:bCs/>
          <w:color w:val="0E5F63"/>
          <w:sz w:val="24"/>
          <w:szCs w:val="24"/>
        </w:rPr>
        <w:t xml:space="preserve">1.3  What is enforced, and where</w:t>
      </w:r>
    </w:p>
    <w:p>
      <w:pPr>
        <w:spacing w:after="130" w:line="276"/>
      </w:pPr>
      <w:r>
        <w:rPr>
          <w:color w:val="1A2426"/>
          <w:sz w:val="21"/>
          <w:szCs w:val="21"/>
        </w:rPr>
        <w:t xml:space="preserve">There is exactly one role check in the codebase. It is defined once:</w:t>
      </w:r>
    </w:p>
    <w:p>
      <w:pPr>
        <w:keepNext/>
        <w:keepLines/>
        <w:shd w:fill="EEF2F1" w:color="auto" w:val="clear"/>
        <w:spacing w:after="0" w:before="70" w:line="240"/>
        <w:ind w:left="170" w:right="120"/>
      </w:pPr>
      <w:r>
        <w:rPr>
          <w:rFonts w:ascii="Consolas" w:cs="Consolas" w:eastAsia="Consolas" w:hAnsi="Consolas"/>
          <w:color w:val="1F2D2F"/>
          <w:sz w:val="17"/>
          <w:szCs w:val="17"/>
        </w:rPr>
        <w:t xml:space="preserve">// api/src/domain/types.ts</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export const VERIFIER_ROLES: readonly UserRole[] = ['supervisor', 'admin'];</w:t>
      </w:r>
    </w:p>
    <w:p>
      <w:pPr>
        <w:spacing w:after="130"/>
      </w:pPr>
    </w:p>
    <w:p>
      <w:pPr>
        <w:spacing w:after="130" w:line="276"/>
      </w:pPr>
      <w:r>
        <w:rPr>
          <w:color w:val="1A2426"/>
          <w:sz w:val="21"/>
          <w:szCs w:val="21"/>
        </w:rPr>
        <w:t xml:space="preserve">and consumed in exactly one place:</w:t>
      </w:r>
    </w:p>
    <w:p>
      <w:pPr>
        <w:keepNext/>
        <w:keepLines/>
        <w:shd w:fill="EEF2F1" w:color="auto" w:val="clear"/>
        <w:spacing w:after="0" w:before="70" w:line="240"/>
        <w:ind w:left="170" w:right="120"/>
      </w:pPr>
      <w:r>
        <w:rPr>
          <w:rFonts w:ascii="Consolas" w:cs="Consolas" w:eastAsia="Consolas" w:hAnsi="Consolas"/>
          <w:color w:val="1F2D2F"/>
          <w:sz w:val="17"/>
          <w:szCs w:val="17"/>
        </w:rPr>
        <w:t xml:space="preserve">// api/src/services/cleaningRecords.ts — resolveStatusTransition()</w:t>
      </w:r>
    </w:p>
    <w:p>
      <w:pPr>
        <w:keepNext/>
        <w:keepLines/>
        <w:shd w:fill="EEF2F1" w:color="auto" w:val="clear"/>
        <w:spacing w:after="0" w:before="0" w:line="240"/>
        <w:ind w:left="170" w:right="120"/>
      </w:pPr>
      <w:r>
        <w:rPr>
          <w:rFonts w:ascii="Consolas" w:cs="Consolas" w:eastAsia="Consolas" w:hAnsi="Consolas"/>
          <w:color w:val="1F2D2F"/>
          <w:sz w:val="17"/>
          <w:szCs w:val="17"/>
        </w:rPr>
        <w:t xml:space="preserve">if (!VERIFIER_ROLES.includes(actor.role)) {</w:t>
      </w:r>
    </w:p>
    <w:p>
      <w:pPr>
        <w:keepNext/>
        <w:keepLines/>
        <w:shd w:fill="EEF2F1" w:color="auto" w:val="clear"/>
        <w:spacing w:after="0" w:before="0" w:line="240"/>
        <w:ind w:left="170" w:right="120"/>
      </w:pPr>
      <w:r>
        <w:rPr>
          <w:rFonts w:ascii="Consolas" w:cs="Consolas" w:eastAsia="Consolas" w:hAnsi="Consolas"/>
          <w:color w:val="1F2D2F"/>
          <w:sz w:val="17"/>
          <w:szCs w:val="17"/>
        </w:rPr>
        <w:t xml:space="preserve">  throw new ForbiddenError('Only a supervisor or admin can verify a cleaning record.');</w:t>
      </w:r>
    </w:p>
    <w:p>
      <w:pPr>
        <w:keepNext w:val="false"/>
        <w:keepLines/>
        <w:shd w:fill="EEF2F1" w:color="auto" w:val="clear"/>
        <w:spacing w:after="0" w:before="0" w:line="240"/>
        <w:ind w:left="170" w:right="120"/>
      </w:pPr>
      <w:r>
        <w:rPr>
          <w:rFonts w:ascii="Consolas" w:cs="Consolas" w:eastAsia="Consolas" w:hAnsi="Consolas"/>
          <w:color w:val="1F2D2F"/>
          <w:sz w:val="17"/>
          <w:szCs w:val="17"/>
        </w:rPr>
        <w:t xml:space="preserve">}</w:t>
      </w:r>
    </w:p>
    <w:p>
      <w:pPr>
        <w:spacing w:after="150"/>
      </w:pPr>
    </w:p>
    <w:p>
      <w:pPr>
        <w:pBdr>
          <w:left w:val="single" w:color="0E5F63" w:sz="14" w:space="10"/>
        </w:pBdr>
        <w:spacing w:after="0" w:before="140"/>
      </w:pPr>
      <w:r>
        <w:rPr>
          <w:b/>
          <w:bCs/>
          <w:color w:val="0E5F63"/>
          <w:spacing w:val="24"/>
          <w:sz w:val="16"/>
          <w:szCs w:val="16"/>
        </w:rPr>
        <w:t xml:space="preserve">WHY THE SERVICE LAYER, NOT ROUTE MIDDLEWARE</w:t>
      </w:r>
    </w:p>
    <w:p>
      <w:pPr>
        <w:pBdr>
          <w:left w:val="single" w:color="0E5F63" w:sz="14" w:space="10"/>
        </w:pBdr>
        <w:spacing w:after="90" w:line="276"/>
      </w:pPr>
      <w:r>
        <w:rPr>
          <w:color w:val="55676A"/>
          <w:sz w:val="20"/>
          <w:szCs w:val="20"/>
        </w:rPr>
        <w:t xml:space="preserve">Verification is not a separate endpoint. It is PATCH /api/cleaning-records/:id with { "status": "verified" } — the same endpoint that changes the method or the notes.</w:t>
      </w:r>
    </w:p>
    <w:p>
      <w:pPr>
        <w:pBdr>
          <w:left w:val="single" w:color="0E5F63" w:sz="14" w:space="10"/>
        </w:pBdr>
        <w:spacing w:after="170" w:line="276"/>
      </w:pPr>
      <w:r>
        <w:rPr>
          <w:color w:val="55676A"/>
          <w:sz w:val="20"/>
          <w:szCs w:val="20"/>
        </w:rPr>
        <w:t xml:space="preserve">Middleware runs before the request body is interpreted, so it cannot distinguish a verification from an ordinary edit without parsing the body itself. Placing the check where the status transition is decided means every caller of that function is covered, including any route added later.</w:t>
      </w:r>
    </w:p>
    <w:p>
      <w:pPr>
        <w:spacing w:after="130" w:line="276"/>
      </w:pPr>
      <w:r>
        <w:rPr>
          <w:color w:val="1A2426"/>
          <w:sz w:val="21"/>
          <w:szCs w:val="21"/>
        </w:rPr>
        <w:t xml:space="preserve">The front-end also hides the Verify action from operators, but that is a convenience rather than a control: it avoids offering an action that would always fail. The server refuses regardless of what the interface shows, and an integration test signs in as an operator, attempts a verification, and asserts the 403.</w:t>
      </w:r>
    </w:p>
    <w:p>
      <w:pPr>
        <w:pStyle w:val="Heading2"/>
        <w:spacing w:after="120" w:before="270"/>
      </w:pPr>
      <w:r>
        <w:rPr>
          <w:b/>
          <w:bCs/>
          <w:color w:val="0E5F63"/>
          <w:sz w:val="24"/>
          <w:szCs w:val="24"/>
        </w:rPr>
        <w:t xml:space="preserve">1.4  A deliberate gap: admin does nothing different</w:t>
      </w:r>
    </w:p>
    <w:p>
      <w:pPr>
        <w:pBdr>
          <w:left w:val="single" w:color="8A5600" w:sz="14" w:space="10"/>
        </w:pBdr>
        <w:spacing w:after="0" w:before="140"/>
      </w:pPr>
      <w:r>
        <w:rPr>
          <w:b/>
          <w:bCs/>
          <w:color w:val="8A5600"/>
          <w:spacing w:val="24"/>
          <w:sz w:val="16"/>
          <w:szCs w:val="16"/>
        </w:rPr>
        <w:t xml:space="preserve">STATED PLAINLY</w:t>
      </w:r>
    </w:p>
    <w:p>
      <w:pPr>
        <w:pBdr>
          <w:left w:val="single" w:color="8A5600" w:sz="14" w:space="10"/>
        </w:pBdr>
        <w:spacing w:after="90" w:line="276"/>
      </w:pPr>
      <w:r>
        <w:rPr>
          <w:color w:val="55676A"/>
          <w:sz w:val="20"/>
          <w:szCs w:val="20"/>
        </w:rPr>
        <w:t xml:space="preserve">The admin role behaves exactly like supervisor. It exists in the enum so that a permission matrix has somewhere to land later; it earns nothing today.</w:t>
      </w:r>
    </w:p>
    <w:p>
      <w:pPr>
        <w:pBdr>
          <w:left w:val="single" w:color="8A5600" w:sz="14" w:space="10"/>
        </w:pBdr>
        <w:spacing w:after="170" w:line="276"/>
      </w:pPr>
      <w:r>
        <w:rPr>
          <w:color w:val="55676A"/>
          <w:sz w:val="20"/>
          <w:szCs w:val="20"/>
        </w:rPr>
        <w:t xml:space="preserve">This is a scope decision, not an oversight. A full role-based permission matrix is listed under exclusions in NOTES.md, and inventing a distinction such as "admin can delete users" would have been building a feature the brief did not ask for. The one role rule the domain genuinely needs is who may verify, and that is enforced and tested.</w:t>
      </w:r>
    </w:p>
    <w:p>
      <w:pPr>
        <w:pStyle w:val="Heading2"/>
        <w:spacing w:after="120" w:before="270"/>
      </w:pPr>
      <w:r>
        <w:rPr>
          <w:b/>
          <w:bCs/>
          <w:color w:val="0E5F63"/>
          <w:sz w:val="24"/>
          <w:szCs w:val="24"/>
        </w:rPr>
        <w:t xml:space="preserve">1.5  The seeded accounts</w:t>
      </w:r>
    </w:p>
    <w:p>
      <w:pPr>
        <w:spacing w:after="130" w:line="276"/>
      </w:pPr>
      <w:r>
        <w:rPr>
          <w:color w:val="1A2426"/>
          <w:sz w:val="21"/>
          <w:szCs w:val="21"/>
        </w:rPr>
        <w:t xml:space="preserve">All four share the password password123, printed in the README so that a reviewer can sign in within a minute of starting the application. They are created by api/scripts/seed.ts and hashed with Node’s built-in scrypt.</w:t>
      </w:r>
    </w:p>
    <w:tbl>
      <w:tblPr>
        <w:tblW w:type="dxa" w:w="9700"/>
        <w:tblBorders>
          <w:top w:val="single" w:color="B9C6C5" w:sz="4"/>
          <w:left w:val="single" w:color="B9C6C5" w:sz="4"/>
          <w:bottom w:val="single" w:color="B9C6C5" w:sz="4"/>
          <w:right w:val="single" w:color="B9C6C5" w:sz="4"/>
          <w:insideH w:val="single" w:color="B9C6C5" w:sz="2"/>
          <w:insideV w:val="single" w:color="B9C6C5" w:sz="2"/>
        </w:tblBorders>
      </w:tblPr>
      <w:tblGrid>
        <w:gridCol w:w="2500"/>
        <w:gridCol w:w="1800"/>
        <w:gridCol w:w="1500"/>
        <w:gridCol w:w="3900"/>
      </w:tblGrid>
      <w:tr>
        <w:trPr>
          <w:tblHeader/>
        </w:trPr>
        <w:tc>
          <w:tcPr>
            <w:tcW w:type="dxa" w:w="2500"/>
            <w:shd w:fill="E1EEEE" w:color="auto" w:val="clear"/>
            <w:tcMar>
              <w:top w:type="dxa" w:w="70"/>
              <w:left w:type="dxa" w:w="100"/>
              <w:bottom w:type="dxa" w:w="70"/>
              <w:right w:type="dxa" w:w="100"/>
            </w:tcMar>
          </w:tcPr>
          <w:p>
            <w:pPr>
              <w:spacing w:after="0" w:line="250"/>
            </w:pPr>
            <w:r>
              <w:rPr>
                <w:b/>
                <w:bCs/>
                <w:color w:val="0B4A4D"/>
                <w:sz w:val="17"/>
                <w:szCs w:val="17"/>
              </w:rPr>
              <w:t xml:space="preserve">Email</w:t>
            </w:r>
          </w:p>
        </w:tc>
        <w:tc>
          <w:tcPr>
            <w:tcW w:type="dxa" w:w="1800"/>
            <w:shd w:fill="E1EEEE" w:color="auto" w:val="clear"/>
            <w:tcMar>
              <w:top w:type="dxa" w:w="70"/>
              <w:left w:type="dxa" w:w="100"/>
              <w:bottom w:type="dxa" w:w="70"/>
              <w:right w:type="dxa" w:w="100"/>
            </w:tcMar>
          </w:tcPr>
          <w:p>
            <w:pPr>
              <w:spacing w:after="0" w:line="250"/>
            </w:pPr>
            <w:r>
              <w:rPr>
                <w:b/>
                <w:bCs/>
                <w:color w:val="0B4A4D"/>
                <w:sz w:val="17"/>
                <w:szCs w:val="17"/>
              </w:rPr>
              <w:t xml:space="preserve">Name</w:t>
            </w:r>
          </w:p>
        </w:tc>
        <w:tc>
          <w:tcPr>
            <w:tcW w:type="dxa" w:w="1500"/>
            <w:shd w:fill="E1EEEE" w:color="auto" w:val="clear"/>
            <w:tcMar>
              <w:top w:type="dxa" w:w="70"/>
              <w:left w:type="dxa" w:w="100"/>
              <w:bottom w:type="dxa" w:w="70"/>
              <w:right w:type="dxa" w:w="100"/>
            </w:tcMar>
          </w:tcPr>
          <w:p>
            <w:pPr>
              <w:spacing w:after="0" w:line="250"/>
            </w:pPr>
            <w:r>
              <w:rPr>
                <w:b/>
                <w:bCs/>
                <w:color w:val="0B4A4D"/>
                <w:sz w:val="17"/>
                <w:szCs w:val="17"/>
              </w:rPr>
              <w:t xml:space="preserve">Role</w:t>
            </w:r>
          </w:p>
        </w:tc>
        <w:tc>
          <w:tcPr>
            <w:tcW w:type="dxa" w:w="3900"/>
            <w:shd w:fill="E1EEEE" w:color="auto" w:val="clear"/>
            <w:tcMar>
              <w:top w:type="dxa" w:w="70"/>
              <w:left w:type="dxa" w:w="100"/>
              <w:bottom w:type="dxa" w:w="70"/>
              <w:right w:type="dxa" w:w="100"/>
            </w:tcMar>
          </w:tcPr>
          <w:p>
            <w:pPr>
              <w:spacing w:after="0" w:line="250"/>
            </w:pPr>
            <w:r>
              <w:rPr>
                <w:b/>
                <w:bCs/>
                <w:color w:val="0B4A4D"/>
                <w:sz w:val="17"/>
                <w:szCs w:val="17"/>
              </w:rPr>
              <w:t xml:space="preserve">Why this account exists in the seed</w:t>
            </w:r>
          </w:p>
        </w:tc>
      </w:tr>
      <w:tr>
        <w:trPr>
          <w:cantSplit/>
        </w:trPr>
        <w:tc>
          <w:tcPr>
            <w:tcW w:type="dxa" w:w="2500"/>
            <w:tcMar>
              <w:top w:type="dxa" w:w="70"/>
              <w:left w:type="dxa" w:w="100"/>
              <w:bottom w:type="dxa" w:w="70"/>
              <w:right w:type="dxa" w:w="100"/>
            </w:tcMar>
          </w:tcPr>
          <w:p>
            <w:pPr>
              <w:spacing w:after="0" w:line="250"/>
            </w:pPr>
            <w:r>
              <w:rPr>
                <w:rFonts w:ascii="Consolas" w:cs="Consolas" w:eastAsia="Consolas" w:hAnsi="Consolas"/>
                <w:color w:val="1A2426"/>
                <w:sz w:val="16"/>
                <w:szCs w:val="16"/>
              </w:rPr>
              <w:t xml:space="preserve">priya@leucine.test</w:t>
            </w:r>
          </w:p>
        </w:tc>
        <w:tc>
          <w:tcPr>
            <w:tcW w:type="dxa" w:w="1800"/>
            <w:tcMar>
              <w:top w:type="dxa" w:w="70"/>
              <w:left w:type="dxa" w:w="100"/>
              <w:bottom w:type="dxa" w:w="70"/>
              <w:right w:type="dxa" w:w="100"/>
            </w:tcMar>
          </w:tcPr>
          <w:p>
            <w:pPr>
              <w:spacing w:after="0" w:line="250"/>
            </w:pPr>
            <w:r>
              <w:rPr>
                <w:color w:val="1A2426"/>
                <w:sz w:val="17"/>
                <w:szCs w:val="17"/>
              </w:rPr>
              <w:t xml:space="preserve">Priya Nair</w:t>
            </w:r>
          </w:p>
        </w:tc>
        <w:tc>
          <w:tcPr>
            <w:tcW w:type="dxa" w:w="1500"/>
            <w:tcMar>
              <w:top w:type="dxa" w:w="70"/>
              <w:left w:type="dxa" w:w="100"/>
              <w:bottom w:type="dxa" w:w="70"/>
              <w:right w:type="dxa" w:w="100"/>
            </w:tcMar>
          </w:tcPr>
          <w:p>
            <w:pPr>
              <w:spacing w:after="0" w:line="250"/>
            </w:pPr>
            <w:r>
              <w:rPr>
                <w:rFonts w:ascii="Consolas" w:cs="Consolas" w:eastAsia="Consolas" w:hAnsi="Consolas"/>
                <w:color w:val="1A2426"/>
                <w:sz w:val="16"/>
                <w:szCs w:val="16"/>
              </w:rPr>
              <w:t xml:space="preserve">operator</w:t>
            </w:r>
          </w:p>
        </w:tc>
        <w:tc>
          <w:tcPr>
            <w:tcW w:type="dxa" w:w="3900"/>
            <w:tcMar>
              <w:top w:type="dxa" w:w="70"/>
              <w:left w:type="dxa" w:w="100"/>
              <w:bottom w:type="dxa" w:w="70"/>
              <w:right w:type="dxa" w:w="100"/>
            </w:tcMar>
          </w:tcPr>
          <w:p>
            <w:pPr>
              <w:spacing w:after="0" w:line="250"/>
            </w:pPr>
            <w:r>
              <w:rPr>
                <w:color w:val="1A2426"/>
                <w:sz w:val="17"/>
                <w:szCs w:val="17"/>
              </w:rPr>
              <w:t xml:space="preserve">Author of most seeded cleaning records. Use this account to see the 403 on an attempted verification.</w:t>
            </w:r>
          </w:p>
        </w:tc>
      </w:tr>
      <w:tr>
        <w:trPr>
          <w:cantSplit/>
        </w:trPr>
        <w:tc>
          <w:tcPr>
            <w:tcW w:type="dxa" w:w="2500"/>
            <w:tcMar>
              <w:top w:type="dxa" w:w="70"/>
              <w:left w:type="dxa" w:w="100"/>
              <w:bottom w:type="dxa" w:w="70"/>
              <w:right w:type="dxa" w:w="100"/>
            </w:tcMar>
          </w:tcPr>
          <w:p>
            <w:pPr>
              <w:spacing w:after="0" w:line="250"/>
            </w:pPr>
            <w:r>
              <w:rPr>
                <w:rFonts w:ascii="Consolas" w:cs="Consolas" w:eastAsia="Consolas" w:hAnsi="Consolas"/>
                <w:color w:val="1A2426"/>
                <w:sz w:val="16"/>
                <w:szCs w:val="16"/>
              </w:rPr>
              <w:t xml:space="preserve">arun@leucine.test</w:t>
            </w:r>
          </w:p>
        </w:tc>
        <w:tc>
          <w:tcPr>
            <w:tcW w:type="dxa" w:w="1800"/>
            <w:tcMar>
              <w:top w:type="dxa" w:w="70"/>
              <w:left w:type="dxa" w:w="100"/>
              <w:bottom w:type="dxa" w:w="70"/>
              <w:right w:type="dxa" w:w="100"/>
            </w:tcMar>
          </w:tcPr>
          <w:p>
            <w:pPr>
              <w:spacing w:after="0" w:line="250"/>
            </w:pPr>
            <w:r>
              <w:rPr>
                <w:color w:val="1A2426"/>
                <w:sz w:val="17"/>
                <w:szCs w:val="17"/>
              </w:rPr>
              <w:t xml:space="preserve">Arun Menon</w:t>
            </w:r>
          </w:p>
        </w:tc>
        <w:tc>
          <w:tcPr>
            <w:tcW w:type="dxa" w:w="1500"/>
            <w:tcMar>
              <w:top w:type="dxa" w:w="70"/>
              <w:left w:type="dxa" w:w="100"/>
              <w:bottom w:type="dxa" w:w="70"/>
              <w:right w:type="dxa" w:w="100"/>
            </w:tcMar>
          </w:tcPr>
          <w:p>
            <w:pPr>
              <w:spacing w:after="0" w:line="250"/>
            </w:pPr>
            <w:r>
              <w:rPr>
                <w:rFonts w:ascii="Consolas" w:cs="Consolas" w:eastAsia="Consolas" w:hAnsi="Consolas"/>
                <w:color w:val="1A2426"/>
                <w:sz w:val="16"/>
                <w:szCs w:val="16"/>
              </w:rPr>
              <w:t xml:space="preserve">operator</w:t>
            </w:r>
          </w:p>
        </w:tc>
        <w:tc>
          <w:tcPr>
            <w:tcW w:type="dxa" w:w="3900"/>
            <w:tcMar>
              <w:top w:type="dxa" w:w="70"/>
              <w:left w:type="dxa" w:w="100"/>
              <w:bottom w:type="dxa" w:w="70"/>
              <w:right w:type="dxa" w:w="100"/>
            </w:tcMar>
          </w:tcPr>
          <w:p>
            <w:pPr>
              <w:spacing w:after="0" w:line="250"/>
            </w:pPr>
            <w:r>
              <w:rPr>
                <w:color w:val="1A2426"/>
                <w:sz w:val="17"/>
                <w:szCs w:val="17"/>
              </w:rPr>
              <w:t xml:space="preserve">A second operator, so records are not all authored by one person and “cleaned by” is visibly a real reference rather than a constant.</w:t>
            </w:r>
          </w:p>
        </w:tc>
      </w:tr>
      <w:tr>
        <w:trPr>
          <w:cantSplit/>
        </w:trPr>
        <w:tc>
          <w:tcPr>
            <w:tcW w:type="dxa" w:w="2500"/>
            <w:tcMar>
              <w:top w:type="dxa" w:w="70"/>
              <w:left w:type="dxa" w:w="100"/>
              <w:bottom w:type="dxa" w:w="70"/>
              <w:right w:type="dxa" w:w="100"/>
            </w:tcMar>
          </w:tcPr>
          <w:p>
            <w:pPr>
              <w:spacing w:after="0" w:line="250"/>
            </w:pPr>
            <w:r>
              <w:rPr>
                <w:rFonts w:ascii="Consolas" w:cs="Consolas" w:eastAsia="Consolas" w:hAnsi="Consolas"/>
                <w:color w:val="1A2426"/>
                <w:sz w:val="16"/>
                <w:szCs w:val="16"/>
              </w:rPr>
              <w:t xml:space="preserve">ravi@leucine.test</w:t>
            </w:r>
          </w:p>
        </w:tc>
        <w:tc>
          <w:tcPr>
            <w:tcW w:type="dxa" w:w="1800"/>
            <w:tcMar>
              <w:top w:type="dxa" w:w="70"/>
              <w:left w:type="dxa" w:w="100"/>
              <w:bottom w:type="dxa" w:w="70"/>
              <w:right w:type="dxa" w:w="100"/>
            </w:tcMar>
          </w:tcPr>
          <w:p>
            <w:pPr>
              <w:spacing w:after="0" w:line="250"/>
            </w:pPr>
            <w:r>
              <w:rPr>
                <w:color w:val="1A2426"/>
                <w:sz w:val="17"/>
                <w:szCs w:val="17"/>
              </w:rPr>
              <w:t xml:space="preserve">Ravi Kumar</w:t>
            </w:r>
          </w:p>
        </w:tc>
        <w:tc>
          <w:tcPr>
            <w:tcW w:type="dxa" w:w="1500"/>
            <w:tcMar>
              <w:top w:type="dxa" w:w="70"/>
              <w:left w:type="dxa" w:w="100"/>
              <w:bottom w:type="dxa" w:w="70"/>
              <w:right w:type="dxa" w:w="100"/>
            </w:tcMar>
          </w:tcPr>
          <w:p>
            <w:pPr>
              <w:spacing w:after="0" w:line="250"/>
            </w:pPr>
            <w:r>
              <w:rPr>
                <w:rFonts w:ascii="Consolas" w:cs="Consolas" w:eastAsia="Consolas" w:hAnsi="Consolas"/>
                <w:color w:val="1A2426"/>
                <w:sz w:val="16"/>
                <w:szCs w:val="16"/>
              </w:rPr>
              <w:t xml:space="preserve">supervisor</w:t>
            </w:r>
          </w:p>
        </w:tc>
        <w:tc>
          <w:tcPr>
            <w:tcW w:type="dxa" w:w="3900"/>
            <w:tcMar>
              <w:top w:type="dxa" w:w="70"/>
              <w:left w:type="dxa" w:w="100"/>
              <w:bottom w:type="dxa" w:w="70"/>
              <w:right w:type="dxa" w:w="100"/>
            </w:tcMar>
          </w:tcPr>
          <w:p>
            <w:pPr>
              <w:spacing w:after="0" w:line="250"/>
            </w:pPr>
            <w:r>
              <w:rPr>
                <w:color w:val="1A2426"/>
                <w:sz w:val="17"/>
                <w:szCs w:val="17"/>
              </w:rPr>
              <w:t xml:space="preserve">The verifier on every seeded verification. This is what makes segregation of duties visible in the audit trail itself: the verify event is by a different person than the create event.</w:t>
            </w:r>
          </w:p>
        </w:tc>
      </w:tr>
      <w:tr>
        <w:trPr>
          <w:cantSplit/>
        </w:trPr>
        <w:tc>
          <w:tcPr>
            <w:tcW w:type="dxa" w:w="2500"/>
            <w:tcMar>
              <w:top w:type="dxa" w:w="70"/>
              <w:left w:type="dxa" w:w="100"/>
              <w:bottom w:type="dxa" w:w="70"/>
              <w:right w:type="dxa" w:w="100"/>
            </w:tcMar>
          </w:tcPr>
          <w:p>
            <w:pPr>
              <w:spacing w:after="0" w:line="250"/>
            </w:pPr>
            <w:r>
              <w:rPr>
                <w:rFonts w:ascii="Consolas" w:cs="Consolas" w:eastAsia="Consolas" w:hAnsi="Consolas"/>
                <w:color w:val="1A2426"/>
                <w:sz w:val="16"/>
                <w:szCs w:val="16"/>
              </w:rPr>
              <w:t xml:space="preserve">divya@leucine.test</w:t>
            </w:r>
          </w:p>
        </w:tc>
        <w:tc>
          <w:tcPr>
            <w:tcW w:type="dxa" w:w="1800"/>
            <w:tcMar>
              <w:top w:type="dxa" w:w="70"/>
              <w:left w:type="dxa" w:w="100"/>
              <w:bottom w:type="dxa" w:w="70"/>
              <w:right w:type="dxa" w:w="100"/>
            </w:tcMar>
          </w:tcPr>
          <w:p>
            <w:pPr>
              <w:spacing w:after="0" w:line="250"/>
            </w:pPr>
            <w:r>
              <w:rPr>
                <w:color w:val="1A2426"/>
                <w:sz w:val="17"/>
                <w:szCs w:val="17"/>
              </w:rPr>
              <w:t xml:space="preserve">Divya Rao</w:t>
            </w:r>
          </w:p>
        </w:tc>
        <w:tc>
          <w:tcPr>
            <w:tcW w:type="dxa" w:w="1500"/>
            <w:tcMar>
              <w:top w:type="dxa" w:w="70"/>
              <w:left w:type="dxa" w:w="100"/>
              <w:bottom w:type="dxa" w:w="70"/>
              <w:right w:type="dxa" w:w="100"/>
            </w:tcMar>
          </w:tcPr>
          <w:p>
            <w:pPr>
              <w:spacing w:after="0" w:line="250"/>
            </w:pPr>
            <w:r>
              <w:rPr>
                <w:rFonts w:ascii="Consolas" w:cs="Consolas" w:eastAsia="Consolas" w:hAnsi="Consolas"/>
                <w:color w:val="1A2426"/>
                <w:sz w:val="16"/>
                <w:szCs w:val="16"/>
              </w:rPr>
              <w:t xml:space="preserve">admin</w:t>
            </w:r>
          </w:p>
        </w:tc>
        <w:tc>
          <w:tcPr>
            <w:tcW w:type="dxa" w:w="3900"/>
            <w:tcMar>
              <w:top w:type="dxa" w:w="70"/>
              <w:left w:type="dxa" w:w="100"/>
              <w:bottom w:type="dxa" w:w="70"/>
              <w:right w:type="dxa" w:w="100"/>
            </w:tcMar>
          </w:tcPr>
          <w:p>
            <w:pPr>
              <w:spacing w:after="0" w:line="250"/>
            </w:pPr>
            <w:r>
              <w:rPr>
                <w:color w:val="1A2426"/>
                <w:sz w:val="17"/>
                <w:szCs w:val="17"/>
              </w:rPr>
              <w:t xml:space="preserve">Present only to exercise the third role. Owns no seeded data.</w:t>
            </w:r>
          </w:p>
        </w:tc>
      </w:tr>
    </w:tbl>
    <w:p>
      <w:pPr>
        <w:spacing w:after="120"/>
      </w:pPr>
    </w:p>
    <w:p>
      <w:pPr>
        <w:spacing w:after="170" w:line="276"/>
      </w:pPr>
      <w:r>
        <w:rPr>
          <w:i/>
          <w:iCs/>
          <w:color w:val="55676A"/>
          <w:sz w:val="18"/>
          <w:szCs w:val="18"/>
        </w:rPr>
        <w:t xml:space="preserve">Signing in as Ravi gives the fullest picture: he is the only seeded account that can verify and also has history attributed to him.</w:t>
      </w:r>
    </w:p>
    <w:p>
      <w:pPr>
        <w:pStyle w:val="Heading2"/>
        <w:spacing w:after="120" w:before="270"/>
      </w:pPr>
      <w:r>
        <w:rPr>
          <w:b/>
          <w:bCs/>
          <w:color w:val="0E5F63"/>
          <w:sz w:val="24"/>
          <w:szCs w:val="24"/>
        </w:rPr>
        <w:t xml:space="preserve">1.6  Where role appears across the stack</w:t>
      </w:r>
    </w:p>
    <w:tbl>
      <w:tblPr>
        <w:tblW w:type="dxa" w:w="9700"/>
        <w:tblBorders>
          <w:top w:val="single" w:color="B9C6C5" w:sz="4"/>
          <w:left w:val="single" w:color="B9C6C5" w:sz="4"/>
          <w:bottom w:val="single" w:color="B9C6C5" w:sz="4"/>
          <w:right w:val="single" w:color="B9C6C5" w:sz="4"/>
          <w:insideH w:val="single" w:color="B9C6C5" w:sz="2"/>
          <w:insideV w:val="single" w:color="B9C6C5" w:sz="2"/>
        </w:tblBorders>
      </w:tblPr>
      <w:tblGrid>
        <w:gridCol w:w="1600"/>
        <w:gridCol w:w="3400"/>
        <w:gridCol w:w="4700"/>
      </w:tblGrid>
      <w:tr>
        <w:trPr>
          <w:tblHeader/>
        </w:trPr>
        <w:tc>
          <w:tcPr>
            <w:tcW w:type="dxa" w:w="1600"/>
            <w:shd w:fill="E1EEEE" w:color="auto" w:val="clear"/>
            <w:tcMar>
              <w:top w:type="dxa" w:w="70"/>
              <w:left w:type="dxa" w:w="100"/>
              <w:bottom w:type="dxa" w:w="70"/>
              <w:right w:type="dxa" w:w="100"/>
            </w:tcMar>
          </w:tcPr>
          <w:p>
            <w:pPr>
              <w:spacing w:after="0" w:line="250"/>
            </w:pPr>
            <w:r>
              <w:rPr>
                <w:b/>
                <w:bCs/>
                <w:color w:val="0B4A4D"/>
                <w:sz w:val="17"/>
                <w:szCs w:val="17"/>
              </w:rPr>
              <w:t xml:space="preserve">Layer</w:t>
            </w:r>
          </w:p>
        </w:tc>
        <w:tc>
          <w:tcPr>
            <w:tcW w:type="dxa" w:w="3400"/>
            <w:shd w:fill="E1EEEE" w:color="auto" w:val="clear"/>
            <w:tcMar>
              <w:top w:type="dxa" w:w="70"/>
              <w:left w:type="dxa" w:w="100"/>
              <w:bottom w:type="dxa" w:w="70"/>
              <w:right w:type="dxa" w:w="100"/>
            </w:tcMar>
          </w:tcPr>
          <w:p>
            <w:pPr>
              <w:spacing w:after="0" w:line="250"/>
            </w:pPr>
            <w:r>
              <w:rPr>
                <w:b/>
                <w:bCs/>
                <w:color w:val="0B4A4D"/>
                <w:sz w:val="17"/>
                <w:szCs w:val="17"/>
              </w:rPr>
              <w:t xml:space="preserve">File</w:t>
            </w:r>
          </w:p>
        </w:tc>
        <w:tc>
          <w:tcPr>
            <w:tcW w:type="dxa" w:w="4700"/>
            <w:shd w:fill="E1EEEE" w:color="auto" w:val="clear"/>
            <w:tcMar>
              <w:top w:type="dxa" w:w="70"/>
              <w:left w:type="dxa" w:w="100"/>
              <w:bottom w:type="dxa" w:w="70"/>
              <w:right w:type="dxa" w:w="100"/>
            </w:tcMar>
          </w:tcPr>
          <w:p>
            <w:pPr>
              <w:spacing w:after="0" w:line="250"/>
            </w:pPr>
            <w:r>
              <w:rPr>
                <w:b/>
                <w:bCs/>
                <w:color w:val="0B4A4D"/>
                <w:sz w:val="17"/>
                <w:szCs w:val="17"/>
              </w:rPr>
              <w:t xml:space="preserve">What it does with role</w:t>
            </w:r>
          </w:p>
        </w:tc>
      </w:tr>
      <w:tr>
        <w:trPr>
          <w:cantSplit/>
        </w:trPr>
        <w:tc>
          <w:tcPr>
            <w:tcW w:type="dxa" w:w="1600"/>
            <w:tcMar>
              <w:top w:type="dxa" w:w="70"/>
              <w:left w:type="dxa" w:w="100"/>
              <w:bottom w:type="dxa" w:w="70"/>
              <w:right w:type="dxa" w:w="100"/>
            </w:tcMar>
          </w:tcPr>
          <w:p>
            <w:pPr>
              <w:spacing w:after="0" w:line="250"/>
            </w:pPr>
            <w:r>
              <w:rPr>
                <w:b/>
                <w:bCs/>
                <w:color w:val="1A2426"/>
                <w:sz w:val="18"/>
                <w:szCs w:val="18"/>
              </w:rPr>
              <w:t xml:space="preserve">Database</w:t>
            </w:r>
          </w:p>
        </w:tc>
        <w:tc>
          <w:tcPr>
            <w:tcW w:type="dxa" w:w="3400"/>
            <w:tcMar>
              <w:top w:type="dxa" w:w="70"/>
              <w:left w:type="dxa" w:w="100"/>
              <w:bottom w:type="dxa" w:w="70"/>
              <w:right w:type="dxa" w:w="100"/>
            </w:tcMar>
          </w:tcPr>
          <w:p>
            <w:pPr>
              <w:spacing w:after="0" w:line="250"/>
            </w:pPr>
            <w:r>
              <w:rPr>
                <w:rFonts w:ascii="Consolas" w:cs="Consolas" w:eastAsia="Consolas" w:hAnsi="Consolas"/>
                <w:color w:val="0E5F63"/>
                <w:sz w:val="16"/>
                <w:szCs w:val="16"/>
              </w:rPr>
              <w:t xml:space="preserve">migrations/002_enums.sql</w:t>
            </w:r>
          </w:p>
        </w:tc>
        <w:tc>
          <w:tcPr>
            <w:tcW w:type="dxa" w:w="4700"/>
            <w:tcMar>
              <w:top w:type="dxa" w:w="70"/>
              <w:left w:type="dxa" w:w="100"/>
              <w:bottom w:type="dxa" w:w="70"/>
              <w:right w:type="dxa" w:w="100"/>
            </w:tcMar>
          </w:tcPr>
          <w:p>
            <w:pPr>
              <w:spacing w:after="0" w:line="250"/>
            </w:pPr>
            <w:r>
              <w:rPr>
                <w:color w:val="1A2426"/>
                <w:sz w:val="17"/>
                <w:szCs w:val="17"/>
              </w:rPr>
              <w:t xml:space="preserve">Declares user_role as a native enum, so an invalid role cannot be stored at all.</w:t>
            </w:r>
          </w:p>
        </w:tc>
      </w:tr>
      <w:tr>
        <w:trPr>
          <w:cantSplit/>
        </w:trPr>
        <w:tc>
          <w:tcPr>
            <w:tcW w:type="dxa" w:w="1600"/>
            <w:tcMar>
              <w:top w:type="dxa" w:w="70"/>
              <w:left w:type="dxa" w:w="100"/>
              <w:bottom w:type="dxa" w:w="70"/>
              <w:right w:type="dxa" w:w="100"/>
            </w:tcMar>
          </w:tcPr>
          <w:p>
            <w:pPr>
              <w:spacing w:after="0" w:line="250"/>
            </w:pPr>
            <w:r>
              <w:rPr>
                <w:b/>
                <w:bCs/>
                <w:color w:val="1A2426"/>
                <w:sz w:val="18"/>
                <w:szCs w:val="18"/>
              </w:rPr>
              <w:t xml:space="preserve">Domain</w:t>
            </w:r>
          </w:p>
        </w:tc>
        <w:tc>
          <w:tcPr>
            <w:tcW w:type="dxa" w:w="3400"/>
            <w:tcMar>
              <w:top w:type="dxa" w:w="70"/>
              <w:left w:type="dxa" w:w="100"/>
              <w:bottom w:type="dxa" w:w="70"/>
              <w:right w:type="dxa" w:w="100"/>
            </w:tcMar>
          </w:tcPr>
          <w:p>
            <w:pPr>
              <w:spacing w:after="0" w:line="250"/>
            </w:pPr>
            <w:r>
              <w:rPr>
                <w:rFonts w:ascii="Consolas" w:cs="Consolas" w:eastAsia="Consolas" w:hAnsi="Consolas"/>
                <w:color w:val="0E5F63"/>
                <w:sz w:val="16"/>
                <w:szCs w:val="16"/>
              </w:rPr>
              <w:t xml:space="preserve">domain/types.ts</w:t>
            </w:r>
          </w:p>
        </w:tc>
        <w:tc>
          <w:tcPr>
            <w:tcW w:type="dxa" w:w="4700"/>
            <w:tcMar>
              <w:top w:type="dxa" w:w="70"/>
              <w:left w:type="dxa" w:w="100"/>
              <w:bottom w:type="dxa" w:w="70"/>
              <w:right w:type="dxa" w:w="100"/>
            </w:tcMar>
          </w:tcPr>
          <w:p>
            <w:pPr>
              <w:spacing w:after="0" w:line="250"/>
            </w:pPr>
            <w:r>
              <w:rPr>
                <w:color w:val="1A2426"/>
                <w:sz w:val="17"/>
                <w:szCs w:val="17"/>
              </w:rPr>
              <w:t xml:space="preserve">Declares the role union and VERIFIER_ROLES — the single definition of who may verify.</w:t>
            </w:r>
          </w:p>
        </w:tc>
      </w:tr>
      <w:tr>
        <w:trPr>
          <w:cantSplit/>
        </w:trPr>
        <w:tc>
          <w:tcPr>
            <w:tcW w:type="dxa" w:w="1600"/>
            <w:tcMar>
              <w:top w:type="dxa" w:w="70"/>
              <w:left w:type="dxa" w:w="100"/>
              <w:bottom w:type="dxa" w:w="70"/>
              <w:right w:type="dxa" w:w="100"/>
            </w:tcMar>
          </w:tcPr>
          <w:p>
            <w:pPr>
              <w:spacing w:after="0" w:line="250"/>
            </w:pPr>
            <w:r>
              <w:rPr>
                <w:b/>
                <w:bCs/>
                <w:color w:val="1A2426"/>
                <w:sz w:val="18"/>
                <w:szCs w:val="18"/>
              </w:rPr>
              <w:t xml:space="preserve">Session</w:t>
            </w:r>
          </w:p>
        </w:tc>
        <w:tc>
          <w:tcPr>
            <w:tcW w:type="dxa" w:w="3400"/>
            <w:tcMar>
              <w:top w:type="dxa" w:w="70"/>
              <w:left w:type="dxa" w:w="100"/>
              <w:bottom w:type="dxa" w:w="70"/>
              <w:right w:type="dxa" w:w="100"/>
            </w:tcMar>
          </w:tcPr>
          <w:p>
            <w:pPr>
              <w:spacing w:after="0" w:line="250"/>
            </w:pPr>
            <w:r>
              <w:rPr>
                <w:rFonts w:ascii="Consolas" w:cs="Consolas" w:eastAsia="Consolas" w:hAnsi="Consolas"/>
                <w:color w:val="0E5F63"/>
                <w:sz w:val="16"/>
                <w:szCs w:val="16"/>
              </w:rPr>
              <w:t xml:space="preserve">auth/session.ts</w:t>
            </w:r>
          </w:p>
        </w:tc>
        <w:tc>
          <w:tcPr>
            <w:tcW w:type="dxa" w:w="4700"/>
            <w:tcMar>
              <w:top w:type="dxa" w:w="70"/>
              <w:left w:type="dxa" w:w="100"/>
              <w:bottom w:type="dxa" w:w="70"/>
              <w:right w:type="dxa" w:w="100"/>
            </w:tcMar>
          </w:tcPr>
          <w:p>
            <w:pPr>
              <w:spacing w:after="0" w:line="250"/>
            </w:pPr>
            <w:r>
              <w:rPr>
                <w:color w:val="1A2426"/>
                <w:sz w:val="17"/>
                <w:szCs w:val="17"/>
              </w:rPr>
              <w:t xml:space="preserve">Places the role into the signed session claims, so it returns on every request without a database lookup.</w:t>
            </w:r>
          </w:p>
        </w:tc>
      </w:tr>
      <w:tr>
        <w:trPr>
          <w:cantSplit/>
        </w:trPr>
        <w:tc>
          <w:tcPr>
            <w:tcW w:type="dxa" w:w="1600"/>
            <w:tcMar>
              <w:top w:type="dxa" w:w="70"/>
              <w:left w:type="dxa" w:w="100"/>
              <w:bottom w:type="dxa" w:w="70"/>
              <w:right w:type="dxa" w:w="100"/>
            </w:tcMar>
          </w:tcPr>
          <w:p>
            <w:pPr>
              <w:spacing w:after="0" w:line="250"/>
            </w:pPr>
            <w:r>
              <w:rPr>
                <w:b/>
                <w:bCs/>
                <w:color w:val="1A2426"/>
                <w:sz w:val="18"/>
                <w:szCs w:val="18"/>
              </w:rPr>
              <w:t xml:space="preserve">Service</w:t>
            </w:r>
          </w:p>
        </w:tc>
        <w:tc>
          <w:tcPr>
            <w:tcW w:type="dxa" w:w="3400"/>
            <w:tcMar>
              <w:top w:type="dxa" w:w="70"/>
              <w:left w:type="dxa" w:w="100"/>
              <w:bottom w:type="dxa" w:w="70"/>
              <w:right w:type="dxa" w:w="100"/>
            </w:tcMar>
          </w:tcPr>
          <w:p>
            <w:pPr>
              <w:spacing w:after="0" w:line="250"/>
            </w:pPr>
            <w:r>
              <w:rPr>
                <w:rFonts w:ascii="Consolas" w:cs="Consolas" w:eastAsia="Consolas" w:hAnsi="Consolas"/>
                <w:color w:val="0E5F63"/>
                <w:sz w:val="16"/>
                <w:szCs w:val="16"/>
              </w:rPr>
              <w:t xml:space="preserve">services/cleaningRecords.ts</w:t>
            </w:r>
          </w:p>
        </w:tc>
        <w:tc>
          <w:tcPr>
            <w:tcW w:type="dxa" w:w="4700"/>
            <w:tcMar>
              <w:top w:type="dxa" w:w="70"/>
              <w:left w:type="dxa" w:w="100"/>
              <w:bottom w:type="dxa" w:w="70"/>
              <w:right w:type="dxa" w:w="100"/>
            </w:tcMar>
          </w:tcPr>
          <w:p>
            <w:pPr>
              <w:spacing w:after="0" w:line="250"/>
            </w:pPr>
            <w:r>
              <w:rPr>
                <w:color w:val="1A2426"/>
                <w:sz w:val="17"/>
                <w:szCs w:val="17"/>
              </w:rPr>
              <w:t xml:space="preserve">The only enforcement point. Refuses a verification attempted by a non-verifier.</w:t>
            </w:r>
          </w:p>
        </w:tc>
      </w:tr>
      <w:tr>
        <w:trPr>
          <w:cantSplit/>
        </w:trPr>
        <w:tc>
          <w:tcPr>
            <w:tcW w:type="dxa" w:w="1600"/>
            <w:tcMar>
              <w:top w:type="dxa" w:w="70"/>
              <w:left w:type="dxa" w:w="100"/>
              <w:bottom w:type="dxa" w:w="70"/>
              <w:right w:type="dxa" w:w="100"/>
            </w:tcMar>
          </w:tcPr>
          <w:p>
            <w:pPr>
              <w:spacing w:after="0" w:line="250"/>
            </w:pPr>
            <w:r>
              <w:rPr>
                <w:b/>
                <w:bCs/>
                <w:color w:val="1A2426"/>
                <w:sz w:val="18"/>
                <w:szCs w:val="18"/>
              </w:rPr>
              <w:t xml:space="preserve">Front-end</w:t>
            </w:r>
          </w:p>
        </w:tc>
        <w:tc>
          <w:tcPr>
            <w:tcW w:type="dxa" w:w="3400"/>
            <w:tcMar>
              <w:top w:type="dxa" w:w="70"/>
              <w:left w:type="dxa" w:w="100"/>
              <w:bottom w:type="dxa" w:w="70"/>
              <w:right w:type="dxa" w:w="100"/>
            </w:tcMar>
          </w:tcPr>
          <w:p>
            <w:pPr>
              <w:spacing w:after="0" w:line="250"/>
            </w:pPr>
            <w:r>
              <w:rPr>
                <w:rFonts w:ascii="Consolas" w:cs="Consolas" w:eastAsia="Consolas" w:hAnsi="Consolas"/>
                <w:color w:val="0E5F63"/>
                <w:sz w:val="16"/>
                <w:szCs w:val="16"/>
              </w:rPr>
              <w:t xml:space="preserve">web/src/App.tsx</w:t>
            </w:r>
          </w:p>
        </w:tc>
        <w:tc>
          <w:tcPr>
            <w:tcW w:type="dxa" w:w="4700"/>
            <w:tcMar>
              <w:top w:type="dxa" w:w="70"/>
              <w:left w:type="dxa" w:w="100"/>
              <w:bottom w:type="dxa" w:w="70"/>
              <w:right w:type="dxa" w:w="100"/>
            </w:tcMar>
          </w:tcPr>
          <w:p>
            <w:pPr>
              <w:spacing w:after="0" w:line="250"/>
            </w:pPr>
            <w:r>
              <w:rPr>
                <w:color w:val="1A2426"/>
                <w:sz w:val="17"/>
                <w:szCs w:val="17"/>
              </w:rPr>
              <w:t xml:space="preserve">Decides whether the Verify control renders. Presentation only.</w:t>
            </w:r>
          </w:p>
        </w:tc>
      </w:tr>
    </w:tbl>
    <w:p>
      <w:pPr>
        <w:spacing w:after="140"/>
      </w:pPr>
    </w:p>
    <w:p>
      <w:pPr>
        <w:spacing w:after="170" w:line="276"/>
      </w:pPr>
      <w:r>
        <w:rPr>
          <w:b/>
          <w:bCs/>
          <w:color w:val="1A2426"/>
          <w:sz w:val="19"/>
          <w:szCs w:val="19"/>
        </w:rPr>
        <w:t xml:space="preserve">A trade-off worth naming: </w:t>
      </w:r>
      <w:r>
        <w:rPr>
          <w:color w:val="1A2426"/>
          <w:sz w:val="19"/>
          <w:szCs w:val="19"/>
        </w:rPr>
        <w:t xml:space="preserve">the role travels inside the session token rather than being read per request. That saves a query on every call, at the cost of staleness — a role change does not take effect until the session expires, which is eight hours here. If roles changed frequently the right answer would be a shorter token lifetime, or reading the role per request and accepting the query.</w:t>
      </w:r>
    </w:p>
    <w:p>
      <w:pPr>
        <w:pStyle w:val="Heading2"/>
        <w:spacing w:after="120" w:before="270"/>
      </w:pPr>
      <w:r>
        <w:rPr>
          <w:b/>
          <w:bCs/>
          <w:color w:val="0E5F63"/>
          <w:sz w:val="24"/>
          <w:szCs w:val="24"/>
        </w:rPr>
        <w:t xml:space="preserve">1.7  Questions this design invites, and the answers</w:t>
      </w:r>
    </w:p>
    <w:tbl>
      <w:tblPr>
        <w:tblW w:type="dxa" w:w="9700"/>
        <w:tblBorders>
          <w:top w:val="single" w:color="B9C6C5" w:sz="4"/>
          <w:left w:val="single" w:color="B9C6C5" w:sz="4"/>
          <w:bottom w:val="single" w:color="B9C6C5" w:sz="4"/>
          <w:right w:val="single" w:color="B9C6C5" w:sz="4"/>
          <w:insideH w:val="single" w:color="B9C6C5" w:sz="2"/>
          <w:insideV w:val="single" w:color="B9C6C5" w:sz="2"/>
        </w:tblBorders>
      </w:tblPr>
      <w:tblGrid>
        <w:gridCol w:w="3500"/>
        <w:gridCol w:w="6200"/>
      </w:tblGrid>
      <w:tr>
        <w:trPr>
          <w:tblHeader/>
        </w:trPr>
        <w:tc>
          <w:tcPr>
            <w:tcW w:type="dxa" w:w="3500"/>
            <w:shd w:fill="E1EEEE" w:color="auto" w:val="clear"/>
            <w:tcMar>
              <w:top w:type="dxa" w:w="70"/>
              <w:left w:type="dxa" w:w="100"/>
              <w:bottom w:type="dxa" w:w="70"/>
              <w:right w:type="dxa" w:w="100"/>
            </w:tcMar>
          </w:tcPr>
          <w:p>
            <w:pPr>
              <w:spacing w:after="0" w:line="250"/>
            </w:pPr>
            <w:r>
              <w:rPr>
                <w:b/>
                <w:bCs/>
                <w:color w:val="0B4A4D"/>
                <w:sz w:val="17"/>
                <w:szCs w:val="17"/>
              </w:rPr>
              <w:t xml:space="preserve">Question</w:t>
            </w:r>
          </w:p>
        </w:tc>
        <w:tc>
          <w:tcPr>
            <w:tcW w:type="dxa" w:w="6200"/>
            <w:shd w:fill="E1EEEE" w:color="auto" w:val="clear"/>
            <w:tcMar>
              <w:top w:type="dxa" w:w="70"/>
              <w:left w:type="dxa" w:w="100"/>
              <w:bottom w:type="dxa" w:w="70"/>
              <w:right w:type="dxa" w:w="100"/>
            </w:tcMar>
          </w:tcPr>
          <w:p>
            <w:pPr>
              <w:spacing w:after="0" w:line="250"/>
            </w:pPr>
            <w:r>
              <w:rPr>
                <w:b/>
                <w:bCs/>
                <w:color w:val="0B4A4D"/>
                <w:sz w:val="17"/>
                <w:szCs w:val="17"/>
              </w:rPr>
              <w:t xml:space="preserve">Answer</w:t>
            </w:r>
          </w:p>
        </w:tc>
      </w:tr>
      <w:tr>
        <w:trPr>
          <w:cantSplit/>
        </w:trPr>
        <w:tc>
          <w:tcPr>
            <w:tcW w:type="dxa" w:w="3500"/>
            <w:tcMar>
              <w:top w:type="dxa" w:w="70"/>
              <w:left w:type="dxa" w:w="100"/>
              <w:bottom w:type="dxa" w:w="70"/>
              <w:right w:type="dxa" w:w="100"/>
            </w:tcMar>
          </w:tcPr>
          <w:p>
            <w:pPr>
              <w:spacing w:after="0" w:line="250"/>
            </w:pPr>
            <w:r>
              <w:rPr>
                <w:b/>
                <w:bCs/>
                <w:color w:val="1A2426"/>
                <w:sz w:val="17"/>
                <w:szCs w:val="17"/>
              </w:rPr>
              <w:t xml:space="preserve">Why does admin exist if it does nothing different?</w:t>
            </w:r>
          </w:p>
        </w:tc>
        <w:tc>
          <w:tcPr>
            <w:tcW w:type="dxa" w:w="6200"/>
            <w:tcMar>
              <w:top w:type="dxa" w:w="70"/>
              <w:left w:type="dxa" w:w="100"/>
              <w:bottom w:type="dxa" w:w="70"/>
              <w:right w:type="dxa" w:w="100"/>
            </w:tcMar>
          </w:tcPr>
          <w:p>
            <w:pPr>
              <w:spacing w:after="0" w:line="250"/>
            </w:pPr>
            <w:r>
              <w:rPr>
                <w:color w:val="1A2426"/>
                <w:sz w:val="17"/>
                <w:szCs w:val="17"/>
              </w:rPr>
              <w:t xml:space="preserve">It is an extension point, and today it is identical to supervisor. A full permission matrix was out of scope and is listed under exclusions. The one role rule the domain needs — who may verify — is enforced and tested. One real check is worth more than three roles with invented differences.</w:t>
            </w:r>
          </w:p>
        </w:tc>
      </w:tr>
      <w:tr>
        <w:trPr>
          <w:cantSplit/>
        </w:trPr>
        <w:tc>
          <w:tcPr>
            <w:tcW w:type="dxa" w:w="3500"/>
            <w:tcMar>
              <w:top w:type="dxa" w:w="70"/>
              <w:left w:type="dxa" w:w="100"/>
              <w:bottom w:type="dxa" w:w="70"/>
              <w:right w:type="dxa" w:w="100"/>
            </w:tcMar>
          </w:tcPr>
          <w:p>
            <w:pPr>
              <w:spacing w:after="0" w:line="250"/>
            </w:pPr>
            <w:r>
              <w:rPr>
                <w:b/>
                <w:bCs/>
                <w:color w:val="1A2426"/>
                <w:sz w:val="17"/>
                <w:szCs w:val="17"/>
              </w:rPr>
              <w:t xml:space="preserve">Why is the check in the service rather than middleware?</w:t>
            </w:r>
          </w:p>
        </w:tc>
        <w:tc>
          <w:tcPr>
            <w:tcW w:type="dxa" w:w="6200"/>
            <w:tcMar>
              <w:top w:type="dxa" w:w="70"/>
              <w:left w:type="dxa" w:w="100"/>
              <w:bottom w:type="dxa" w:w="70"/>
              <w:right w:type="dxa" w:w="100"/>
            </w:tcMar>
          </w:tcPr>
          <w:p>
            <w:pPr>
              <w:spacing w:after="0" w:line="250"/>
            </w:pPr>
            <w:r>
              <w:rPr>
                <w:color w:val="1A2426"/>
                <w:sz w:val="17"/>
                <w:szCs w:val="17"/>
              </w:rPr>
              <w:t xml:space="preserve">Verification is not its own endpoint; it is a PATCH with status: verified, the same endpoint that edits the method or notes. Middleware runs before the body is interpreted and cannot tell them apart. Enforcing at the transition means no future route can bypass it.</w:t>
            </w:r>
          </w:p>
        </w:tc>
      </w:tr>
      <w:tr>
        <w:trPr>
          <w:cantSplit/>
        </w:trPr>
        <w:tc>
          <w:tcPr>
            <w:tcW w:type="dxa" w:w="3500"/>
            <w:tcMar>
              <w:top w:type="dxa" w:w="70"/>
              <w:left w:type="dxa" w:w="100"/>
              <w:bottom w:type="dxa" w:w="70"/>
              <w:right w:type="dxa" w:w="100"/>
            </w:tcMar>
          </w:tcPr>
          <w:p>
            <w:pPr>
              <w:spacing w:after="0" w:line="250"/>
            </w:pPr>
            <w:r>
              <w:rPr>
                <w:b/>
                <w:bCs/>
                <w:color w:val="1A2426"/>
                <w:sz w:val="17"/>
                <w:szCs w:val="17"/>
              </w:rPr>
              <w:t xml:space="preserve">The interface hides the button — is that not enough?</w:t>
            </w:r>
          </w:p>
        </w:tc>
        <w:tc>
          <w:tcPr>
            <w:tcW w:type="dxa" w:w="6200"/>
            <w:tcMar>
              <w:top w:type="dxa" w:w="70"/>
              <w:left w:type="dxa" w:w="100"/>
              <w:bottom w:type="dxa" w:w="70"/>
              <w:right w:type="dxa" w:w="100"/>
            </w:tcMar>
          </w:tcPr>
          <w:p>
            <w:pPr>
              <w:spacing w:after="0" w:line="250"/>
            </w:pPr>
            <w:r>
              <w:rPr>
                <w:color w:val="1A2426"/>
                <w:sz w:val="17"/>
                <w:szCs w:val="17"/>
              </w:rPr>
              <w:t xml:space="preserve">No. That is convenience, not a control: the API can be called directly. The server returns 403 regardless, and a test asserts it.</w:t>
            </w:r>
          </w:p>
        </w:tc>
      </w:tr>
      <w:tr>
        <w:trPr>
          <w:cantSplit/>
        </w:trPr>
        <w:tc>
          <w:tcPr>
            <w:tcW w:type="dxa" w:w="3500"/>
            <w:tcMar>
              <w:top w:type="dxa" w:w="70"/>
              <w:left w:type="dxa" w:w="100"/>
              <w:bottom w:type="dxa" w:w="70"/>
              <w:right w:type="dxa" w:w="100"/>
            </w:tcMar>
          </w:tcPr>
          <w:p>
            <w:pPr>
              <w:spacing w:after="0" w:line="250"/>
            </w:pPr>
            <w:r>
              <w:rPr>
                <w:b/>
                <w:bCs/>
                <w:color w:val="1A2426"/>
                <w:sz w:val="17"/>
                <w:szCs w:val="17"/>
              </w:rPr>
              <w:t xml:space="preserve">Where does the audit actor come from? Could a client forge it?</w:t>
            </w:r>
          </w:p>
        </w:tc>
        <w:tc>
          <w:tcPr>
            <w:tcW w:type="dxa" w:w="6200"/>
            <w:tcMar>
              <w:top w:type="dxa" w:w="70"/>
              <w:left w:type="dxa" w:w="100"/>
              <w:bottom w:type="dxa" w:w="70"/>
              <w:right w:type="dxa" w:w="100"/>
            </w:tcMar>
          </w:tcPr>
          <w:p>
            <w:pPr>
              <w:spacing w:after="0" w:line="250"/>
            </w:pPr>
            <w:r>
              <w:rPr>
                <w:color w:val="1A2426"/>
                <w:sz w:val="17"/>
                <w:szCs w:val="17"/>
              </w:rPr>
              <w:t xml:space="preserve">From the signed session token, never from the request body. A test sends a body naming a different actor and asserts the recorded actor is still the session user. Request schemas are also strict, so an actor field in a body is rejected as an unknown key rather than silently ignored.</w:t>
            </w:r>
          </w:p>
        </w:tc>
      </w:tr>
      <w:tr>
        <w:trPr>
          <w:cantSplit/>
        </w:trPr>
        <w:tc>
          <w:tcPr>
            <w:tcW w:type="dxa" w:w="3500"/>
            <w:tcMar>
              <w:top w:type="dxa" w:w="70"/>
              <w:left w:type="dxa" w:w="100"/>
              <w:bottom w:type="dxa" w:w="70"/>
              <w:right w:type="dxa" w:w="100"/>
            </w:tcMar>
          </w:tcPr>
          <w:p>
            <w:pPr>
              <w:spacing w:after="0" w:line="250"/>
            </w:pPr>
            <w:r>
              <w:rPr>
                <w:b/>
                <w:bCs/>
                <w:color w:val="1A2426"/>
                <w:sz w:val="17"/>
                <w:szCs w:val="17"/>
              </w:rPr>
              <w:t xml:space="preserve">What happens if a role changes mid-session?</w:t>
            </w:r>
          </w:p>
        </w:tc>
        <w:tc>
          <w:tcPr>
            <w:tcW w:type="dxa" w:w="6200"/>
            <w:tcMar>
              <w:top w:type="dxa" w:w="70"/>
              <w:left w:type="dxa" w:w="100"/>
              <w:bottom w:type="dxa" w:w="70"/>
              <w:right w:type="dxa" w:w="100"/>
            </w:tcMar>
          </w:tcPr>
          <w:p>
            <w:pPr>
              <w:spacing w:after="0" w:line="250"/>
            </w:pPr>
            <w:r>
              <w:rPr>
                <w:color w:val="1A2426"/>
                <w:sz w:val="17"/>
                <w:szCs w:val="17"/>
              </w:rPr>
              <w:t xml:space="preserve">Nothing until the session expires, because the role is carried in the token. See the trade-off noted in 1.6.</w:t>
            </w:r>
          </w:p>
        </w:tc>
      </w:tr>
      <w:tr>
        <w:trPr>
          <w:cantSplit/>
        </w:trPr>
        <w:tc>
          <w:tcPr>
            <w:tcW w:type="dxa" w:w="3500"/>
            <w:tcMar>
              <w:top w:type="dxa" w:w="70"/>
              <w:left w:type="dxa" w:w="100"/>
              <w:bottom w:type="dxa" w:w="70"/>
              <w:right w:type="dxa" w:w="100"/>
            </w:tcMar>
          </w:tcPr>
          <w:p>
            <w:pPr>
              <w:spacing w:after="0" w:line="250"/>
            </w:pPr>
            <w:r>
              <w:rPr>
                <w:b/>
                <w:bCs/>
                <w:color w:val="1A2426"/>
                <w:sz w:val="17"/>
                <w:szCs w:val="17"/>
              </w:rPr>
              <w:t xml:space="preserve">Why can a verified record not be un-verified?</w:t>
            </w:r>
          </w:p>
        </w:tc>
        <w:tc>
          <w:tcPr>
            <w:tcW w:type="dxa" w:w="6200"/>
            <w:tcMar>
              <w:top w:type="dxa" w:w="70"/>
              <w:left w:type="dxa" w:w="100"/>
              <w:bottom w:type="dxa" w:w="70"/>
              <w:right w:type="dxa" w:w="100"/>
            </w:tcMar>
          </w:tcPr>
          <w:p>
            <w:pPr>
              <w:spacing w:after="0" w:line="250"/>
            </w:pPr>
            <w:r>
              <w:rPr>
                <w:color w:val="1A2426"/>
                <w:sz w:val="17"/>
                <w:szCs w:val="17"/>
              </w:rPr>
              <w:t xml:space="preserve">It is a one-way transition; an attempt returns 422. In a regulated workflow a mistaken verification is corrected by recording a new cleaning, not by rewriting the previous attestation. This is a documented assumption rather than a requirement of the brief.</w:t>
            </w:r>
          </w:p>
        </w:tc>
      </w:tr>
    </w:tbl>
    <w:p>
      <w:pPr>
        <w:spacing w:after="300"/>
      </w:pPr>
    </w:p>
    <w:p>
      <w:pPr>
        <w:spacing w:after="130" w:line="276"/>
      </w:pPr>
      <w:r>
        <w:rPr>
          <w:i/>
          <w:iCs/>
          <w:color w:val="55676A"/>
          <w:sz w:val="18"/>
          <w:szCs w:val="18"/>
        </w:rPr>
        <w:t xml:space="preserve">Further topics will be added to this document as they arise — the audit diff and canonical value rendering, keyset pagination and the cursor, the transaction and row locking, the error envelope, and the choice of raw SQL over an ORM are all recorded in NOTES.md in the meantime.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676A"/>
        <w:sz w:val="16"/>
        <w:szCs w:val="16"/>
      </w:rPr>
      <w:t xml:space="preserve">More Information — Equipment Cleaning Log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A2426"/>
      <w:sz w:val="30"/>
      <w:szCs w:val="30"/>
    </w:rPr>
  </w:style>
  <w:style w:type="paragraph" w:styleId="Heading2">
    <w:name w:val="Heading 2"/>
    <w:basedOn w:val="Normal"/>
    <w:next w:val="Normal"/>
    <w:qFormat/>
    <w:rPr>
      <w:rFonts w:ascii="Calibri" w:cs="Calibri" w:eastAsia="Calibri" w:hAnsi="Calibri"/>
      <w:b/>
      <w:bCs/>
      <w:color w:val="0E5F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Information — Equipment Cleaning Log</dc:title>
  <dc:creator>Aravind R</dc:creator>
  <dc:description>Supplementary design reasoning for the Equipment Cleaning Log</dc:description>
  <cp:lastModifiedBy>Un-named</cp:lastModifiedBy>
  <cp:revision>1</cp:revision>
  <dcterms:created xsi:type="dcterms:W3CDTF">2026-09-09T14:50:15.913Z</dcterms:created>
  <dcterms:modified xsi:type="dcterms:W3CDTF">2026-09-09T14:50:15.913Z</dcterms:modified>
</cp:coreProperties>
</file>

<file path=docProps/custom.xml><?xml version="1.0" encoding="utf-8"?>
<Properties xmlns="http://schemas.openxmlformats.org/officeDocument/2006/custom-properties" xmlns:vt="http://schemas.openxmlformats.org/officeDocument/2006/docPropsVTypes"/>
</file>