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588135"/>
            <wp:effectExtent l="0" t="0" r="10160" b="12065"/>
            <wp:docPr id="1" name="图片 1" descr="1540457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04574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"http://jiuyu8.w150.mc-test.com"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3"/>
          <w:rFonts w:hint="eastAsia" w:eastAsiaTheme="minorEastAsia"/>
          <w:lang w:eastAsia="zh-CN"/>
        </w:rPr>
        <w:t>http://jiuyu8.w150.mc-test.com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数据智能+互动科技+数字视觉+AR/VR 合并成新型技术应用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之前这几个子栏目展示形式不同  合并后有些点进去的内容不见了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341880"/>
            <wp:effectExtent l="0" t="0" r="6350" b="1270"/>
            <wp:docPr id="2" name="图片 2" descr="15404577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04577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57500"/>
            <wp:effectExtent l="0" t="0" r="5715" b="0"/>
            <wp:docPr id="3" name="图片 3" descr="15404577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04577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"http://jiuyu8.w150.mc-test.com/contact"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http://jiuyu8.w150.mc-test.com/contact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联系方式需要后台可管理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0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2018-10-25T09:36:14Z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