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065E8" w14:textId="1C68170B" w:rsidR="00E97BC9" w:rsidRDefault="00E97BC9" w:rsidP="001A71CF">
      <w:pPr>
        <w:jc w:val="center"/>
      </w:pPr>
      <w:r>
        <w:rPr>
          <w:noProof/>
        </w:rPr>
        <w:drawing>
          <wp:inline distT="0" distB="0" distL="0" distR="0" wp14:anchorId="4571E7E7" wp14:editId="1525FCBE">
            <wp:extent cx="3356075" cy="795647"/>
            <wp:effectExtent l="0" t="0" r="0" b="5080"/>
            <wp:docPr id="1615433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66122" cy="798029"/>
                    </a:xfrm>
                    <a:prstGeom prst="rect">
                      <a:avLst/>
                    </a:prstGeom>
                    <a:noFill/>
                  </pic:spPr>
                </pic:pic>
              </a:graphicData>
            </a:graphic>
          </wp:inline>
        </w:drawing>
      </w:r>
    </w:p>
    <w:p w14:paraId="0C88913E" w14:textId="5237618D" w:rsidR="00E97BC9" w:rsidRPr="00E97BC9" w:rsidRDefault="00E97BC9" w:rsidP="00E97BC9">
      <w:pPr>
        <w:spacing w:after="0"/>
        <w:jc w:val="center"/>
        <w:rPr>
          <w:b/>
          <w:bCs/>
        </w:rPr>
      </w:pPr>
      <w:r w:rsidRPr="00E97BC9">
        <w:rPr>
          <w:b/>
          <w:bCs/>
        </w:rPr>
        <w:t>LOAN INVESTMENT MEMORANDUM</w:t>
      </w:r>
    </w:p>
    <w:p w14:paraId="515CC880" w14:textId="55FD0930" w:rsidR="00E97BC9" w:rsidRPr="001A71CF" w:rsidRDefault="00A64309" w:rsidP="004D54B1">
      <w:pPr>
        <w:spacing w:after="0"/>
        <w:jc w:val="center"/>
        <w:rPr>
          <w:b/>
          <w:bCs/>
          <w:lang w:val="en-IN"/>
        </w:rPr>
      </w:pPr>
      <w:r w:rsidRPr="004D0509">
        <w:rPr>
          <w:b/>
          <w:bCs/>
          <w:highlight w:val="yellow"/>
          <w:lang w:val="en-IN"/>
        </w:rPr>
        <w:t>642 Mountain Village Blvd, Mountain Village, CO 81435</w:t>
      </w:r>
    </w:p>
    <w:p w14:paraId="0D6DF33A" w14:textId="77777777" w:rsidR="00E97BC9" w:rsidRDefault="00E97BC9" w:rsidP="001B480E">
      <w:pPr>
        <w:spacing w:after="40"/>
      </w:pPr>
    </w:p>
    <w:p w14:paraId="5D519073" w14:textId="1F8DD3A8" w:rsidR="00E97BC9" w:rsidRPr="001B480E" w:rsidRDefault="00E97BC9" w:rsidP="001B480E">
      <w:pPr>
        <w:pBdr>
          <w:bottom w:val="single" w:sz="4" w:space="1" w:color="auto"/>
        </w:pBdr>
        <w:spacing w:after="40"/>
        <w:jc w:val="both"/>
        <w:rPr>
          <w:b/>
          <w:bCs/>
          <w:sz w:val="22"/>
          <w:szCs w:val="22"/>
        </w:rPr>
      </w:pPr>
      <w:r w:rsidRPr="001B480E">
        <w:rPr>
          <w:b/>
          <w:bCs/>
          <w:sz w:val="22"/>
          <w:szCs w:val="22"/>
        </w:rPr>
        <w:t>Transaction Overview</w:t>
      </w:r>
    </w:p>
    <w:p w14:paraId="183C41CE" w14:textId="12724276" w:rsidR="00E97BC9" w:rsidRPr="001B480E" w:rsidRDefault="0041249B" w:rsidP="005A0E3B">
      <w:pPr>
        <w:spacing w:after="40"/>
        <w:jc w:val="both"/>
        <w:rPr>
          <w:sz w:val="22"/>
          <w:szCs w:val="22"/>
        </w:rPr>
      </w:pPr>
      <w:r w:rsidRPr="008D0E5D">
        <w:rPr>
          <w:sz w:val="22"/>
          <w:szCs w:val="22"/>
          <w:highlight w:val="green"/>
        </w:rPr>
        <w:t>Castellan will provide a note-on-note loan of</w:t>
      </w:r>
      <w:r w:rsidRPr="0041249B">
        <w:rPr>
          <w:sz w:val="22"/>
          <w:szCs w:val="22"/>
        </w:rPr>
        <w:t xml:space="preserve"> </w:t>
      </w:r>
      <w:r w:rsidRPr="008D0E5D">
        <w:rPr>
          <w:sz w:val="22"/>
          <w:szCs w:val="22"/>
          <w:highlight w:val="yellow"/>
        </w:rPr>
        <w:t>$2,400,000</w:t>
      </w:r>
      <w:r w:rsidRPr="0041249B">
        <w:rPr>
          <w:sz w:val="22"/>
          <w:szCs w:val="22"/>
        </w:rPr>
        <w:t xml:space="preserve"> </w:t>
      </w:r>
      <w:r w:rsidRPr="008D0E5D">
        <w:rPr>
          <w:sz w:val="22"/>
          <w:szCs w:val="22"/>
          <w:highlight w:val="green"/>
        </w:rPr>
        <w:t>secured by an assignment of the underlying loan encumbering a property located in</w:t>
      </w:r>
      <w:r w:rsidRPr="0041249B">
        <w:rPr>
          <w:sz w:val="22"/>
          <w:szCs w:val="22"/>
        </w:rPr>
        <w:t xml:space="preserve"> </w:t>
      </w:r>
      <w:r w:rsidRPr="008D0E5D">
        <w:rPr>
          <w:sz w:val="22"/>
          <w:szCs w:val="22"/>
          <w:highlight w:val="yellow"/>
        </w:rPr>
        <w:t>Mountain Village, Colorado.</w:t>
      </w:r>
      <w:r w:rsidRPr="0041249B">
        <w:rPr>
          <w:sz w:val="22"/>
          <w:szCs w:val="22"/>
        </w:rPr>
        <w:t xml:space="preserve"> </w:t>
      </w:r>
      <w:r w:rsidRPr="008D0E5D">
        <w:rPr>
          <w:sz w:val="22"/>
          <w:szCs w:val="22"/>
          <w:highlight w:val="yellow"/>
        </w:rPr>
        <w:t>The subject property comprises a 36,319-square-foot (0.83-acre) land site with moderate slopes, currently improved with a gravel parking lot and walkway.</w:t>
      </w:r>
      <w:r w:rsidR="007E5AB4" w:rsidRPr="008D0E5D">
        <w:rPr>
          <w:sz w:val="22"/>
          <w:szCs w:val="22"/>
          <w:highlight w:val="yellow"/>
        </w:rPr>
        <w:t xml:space="preserve"> The total buildable square footage is 179,091.</w:t>
      </w:r>
      <w:r w:rsidRPr="008D0E5D">
        <w:rPr>
          <w:sz w:val="22"/>
          <w:szCs w:val="22"/>
          <w:highlight w:val="yellow"/>
        </w:rPr>
        <w:t xml:space="preserve"> </w:t>
      </w:r>
      <w:r w:rsidR="00AF21B4" w:rsidRPr="008D0E5D">
        <w:rPr>
          <w:sz w:val="22"/>
          <w:szCs w:val="22"/>
          <w:highlight w:val="yellow"/>
        </w:rPr>
        <w:t>The underlying sponsors will either refinance with a construction loan or sell the entitled land.</w:t>
      </w:r>
    </w:p>
    <w:p w14:paraId="53274760" w14:textId="77777777" w:rsidR="0041249B" w:rsidRDefault="0041249B" w:rsidP="001B480E">
      <w:pPr>
        <w:pBdr>
          <w:bottom w:val="single" w:sz="4" w:space="1" w:color="auto"/>
        </w:pBdr>
        <w:spacing w:after="40"/>
        <w:jc w:val="both"/>
        <w:rPr>
          <w:b/>
          <w:bCs/>
          <w:sz w:val="22"/>
          <w:szCs w:val="22"/>
        </w:rPr>
      </w:pPr>
    </w:p>
    <w:p w14:paraId="761F780F" w14:textId="5ED2AC42" w:rsidR="00E97BC9" w:rsidRPr="001B480E" w:rsidRDefault="00E97BC9" w:rsidP="001B480E">
      <w:pPr>
        <w:pBdr>
          <w:bottom w:val="single" w:sz="4" w:space="1" w:color="auto"/>
        </w:pBdr>
        <w:spacing w:after="40"/>
        <w:jc w:val="both"/>
        <w:rPr>
          <w:b/>
          <w:bCs/>
          <w:sz w:val="22"/>
          <w:szCs w:val="22"/>
        </w:rPr>
      </w:pPr>
      <w:commentRangeStart w:id="0"/>
      <w:r w:rsidRPr="008D0E5D">
        <w:rPr>
          <w:b/>
          <w:bCs/>
          <w:sz w:val="22"/>
          <w:szCs w:val="22"/>
          <w:highlight w:val="yellow"/>
        </w:rPr>
        <w:t>Sponsorship Overview</w:t>
      </w:r>
      <w:commentRangeEnd w:id="0"/>
      <w:r w:rsidR="008D0E5D" w:rsidRPr="001B480E">
        <w:rPr>
          <w:rStyle w:val="CommentReference"/>
          <w:b/>
          <w:bCs/>
          <w:sz w:val="22"/>
          <w:szCs w:val="22"/>
        </w:rPr>
        <w:commentReference w:id="0"/>
      </w:r>
    </w:p>
    <w:p w14:paraId="2051E596" w14:textId="3FF4910D" w:rsidR="00E97BC9" w:rsidRPr="001B480E" w:rsidRDefault="00E97BC9" w:rsidP="001B480E">
      <w:pPr>
        <w:pStyle w:val="ListParagraph"/>
        <w:numPr>
          <w:ilvl w:val="0"/>
          <w:numId w:val="1"/>
        </w:numPr>
        <w:spacing w:after="40"/>
        <w:contextualSpacing w:val="0"/>
        <w:jc w:val="both"/>
        <w:rPr>
          <w:sz w:val="22"/>
          <w:szCs w:val="22"/>
        </w:rPr>
      </w:pPr>
      <w:r w:rsidRPr="001B480E">
        <w:rPr>
          <w:b/>
          <w:bCs/>
          <w:sz w:val="22"/>
          <w:szCs w:val="22"/>
        </w:rPr>
        <w:t>Business background:</w:t>
      </w:r>
      <w:r w:rsidRPr="001B480E">
        <w:rPr>
          <w:sz w:val="22"/>
          <w:szCs w:val="22"/>
        </w:rPr>
        <w:t xml:space="preserve"> </w:t>
      </w:r>
      <w:r w:rsidR="008D20D3" w:rsidRPr="008D20D3">
        <w:rPr>
          <w:sz w:val="22"/>
          <w:szCs w:val="22"/>
        </w:rPr>
        <w:t xml:space="preserve">According to the resume submitted by the borrower, </w:t>
      </w:r>
      <w:r w:rsidR="007E2884" w:rsidRPr="007E2884">
        <w:rPr>
          <w:sz w:val="22"/>
          <w:szCs w:val="22"/>
        </w:rPr>
        <w:t>Mr. Yonel Devico serves as Principal Manager of Crosby Capital USA, a mortgage investment company where he has been involved in the acquisition and workout of more than 300 loans with an aggregate value exceeding $100 million. His experience includes trading first and second mortgage positions, managing unsecured notes, overseeing rehabilitation projects, and executing debt restructuring and note reperformance strategies. Mr. Devico also has a legal background with experience managing complex bankruptcy and foreclosure proceedings. He is a graduate of Audencia Business School, holds a Master of Science in Real Estate Development from Columbia University, and has completed the Real Estate Executive Program at Harvard Business School.</w:t>
      </w:r>
    </w:p>
    <w:p w14:paraId="1BD8F699" w14:textId="5722EFD3" w:rsidR="00E97BC9" w:rsidRPr="00AF21B4" w:rsidRDefault="00E97BC9" w:rsidP="001B480E">
      <w:pPr>
        <w:pStyle w:val="ListParagraph"/>
        <w:numPr>
          <w:ilvl w:val="0"/>
          <w:numId w:val="1"/>
        </w:numPr>
        <w:spacing w:after="40"/>
        <w:contextualSpacing w:val="0"/>
        <w:jc w:val="both"/>
        <w:rPr>
          <w:sz w:val="22"/>
          <w:szCs w:val="22"/>
        </w:rPr>
      </w:pPr>
      <w:r w:rsidRPr="00AF21B4">
        <w:rPr>
          <w:b/>
          <w:bCs/>
          <w:sz w:val="22"/>
          <w:szCs w:val="22"/>
        </w:rPr>
        <w:t>Personal financials:</w:t>
      </w:r>
      <w:r w:rsidRPr="00AF21B4">
        <w:rPr>
          <w:sz w:val="22"/>
          <w:szCs w:val="22"/>
        </w:rPr>
        <w:t xml:space="preserve"> </w:t>
      </w:r>
      <w:r w:rsidR="001B7F7B" w:rsidRPr="00AF21B4">
        <w:rPr>
          <w:sz w:val="22"/>
          <w:szCs w:val="22"/>
        </w:rPr>
        <w:t xml:space="preserve">Based on the personal financial statement shared by the borrower, Mr. </w:t>
      </w:r>
      <w:r w:rsidR="0020613C" w:rsidRPr="00AF21B4">
        <w:rPr>
          <w:sz w:val="22"/>
          <w:szCs w:val="22"/>
        </w:rPr>
        <w:t>Devici</w:t>
      </w:r>
      <w:r w:rsidR="001B7F7B" w:rsidRPr="00AF21B4">
        <w:rPr>
          <w:sz w:val="22"/>
          <w:szCs w:val="22"/>
        </w:rPr>
        <w:t xml:space="preserve"> has a net worth of approximately $6.</w:t>
      </w:r>
      <w:r w:rsidR="00784473" w:rsidRPr="00AF21B4">
        <w:rPr>
          <w:sz w:val="22"/>
          <w:szCs w:val="22"/>
        </w:rPr>
        <w:t>4</w:t>
      </w:r>
      <w:r w:rsidR="001B7F7B" w:rsidRPr="00AF21B4">
        <w:rPr>
          <w:sz w:val="22"/>
          <w:szCs w:val="22"/>
        </w:rPr>
        <w:t>MM</w:t>
      </w:r>
      <w:r w:rsidR="00AF21B4" w:rsidRPr="00AF21B4">
        <w:rPr>
          <w:sz w:val="22"/>
          <w:szCs w:val="22"/>
        </w:rPr>
        <w:t>.</w:t>
      </w:r>
    </w:p>
    <w:p w14:paraId="5F6118C6" w14:textId="5F75ED9F" w:rsidR="00E97BC9" w:rsidRPr="00702A49" w:rsidRDefault="00E97BC9" w:rsidP="00702A49">
      <w:pPr>
        <w:pStyle w:val="ListParagraph"/>
        <w:numPr>
          <w:ilvl w:val="0"/>
          <w:numId w:val="1"/>
        </w:numPr>
        <w:spacing w:after="40"/>
        <w:contextualSpacing w:val="0"/>
        <w:jc w:val="both"/>
        <w:rPr>
          <w:sz w:val="22"/>
          <w:szCs w:val="22"/>
        </w:rPr>
      </w:pPr>
      <w:r w:rsidRPr="001B480E">
        <w:rPr>
          <w:b/>
          <w:bCs/>
          <w:sz w:val="22"/>
          <w:szCs w:val="22"/>
        </w:rPr>
        <w:t xml:space="preserve">Background &amp; credit check results: </w:t>
      </w:r>
      <w:r w:rsidR="00702A49" w:rsidRPr="00702A49">
        <w:rPr>
          <w:sz w:val="22"/>
          <w:szCs w:val="22"/>
        </w:rPr>
        <w:t>Castellan engaged Eaglescreen to perform civil and criminal record checks on the borrower. Based on the results, the borrower is not involved in any pending civil or criminal cases that are of concern to Castellan. In addition, online searches did not reveal any derogatory or adverse information about the sponsors. Additionally, the credit report indicated that the sponsor has a strong credit score of +</w:t>
      </w:r>
      <w:r w:rsidR="00C11622">
        <w:rPr>
          <w:sz w:val="22"/>
          <w:szCs w:val="22"/>
        </w:rPr>
        <w:t>7</w:t>
      </w:r>
      <w:r w:rsidR="00FE7621">
        <w:rPr>
          <w:sz w:val="22"/>
          <w:szCs w:val="22"/>
        </w:rPr>
        <w:t>70</w:t>
      </w:r>
      <w:r w:rsidR="00702A49" w:rsidRPr="00702A49">
        <w:rPr>
          <w:sz w:val="22"/>
          <w:szCs w:val="22"/>
        </w:rPr>
        <w:t>.</w:t>
      </w:r>
    </w:p>
    <w:p w14:paraId="7E67FB97" w14:textId="77777777" w:rsidR="00E97BC9" w:rsidRPr="00702A49" w:rsidRDefault="00E97BC9" w:rsidP="00702A49">
      <w:pPr>
        <w:spacing w:after="40"/>
        <w:ind w:left="360"/>
        <w:jc w:val="both"/>
        <w:rPr>
          <w:b/>
          <w:bCs/>
          <w:sz w:val="22"/>
          <w:szCs w:val="22"/>
        </w:rPr>
      </w:pPr>
    </w:p>
    <w:p w14:paraId="6237F38F" w14:textId="1442FD28" w:rsidR="00E97BC9" w:rsidRPr="001B480E" w:rsidRDefault="00E97BC9" w:rsidP="001B480E">
      <w:pPr>
        <w:pBdr>
          <w:bottom w:val="single" w:sz="4" w:space="1" w:color="auto"/>
        </w:pBdr>
        <w:spacing w:after="40"/>
        <w:jc w:val="both"/>
        <w:rPr>
          <w:b/>
          <w:bCs/>
          <w:sz w:val="22"/>
          <w:szCs w:val="22"/>
        </w:rPr>
      </w:pPr>
      <w:commentRangeStart w:id="1"/>
      <w:r w:rsidRPr="001B480E">
        <w:rPr>
          <w:b/>
          <w:bCs/>
          <w:sz w:val="22"/>
          <w:szCs w:val="22"/>
        </w:rPr>
        <w:t xml:space="preserve">Submarket Overview: </w:t>
      </w:r>
      <w:commentRangeEnd w:id="1"/>
      <w:r w:rsidR="008D0E5D" w:rsidRPr="001B480E">
        <w:rPr>
          <w:rStyle w:val="CommentReference"/>
          <w:b/>
          <w:bCs/>
          <w:sz w:val="22"/>
          <w:szCs w:val="22"/>
        </w:rPr>
        <w:commentReference w:id="1"/>
      </w:r>
    </w:p>
    <w:p w14:paraId="5F0C5180" w14:textId="77777777" w:rsidR="00B42A11" w:rsidRPr="00B42A11" w:rsidRDefault="00B42A11" w:rsidP="00B42A11">
      <w:pPr>
        <w:spacing w:after="40"/>
        <w:jc w:val="both"/>
        <w:rPr>
          <w:sz w:val="22"/>
          <w:szCs w:val="22"/>
          <w:lang w:val="en-IN"/>
        </w:rPr>
      </w:pPr>
      <w:r w:rsidRPr="00B42A11">
        <w:rPr>
          <w:sz w:val="22"/>
          <w:szCs w:val="22"/>
          <w:lang w:val="en-IN"/>
        </w:rPr>
        <w:t>According to the appraisal report, the subject property is located within the Mountain Village/Telluride resort submarket in San Miguel County, CO, a premier luxury ski destination characterized by high-end hospitality and residential developments, limited developable land, and strong barriers to new supply. The area benefits from direct integration with the Telluride Ski Resort and proximity to luxury hotels, condominiums, and resort amenities.</w:t>
      </w:r>
    </w:p>
    <w:p w14:paraId="769F8E10" w14:textId="5071A046" w:rsidR="00B42A11" w:rsidRPr="00B42A11" w:rsidRDefault="00B42A11" w:rsidP="00B42A11">
      <w:pPr>
        <w:spacing w:after="40"/>
        <w:jc w:val="both"/>
        <w:rPr>
          <w:sz w:val="22"/>
          <w:szCs w:val="22"/>
          <w:lang w:val="en-IN"/>
        </w:rPr>
      </w:pPr>
      <w:r w:rsidRPr="00B42A11">
        <w:rPr>
          <w:sz w:val="22"/>
          <w:szCs w:val="22"/>
          <w:lang w:val="en-IN"/>
        </w:rPr>
        <w:lastRenderedPageBreak/>
        <w:t xml:space="preserve">As of Q1 2026, the Colorado ski area luxury hospitality market reported a trailing twelve-month occupancy rate of approximately 50.6%, with ADR averaging approximately $658 per night. Within the competitive luxury hotel set </w:t>
      </w:r>
      <w:r w:rsidR="00AF1F89" w:rsidRPr="00B42A11">
        <w:rPr>
          <w:sz w:val="22"/>
          <w:szCs w:val="22"/>
          <w:lang w:val="en-IN"/>
        </w:rPr>
        <w:t>analysed</w:t>
      </w:r>
      <w:r w:rsidRPr="00B42A11">
        <w:rPr>
          <w:sz w:val="22"/>
          <w:szCs w:val="22"/>
          <w:lang w:val="en-IN"/>
        </w:rPr>
        <w:t xml:space="preserve"> in the appraisal, occupancy averaged approximately 53.3% with ADR exceeding $1,025 per night, reflecting continued demand for ultra-luxury hospitality product despite broader market normalization trends.</w:t>
      </w:r>
    </w:p>
    <w:p w14:paraId="66B6A926" w14:textId="77777777" w:rsidR="00E97BC9" w:rsidRPr="001B480E" w:rsidRDefault="00E97BC9" w:rsidP="001B480E">
      <w:pPr>
        <w:spacing w:after="40"/>
        <w:jc w:val="both"/>
        <w:rPr>
          <w:sz w:val="22"/>
          <w:szCs w:val="22"/>
        </w:rPr>
      </w:pPr>
    </w:p>
    <w:p w14:paraId="6699E5EB" w14:textId="5B99B486" w:rsidR="00E97BC9" w:rsidRPr="001B480E" w:rsidRDefault="00E97BC9" w:rsidP="008D0E5D">
      <w:pPr>
        <w:pBdr>
          <w:bottom w:val="single" w:sz="4" w:space="0" w:color="auto"/>
        </w:pBdr>
        <w:spacing w:after="40"/>
        <w:jc w:val="both"/>
        <w:rPr>
          <w:b/>
          <w:bCs/>
          <w:sz w:val="22"/>
          <w:szCs w:val="22"/>
        </w:rPr>
      </w:pPr>
      <w:r w:rsidRPr="008D0E5D">
        <w:rPr>
          <w:b/>
          <w:bCs/>
          <w:sz w:val="22"/>
          <w:szCs w:val="22"/>
          <w:highlight w:val="magenta"/>
        </w:rPr>
        <w:t>Business Plan</w:t>
      </w:r>
    </w:p>
    <w:p w14:paraId="7E6858E8" w14:textId="73306FBE" w:rsidR="00E97BC9" w:rsidRPr="001B480E" w:rsidRDefault="007E5AB4" w:rsidP="007E5AB4">
      <w:pPr>
        <w:spacing w:after="40"/>
        <w:jc w:val="both"/>
        <w:rPr>
          <w:sz w:val="22"/>
          <w:szCs w:val="22"/>
        </w:rPr>
      </w:pPr>
      <w:r>
        <w:rPr>
          <w:sz w:val="22"/>
          <w:szCs w:val="22"/>
        </w:rPr>
        <w:t>The future development plan will consist</w:t>
      </w:r>
      <w:r w:rsidRPr="007E5AB4">
        <w:rPr>
          <w:sz w:val="22"/>
          <w:szCs w:val="22"/>
        </w:rPr>
        <w:t xml:space="preserve"> of 50 hotel rooms, 20 condominiums, 31 lodge</w:t>
      </w:r>
      <w:r>
        <w:rPr>
          <w:sz w:val="22"/>
          <w:szCs w:val="22"/>
        </w:rPr>
        <w:t xml:space="preserve"> </w:t>
      </w:r>
      <w:r w:rsidRPr="007E5AB4">
        <w:rPr>
          <w:sz w:val="22"/>
          <w:szCs w:val="22"/>
        </w:rPr>
        <w:t>units, 18 employee dormitory units, two employee apartments, restaurant space, retail/commercial space,</w:t>
      </w:r>
      <w:r>
        <w:rPr>
          <w:sz w:val="22"/>
          <w:szCs w:val="22"/>
        </w:rPr>
        <w:t xml:space="preserve"> </w:t>
      </w:r>
      <w:r w:rsidRPr="007E5AB4">
        <w:rPr>
          <w:sz w:val="22"/>
          <w:szCs w:val="22"/>
        </w:rPr>
        <w:t>structured parking, and related amenities.</w:t>
      </w:r>
      <w:r>
        <w:rPr>
          <w:sz w:val="22"/>
          <w:szCs w:val="22"/>
        </w:rPr>
        <w:t xml:space="preserve"> The Senior Lender, Crosby Capital, recently entered into a forbearance agreement with the underlying borrower (the property owner) which brings the underlying note current with a unpaid principal balance of $4.153MM. </w:t>
      </w:r>
      <w:r w:rsidR="00225E25">
        <w:rPr>
          <w:sz w:val="22"/>
          <w:szCs w:val="22"/>
        </w:rPr>
        <w:t>The underlying sponsors will either refinance with a construction loan or sell the entitled land.</w:t>
      </w:r>
    </w:p>
    <w:p w14:paraId="000C3A5E" w14:textId="77777777" w:rsidR="00CF48D9" w:rsidRDefault="00CF48D9" w:rsidP="001B480E">
      <w:pPr>
        <w:pBdr>
          <w:bottom w:val="single" w:sz="4" w:space="1" w:color="auto"/>
        </w:pBdr>
        <w:spacing w:after="40"/>
        <w:jc w:val="both"/>
        <w:rPr>
          <w:b/>
          <w:bCs/>
          <w:sz w:val="22"/>
          <w:szCs w:val="22"/>
        </w:rPr>
      </w:pPr>
    </w:p>
    <w:p w14:paraId="017DF31B" w14:textId="3C03FCF6" w:rsidR="00E97BC9" w:rsidRPr="001B480E" w:rsidRDefault="00E97BC9" w:rsidP="001B480E">
      <w:pPr>
        <w:pBdr>
          <w:bottom w:val="single" w:sz="4" w:space="1" w:color="auto"/>
        </w:pBdr>
        <w:spacing w:after="40"/>
        <w:jc w:val="both"/>
        <w:rPr>
          <w:b/>
          <w:bCs/>
          <w:sz w:val="22"/>
          <w:szCs w:val="22"/>
        </w:rPr>
      </w:pPr>
      <w:r w:rsidRPr="001B480E">
        <w:rPr>
          <w:b/>
          <w:bCs/>
          <w:sz w:val="22"/>
          <w:szCs w:val="22"/>
        </w:rPr>
        <w:t>Risks &amp; Mitigants</w:t>
      </w:r>
    </w:p>
    <w:p w14:paraId="014B09C8" w14:textId="43C728C3" w:rsidR="00E97BC9" w:rsidRPr="00DA40A8" w:rsidRDefault="00E97BC9" w:rsidP="003A3478">
      <w:pPr>
        <w:pStyle w:val="ListParagraph"/>
        <w:numPr>
          <w:ilvl w:val="0"/>
          <w:numId w:val="2"/>
        </w:numPr>
        <w:jc w:val="both"/>
        <w:rPr>
          <w:sz w:val="22"/>
          <w:szCs w:val="22"/>
          <w:highlight w:val="green"/>
        </w:rPr>
      </w:pPr>
      <w:r w:rsidRPr="00AC77EF">
        <w:rPr>
          <w:b/>
          <w:bCs/>
          <w:sz w:val="22"/>
          <w:szCs w:val="22"/>
        </w:rPr>
        <w:t>LTV Risk:</w:t>
      </w:r>
      <w:r w:rsidRPr="00AC77EF">
        <w:rPr>
          <w:sz w:val="22"/>
          <w:szCs w:val="22"/>
        </w:rPr>
        <w:t xml:space="preserve"> </w:t>
      </w:r>
      <w:r w:rsidR="00AC77EF" w:rsidRPr="00DA40A8">
        <w:rPr>
          <w:sz w:val="22"/>
          <w:szCs w:val="22"/>
          <w:highlight w:val="green"/>
        </w:rPr>
        <w:t>Castellan’s estimated Loan-to-Value ratio will be</w:t>
      </w:r>
      <w:r w:rsidR="00AC77EF" w:rsidRPr="00AC77EF">
        <w:rPr>
          <w:sz w:val="22"/>
          <w:szCs w:val="22"/>
        </w:rPr>
        <w:t xml:space="preserve"> </w:t>
      </w:r>
      <w:r w:rsidR="001421EB" w:rsidRPr="00DA40A8">
        <w:rPr>
          <w:sz w:val="22"/>
          <w:szCs w:val="22"/>
          <w:highlight w:val="yellow"/>
        </w:rPr>
        <w:t>27</w:t>
      </w:r>
      <w:r w:rsidR="00AC77EF" w:rsidRPr="00DA40A8">
        <w:rPr>
          <w:sz w:val="22"/>
          <w:szCs w:val="22"/>
          <w:highlight w:val="yellow"/>
        </w:rPr>
        <w:t>%,</w:t>
      </w:r>
      <w:r w:rsidR="00AC77EF" w:rsidRPr="00AC77EF">
        <w:rPr>
          <w:sz w:val="22"/>
          <w:szCs w:val="22"/>
        </w:rPr>
        <w:t xml:space="preserve"> </w:t>
      </w:r>
      <w:r w:rsidR="00AC77EF" w:rsidRPr="00DA40A8">
        <w:rPr>
          <w:sz w:val="22"/>
          <w:szCs w:val="22"/>
          <w:highlight w:val="green"/>
        </w:rPr>
        <w:t xml:space="preserve">based on the ‘As Is’ appraised value provided by </w:t>
      </w:r>
      <w:r w:rsidR="00226DF4" w:rsidRPr="00DA40A8">
        <w:rPr>
          <w:sz w:val="22"/>
          <w:szCs w:val="22"/>
          <w:highlight w:val="yellow"/>
        </w:rPr>
        <w:t>Partner Valuation</w:t>
      </w:r>
      <w:r w:rsidR="00AC77EF" w:rsidRPr="00DA40A8">
        <w:rPr>
          <w:sz w:val="22"/>
          <w:szCs w:val="22"/>
          <w:highlight w:val="green"/>
        </w:rPr>
        <w:t>. Castellan supports this value based on the firm’s independent underwriting and analysis of comparable sales and rentals. We believe that the strong basis in the loan can facilitate a potential sale of the Note in the event of a default. Castellan has developed relationships with defaulted note buyers and has sold several non-performing loans in the past.</w:t>
      </w:r>
    </w:p>
    <w:p w14:paraId="5CED7941" w14:textId="79C6CC71" w:rsidR="00E97BC9" w:rsidRPr="00DA40A8" w:rsidRDefault="00E97BC9" w:rsidP="001B480E">
      <w:pPr>
        <w:pStyle w:val="ListParagraph"/>
        <w:numPr>
          <w:ilvl w:val="0"/>
          <w:numId w:val="2"/>
        </w:numPr>
        <w:spacing w:after="40"/>
        <w:contextualSpacing w:val="0"/>
        <w:jc w:val="both"/>
        <w:rPr>
          <w:sz w:val="22"/>
          <w:szCs w:val="22"/>
          <w:highlight w:val="yellow"/>
        </w:rPr>
      </w:pPr>
      <w:commentRangeStart w:id="2"/>
      <w:r w:rsidRPr="00DA40A8">
        <w:rPr>
          <w:b/>
          <w:bCs/>
          <w:sz w:val="22"/>
          <w:szCs w:val="22"/>
          <w:highlight w:val="yellow"/>
        </w:rPr>
        <w:t>Sponsor</w:t>
      </w:r>
      <w:commentRangeEnd w:id="2"/>
      <w:r w:rsidR="00DA40A8" w:rsidRPr="00DA40A8">
        <w:rPr>
          <w:rStyle w:val="CommentReference"/>
          <w:b/>
          <w:bCs/>
          <w:sz w:val="22"/>
          <w:szCs w:val="22"/>
          <w:highlight w:val="yellow"/>
        </w:rPr>
        <w:commentReference w:id="2"/>
      </w:r>
      <w:r w:rsidRPr="00DA40A8">
        <w:rPr>
          <w:b/>
          <w:bCs/>
          <w:sz w:val="22"/>
          <w:szCs w:val="22"/>
          <w:highlight w:val="yellow"/>
        </w:rPr>
        <w:t xml:space="preserve"> Risk:</w:t>
      </w:r>
      <w:r w:rsidRPr="00DA40A8">
        <w:rPr>
          <w:sz w:val="22"/>
          <w:szCs w:val="22"/>
          <w:highlight w:val="yellow"/>
        </w:rPr>
        <w:t xml:space="preserve"> </w:t>
      </w:r>
      <w:r w:rsidR="00C7191E" w:rsidRPr="00DA40A8">
        <w:rPr>
          <w:sz w:val="22"/>
          <w:szCs w:val="22"/>
          <w:highlight w:val="yellow"/>
        </w:rPr>
        <w:t>This is Castellan’s first loan with Mr. Devico; however, based on the resume submitted by the borrower, he has extensive experience in mortgage investments, loan workouts, and debt restructuring through his role at Crosby Capital USA. He has been involved in the acquisition and management of more than 300 loans with an aggregate value exceeding $100 million, with experience spanning first and second mortgage positions, unsecured notes, and rehabilitation projects. Castellan</w:t>
      </w:r>
      <w:r w:rsidRPr="00DA40A8">
        <w:rPr>
          <w:sz w:val="22"/>
          <w:szCs w:val="22"/>
          <w:highlight w:val="yellow"/>
        </w:rPr>
        <w:t xml:space="preserve"> performed a background check on the sponsor which revealed no prior defaults, bankruptcies, or liens.</w:t>
      </w:r>
    </w:p>
    <w:p w14:paraId="4F47EE15" w14:textId="77777777" w:rsidR="00DA40A8" w:rsidRPr="00DA40A8" w:rsidRDefault="00E97BC9" w:rsidP="001B480E">
      <w:pPr>
        <w:pStyle w:val="ListParagraph"/>
        <w:numPr>
          <w:ilvl w:val="0"/>
          <w:numId w:val="2"/>
        </w:numPr>
        <w:spacing w:after="40"/>
        <w:contextualSpacing w:val="0"/>
        <w:jc w:val="both"/>
        <w:rPr>
          <w:sz w:val="22"/>
          <w:szCs w:val="22"/>
          <w:highlight w:val="green"/>
        </w:rPr>
      </w:pPr>
      <w:r w:rsidRPr="00DA40A8">
        <w:rPr>
          <w:b/>
          <w:bCs/>
          <w:sz w:val="22"/>
          <w:szCs w:val="22"/>
          <w:highlight w:val="green"/>
        </w:rPr>
        <w:t>Environmental Risk</w:t>
      </w:r>
      <w:r w:rsidR="007D76B0" w:rsidRPr="00DA40A8">
        <w:rPr>
          <w:b/>
          <w:bCs/>
          <w:sz w:val="22"/>
          <w:szCs w:val="22"/>
          <w:highlight w:val="green"/>
        </w:rPr>
        <w:t>:</w:t>
      </w:r>
      <w:r w:rsidR="00E3173D" w:rsidRPr="00DA40A8">
        <w:rPr>
          <w:rFonts w:ascii="Calibri" w:hAnsi="Calibri" w:cs="Calibri"/>
          <w:b/>
          <w:bCs/>
          <w:sz w:val="22"/>
          <w:szCs w:val="22"/>
          <w:highlight w:val="green"/>
        </w:rPr>
        <w:t xml:space="preserve"> </w:t>
      </w:r>
      <w:r w:rsidR="00675307" w:rsidRPr="00DA40A8">
        <w:rPr>
          <w:sz w:val="22"/>
          <w:szCs w:val="22"/>
          <w:highlight w:val="green"/>
        </w:rPr>
        <w:t xml:space="preserve">Castellan engaged </w:t>
      </w:r>
      <w:r w:rsidR="00675307" w:rsidRPr="00DA40A8">
        <w:rPr>
          <w:sz w:val="22"/>
          <w:szCs w:val="22"/>
          <w:highlight w:val="yellow"/>
        </w:rPr>
        <w:t xml:space="preserve">Partner Valuation </w:t>
      </w:r>
      <w:r w:rsidR="00675307" w:rsidRPr="00DA40A8">
        <w:rPr>
          <w:sz w:val="22"/>
          <w:szCs w:val="22"/>
          <w:highlight w:val="green"/>
        </w:rPr>
        <w:t xml:space="preserve">for an HRDR on the property. The report revealed no recognition of environmental conditions and suggested no further action or </w:t>
      </w:r>
      <w:commentRangeStart w:id="3"/>
      <w:r w:rsidR="00675307" w:rsidRPr="00DA40A8">
        <w:rPr>
          <w:sz w:val="22"/>
          <w:szCs w:val="22"/>
          <w:highlight w:val="green"/>
        </w:rPr>
        <w:t>remediation</w:t>
      </w:r>
      <w:commentRangeEnd w:id="3"/>
      <w:r w:rsidR="00DA40A8" w:rsidRPr="00DA40A8">
        <w:rPr>
          <w:rStyle w:val="CommentReference"/>
          <w:sz w:val="22"/>
          <w:szCs w:val="22"/>
          <w:highlight w:val="green"/>
        </w:rPr>
        <w:commentReference w:id="3"/>
      </w:r>
      <w:r w:rsidR="00675307" w:rsidRPr="00DA40A8">
        <w:rPr>
          <w:sz w:val="22"/>
          <w:szCs w:val="22"/>
          <w:highlight w:val="green"/>
        </w:rPr>
        <w:t>.</w:t>
      </w:r>
    </w:p>
    <w:p w14:paraId="76ED04F4" w14:textId="0761D57E" w:rsidR="00E97BC9" w:rsidRPr="00DA40A8" w:rsidRDefault="00DA40A8" w:rsidP="001B480E">
      <w:pPr>
        <w:pStyle w:val="ListParagraph"/>
        <w:numPr>
          <w:ilvl w:val="0"/>
          <w:numId w:val="2"/>
        </w:numPr>
        <w:spacing w:after="40"/>
        <w:contextualSpacing w:val="0"/>
        <w:jc w:val="both"/>
        <w:rPr>
          <w:sz w:val="22"/>
          <w:szCs w:val="22"/>
          <w:highlight w:val="green"/>
        </w:rPr>
      </w:pPr>
      <w:r w:rsidRPr="00DA40A8">
        <w:rPr>
          <w:b/>
          <w:bCs/>
          <w:sz w:val="21"/>
          <w:szCs w:val="21"/>
          <w:u w:val="single"/>
        </w:rPr>
        <w:t>Insurance Risk:</w:t>
      </w:r>
      <w:r w:rsidRPr="00DA40A8">
        <w:rPr>
          <w:b/>
          <w:bCs/>
          <w:sz w:val="21"/>
          <w:szCs w:val="21"/>
        </w:rPr>
        <w:t xml:space="preserve"> </w:t>
      </w:r>
      <w:r w:rsidRPr="00DA40A8">
        <w:rPr>
          <w:sz w:val="21"/>
          <w:szCs w:val="21"/>
          <w:highlight w:val="green"/>
        </w:rPr>
        <w:t>At closing, the property will be covered with general liability coverage of</w:t>
      </w:r>
      <w:r w:rsidRPr="00DA40A8">
        <w:rPr>
          <w:sz w:val="21"/>
          <w:szCs w:val="21"/>
        </w:rPr>
        <w:t xml:space="preserve"> </w:t>
      </w:r>
      <w:r w:rsidRPr="00DA40A8">
        <w:rPr>
          <w:sz w:val="21"/>
          <w:szCs w:val="21"/>
          <w:highlight w:val="yellow"/>
        </w:rPr>
        <w:t>$5,000,000</w:t>
      </w:r>
      <w:r w:rsidRPr="00DA40A8">
        <w:rPr>
          <w:sz w:val="21"/>
          <w:szCs w:val="21"/>
        </w:rPr>
        <w:t xml:space="preserve"> </w:t>
      </w:r>
      <w:r w:rsidRPr="00DA40A8">
        <w:rPr>
          <w:sz w:val="21"/>
          <w:szCs w:val="21"/>
          <w:highlight w:val="green"/>
        </w:rPr>
        <w:t>per occurrence. The sponsor will have a builder’s risk policy with a coverage always amount greater than Castellan’s loan principal. At the time of this memo, the sponsor is working on binding their policies. In reviewing insurance coverage, the firm relies on each of the following: the insurance coverage for similar types of properties in its existing portfolio of loans, and an independent review and recommendation from York International, which is Castellan’s main insurance agent.</w:t>
      </w:r>
    </w:p>
    <w:p w14:paraId="6BD00222" w14:textId="77777777" w:rsidR="001B480E" w:rsidRDefault="001B480E" w:rsidP="001B480E">
      <w:pPr>
        <w:spacing w:after="40"/>
        <w:jc w:val="both"/>
        <w:rPr>
          <w:sz w:val="22"/>
          <w:szCs w:val="22"/>
        </w:rPr>
      </w:pPr>
    </w:p>
    <w:p w14:paraId="2233841E" w14:textId="77777777" w:rsidR="007E5AB4" w:rsidRDefault="007E5AB4" w:rsidP="001B480E">
      <w:pPr>
        <w:pBdr>
          <w:bottom w:val="single" w:sz="4" w:space="1" w:color="auto"/>
        </w:pBdr>
        <w:spacing w:after="40"/>
        <w:jc w:val="both"/>
        <w:rPr>
          <w:b/>
          <w:bCs/>
          <w:sz w:val="22"/>
          <w:szCs w:val="22"/>
        </w:rPr>
      </w:pPr>
    </w:p>
    <w:p w14:paraId="2394813B" w14:textId="243BB8F6" w:rsidR="00E97BC9" w:rsidRPr="001B480E" w:rsidRDefault="001B480E" w:rsidP="001B480E">
      <w:pPr>
        <w:pBdr>
          <w:bottom w:val="single" w:sz="4" w:space="1" w:color="auto"/>
        </w:pBdr>
        <w:spacing w:after="40"/>
        <w:jc w:val="both"/>
        <w:rPr>
          <w:b/>
          <w:bCs/>
          <w:sz w:val="22"/>
          <w:szCs w:val="22"/>
        </w:rPr>
      </w:pPr>
      <w:r w:rsidRPr="00BF68A4">
        <w:rPr>
          <w:b/>
          <w:bCs/>
          <w:sz w:val="22"/>
          <w:szCs w:val="22"/>
          <w:highlight w:val="magenta"/>
        </w:rPr>
        <w:lastRenderedPageBreak/>
        <w:t>Loan Financials</w:t>
      </w:r>
    </w:p>
    <w:p w14:paraId="399E90E4" w14:textId="13294AA1" w:rsidR="001B480E" w:rsidRDefault="001B480E" w:rsidP="001B480E">
      <w:pPr>
        <w:spacing w:after="40"/>
        <w:jc w:val="both"/>
        <w:rPr>
          <w:sz w:val="22"/>
          <w:szCs w:val="22"/>
        </w:rPr>
      </w:pPr>
      <w:r w:rsidRPr="001B480E">
        <w:rPr>
          <w:i/>
          <w:iCs/>
          <w:sz w:val="22"/>
          <w:szCs w:val="22"/>
        </w:rPr>
        <w:t>Please see below for an overview of relevant loan metrics and other financial information about the property and transaction:</w:t>
      </w:r>
    </w:p>
    <w:p w14:paraId="2E83D8CA" w14:textId="77777777" w:rsidR="001B480E" w:rsidRDefault="001B480E" w:rsidP="001B480E">
      <w:pPr>
        <w:spacing w:after="40"/>
        <w:jc w:val="both"/>
        <w:rPr>
          <w:sz w:val="22"/>
          <w:szCs w:val="22"/>
        </w:rPr>
      </w:pPr>
    </w:p>
    <w:p w14:paraId="702C23B3" w14:textId="1DAD9216" w:rsidR="00615257" w:rsidRDefault="007E5AB4" w:rsidP="001B480E">
      <w:pPr>
        <w:spacing w:after="40"/>
        <w:jc w:val="both"/>
        <w:rPr>
          <w:sz w:val="22"/>
          <w:szCs w:val="22"/>
        </w:rPr>
      </w:pPr>
      <w:r w:rsidRPr="007E5AB4">
        <w:rPr>
          <w:noProof/>
        </w:rPr>
        <w:drawing>
          <wp:anchor distT="0" distB="0" distL="114300" distR="114300" simplePos="0" relativeHeight="251658240" behindDoc="0" locked="0" layoutInCell="1" allowOverlap="1" wp14:anchorId="4CF981CE" wp14:editId="45907513">
            <wp:simplePos x="0" y="0"/>
            <wp:positionH relativeFrom="page">
              <wp:posOffset>4222143</wp:posOffset>
            </wp:positionH>
            <wp:positionV relativeFrom="paragraph">
              <wp:posOffset>5109</wp:posOffset>
            </wp:positionV>
            <wp:extent cx="2751151" cy="1782706"/>
            <wp:effectExtent l="0" t="0" r="0" b="8255"/>
            <wp:wrapNone/>
            <wp:docPr id="555102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65277" cy="1791859"/>
                    </a:xfrm>
                    <a:prstGeom prst="rect">
                      <a:avLst/>
                    </a:prstGeom>
                    <a:noFill/>
                    <a:ln>
                      <a:noFill/>
                    </a:ln>
                  </pic:spPr>
                </pic:pic>
              </a:graphicData>
            </a:graphic>
            <wp14:sizeRelH relativeFrom="page">
              <wp14:pctWidth>0</wp14:pctWidth>
            </wp14:sizeRelH>
            <wp14:sizeRelV relativeFrom="page">
              <wp14:pctHeight>0</wp14:pctHeight>
            </wp14:sizeRelV>
          </wp:anchor>
        </w:drawing>
      </w:r>
      <w:r w:rsidR="00615257" w:rsidRPr="00615257">
        <w:rPr>
          <w:noProof/>
        </w:rPr>
        <w:drawing>
          <wp:inline distT="0" distB="0" distL="0" distR="0" wp14:anchorId="13E4AECF" wp14:editId="0E97D131">
            <wp:extent cx="3195838" cy="1804946"/>
            <wp:effectExtent l="0" t="0" r="5080" b="5080"/>
            <wp:docPr id="314716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96989" cy="1805596"/>
                    </a:xfrm>
                    <a:prstGeom prst="rect">
                      <a:avLst/>
                    </a:prstGeom>
                    <a:noFill/>
                    <a:ln>
                      <a:noFill/>
                    </a:ln>
                  </pic:spPr>
                </pic:pic>
              </a:graphicData>
            </a:graphic>
          </wp:inline>
        </w:drawing>
      </w:r>
      <w:r w:rsidR="00615257">
        <w:rPr>
          <w:sz w:val="22"/>
          <w:szCs w:val="22"/>
        </w:rPr>
        <w:t xml:space="preserve"> </w:t>
      </w:r>
    </w:p>
    <w:p w14:paraId="60D27FDB" w14:textId="1AEF60E2" w:rsidR="001B480E" w:rsidRDefault="001B480E" w:rsidP="001B480E">
      <w:pPr>
        <w:spacing w:after="40"/>
        <w:jc w:val="center"/>
        <w:rPr>
          <w:sz w:val="22"/>
          <w:szCs w:val="22"/>
        </w:rPr>
      </w:pPr>
    </w:p>
    <w:p w14:paraId="223AF514" w14:textId="0DD8E39C" w:rsidR="001B480E" w:rsidRDefault="008007BC" w:rsidP="001B480E">
      <w:pPr>
        <w:spacing w:after="40"/>
        <w:jc w:val="center"/>
        <w:rPr>
          <w:sz w:val="22"/>
          <w:szCs w:val="22"/>
        </w:rPr>
      </w:pPr>
      <w:r w:rsidRPr="008007BC">
        <w:rPr>
          <w:noProof/>
        </w:rPr>
        <w:drawing>
          <wp:inline distT="0" distB="0" distL="0" distR="0" wp14:anchorId="390BA4FD" wp14:editId="53BED366">
            <wp:extent cx="3466769" cy="931397"/>
            <wp:effectExtent l="0" t="0" r="635" b="2540"/>
            <wp:docPr id="1272741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88380" cy="937203"/>
                    </a:xfrm>
                    <a:prstGeom prst="rect">
                      <a:avLst/>
                    </a:prstGeom>
                    <a:noFill/>
                    <a:ln>
                      <a:noFill/>
                    </a:ln>
                  </pic:spPr>
                </pic:pic>
              </a:graphicData>
            </a:graphic>
          </wp:inline>
        </w:drawing>
      </w:r>
    </w:p>
    <w:p w14:paraId="3721E5E2" w14:textId="643545A3" w:rsidR="001B480E" w:rsidRDefault="001B480E" w:rsidP="001B480E">
      <w:pPr>
        <w:spacing w:after="40"/>
        <w:jc w:val="center"/>
        <w:rPr>
          <w:sz w:val="22"/>
          <w:szCs w:val="22"/>
        </w:rPr>
      </w:pPr>
    </w:p>
    <w:p w14:paraId="3A83B0B7" w14:textId="77777777" w:rsidR="001B480E" w:rsidRDefault="001B480E" w:rsidP="001B480E">
      <w:pPr>
        <w:spacing w:after="40"/>
        <w:jc w:val="both"/>
        <w:rPr>
          <w:sz w:val="22"/>
          <w:szCs w:val="22"/>
        </w:rPr>
      </w:pPr>
    </w:p>
    <w:p w14:paraId="6A90FAB2" w14:textId="77777777" w:rsidR="001B480E" w:rsidRDefault="001B480E" w:rsidP="001B480E">
      <w:pPr>
        <w:spacing w:after="40"/>
        <w:jc w:val="both"/>
        <w:rPr>
          <w:sz w:val="22"/>
          <w:szCs w:val="22"/>
        </w:rPr>
      </w:pPr>
    </w:p>
    <w:p w14:paraId="1432D718" w14:textId="24FF29E2" w:rsidR="001B480E" w:rsidRPr="001B480E" w:rsidRDefault="001B480E" w:rsidP="001B480E">
      <w:pPr>
        <w:pBdr>
          <w:bottom w:val="single" w:sz="4" w:space="1" w:color="auto"/>
        </w:pBdr>
        <w:spacing w:after="40"/>
        <w:jc w:val="both"/>
        <w:rPr>
          <w:b/>
          <w:bCs/>
          <w:sz w:val="22"/>
          <w:szCs w:val="22"/>
        </w:rPr>
      </w:pPr>
      <w:r w:rsidRPr="001B480E">
        <w:rPr>
          <w:b/>
          <w:bCs/>
          <w:sz w:val="22"/>
          <w:szCs w:val="22"/>
        </w:rPr>
        <w:t xml:space="preserve">Investment </w:t>
      </w:r>
      <w:commentRangeStart w:id="4"/>
      <w:r w:rsidRPr="001B480E">
        <w:rPr>
          <w:b/>
          <w:bCs/>
          <w:sz w:val="22"/>
          <w:szCs w:val="22"/>
        </w:rPr>
        <w:t>Highlights</w:t>
      </w:r>
      <w:commentRangeEnd w:id="4"/>
      <w:r w:rsidR="00BF68A4" w:rsidRPr="001B480E">
        <w:rPr>
          <w:rStyle w:val="CommentReference"/>
          <w:b/>
          <w:bCs/>
          <w:sz w:val="22"/>
          <w:szCs w:val="22"/>
        </w:rPr>
        <w:commentReference w:id="4"/>
      </w:r>
    </w:p>
    <w:p w14:paraId="6A59D423" w14:textId="77777777" w:rsidR="001B480E" w:rsidRPr="001B480E" w:rsidRDefault="001B480E" w:rsidP="001B480E">
      <w:pPr>
        <w:spacing w:after="40"/>
        <w:jc w:val="both"/>
        <w:rPr>
          <w:i/>
          <w:iCs/>
          <w:sz w:val="22"/>
          <w:szCs w:val="22"/>
        </w:rPr>
      </w:pPr>
      <w:r w:rsidRPr="001B480E">
        <w:rPr>
          <w:i/>
          <w:iCs/>
          <w:sz w:val="22"/>
          <w:szCs w:val="22"/>
        </w:rPr>
        <w:t>Castellan believes this is an attractive investment opportunity for the following reasons:</w:t>
      </w:r>
    </w:p>
    <w:p w14:paraId="132C37C2" w14:textId="1E4AFCE9" w:rsidR="001B480E" w:rsidRPr="001421EB" w:rsidRDefault="001421EB" w:rsidP="001421EB">
      <w:pPr>
        <w:pStyle w:val="ListParagraph"/>
        <w:numPr>
          <w:ilvl w:val="0"/>
          <w:numId w:val="3"/>
        </w:numPr>
        <w:spacing w:after="40"/>
        <w:jc w:val="both"/>
        <w:rPr>
          <w:sz w:val="22"/>
          <w:szCs w:val="22"/>
        </w:rPr>
      </w:pPr>
      <w:r w:rsidRPr="0068137F">
        <w:rPr>
          <w:sz w:val="22"/>
          <w:szCs w:val="22"/>
        </w:rPr>
        <w:t>This loan presents an attractive risk-adjusted return through a first-priority assignment of the collateral loan notes and mortgages encumbering a land property in Mountain Village, CO.</w:t>
      </w:r>
    </w:p>
    <w:p w14:paraId="4533EB4D" w14:textId="607C9896" w:rsidR="00FB0B59" w:rsidRPr="00FB0B59" w:rsidRDefault="00FB0B59" w:rsidP="00FB0B59">
      <w:pPr>
        <w:pStyle w:val="ListParagraph"/>
        <w:numPr>
          <w:ilvl w:val="0"/>
          <w:numId w:val="3"/>
        </w:numPr>
        <w:spacing w:after="40"/>
        <w:jc w:val="both"/>
        <w:rPr>
          <w:sz w:val="22"/>
          <w:szCs w:val="22"/>
        </w:rPr>
      </w:pPr>
      <w:r w:rsidRPr="00FB0B59">
        <w:rPr>
          <w:sz w:val="22"/>
          <w:szCs w:val="22"/>
        </w:rPr>
        <w:t xml:space="preserve">Castellans ‘As </w:t>
      </w:r>
      <w:r w:rsidR="00773225">
        <w:rPr>
          <w:sz w:val="22"/>
          <w:szCs w:val="22"/>
        </w:rPr>
        <w:t>Is</w:t>
      </w:r>
      <w:r w:rsidRPr="00FB0B59">
        <w:rPr>
          <w:sz w:val="22"/>
          <w:szCs w:val="22"/>
        </w:rPr>
        <w:t xml:space="preserve">’ LTV is approximately </w:t>
      </w:r>
      <w:r w:rsidR="001421EB">
        <w:rPr>
          <w:sz w:val="22"/>
          <w:szCs w:val="22"/>
        </w:rPr>
        <w:t>27</w:t>
      </w:r>
      <w:r w:rsidRPr="00FB0B59">
        <w:rPr>
          <w:sz w:val="22"/>
          <w:szCs w:val="22"/>
        </w:rPr>
        <w:t>%.</w:t>
      </w:r>
    </w:p>
    <w:p w14:paraId="6655F4AD" w14:textId="55D91E85" w:rsidR="001B480E" w:rsidRPr="001B480E" w:rsidRDefault="00DE6FC9" w:rsidP="001B480E">
      <w:pPr>
        <w:pStyle w:val="ListParagraph"/>
        <w:numPr>
          <w:ilvl w:val="0"/>
          <w:numId w:val="3"/>
        </w:numPr>
        <w:spacing w:after="40"/>
        <w:jc w:val="both"/>
        <w:rPr>
          <w:sz w:val="22"/>
          <w:szCs w:val="22"/>
        </w:rPr>
      </w:pPr>
      <w:r w:rsidRPr="00DE6FC9">
        <w:rPr>
          <w:sz w:val="22"/>
          <w:szCs w:val="22"/>
        </w:rPr>
        <w:t>Mr. Devico has extensive experience in mortgage investments, loan workouts, and debt restructuring through his role at Crosby Capital USA, and has overseen the acquisition and management of more than 300 loans with an aggregate value exceeding $100MM.</w:t>
      </w:r>
    </w:p>
    <w:p w14:paraId="5A26B4A4" w14:textId="6C70E6EA" w:rsidR="00BD0CA3" w:rsidRDefault="001B480E" w:rsidP="001421EB">
      <w:pPr>
        <w:pStyle w:val="ListParagraph"/>
        <w:numPr>
          <w:ilvl w:val="0"/>
          <w:numId w:val="3"/>
        </w:numPr>
        <w:spacing w:after="40"/>
        <w:jc w:val="both"/>
        <w:rPr>
          <w:b/>
          <w:bCs/>
          <w:sz w:val="22"/>
          <w:szCs w:val="22"/>
        </w:rPr>
      </w:pPr>
      <w:r w:rsidRPr="001B480E">
        <w:rPr>
          <w:sz w:val="22"/>
          <w:szCs w:val="22"/>
        </w:rPr>
        <w:t>In the event the company comes into possession of the collateral, Castellan believes that it would have the potential to foreclose on the property and, if successful, take title at an attractive overall cost basis. Unlike traditional lenders, Castellan has the knowledge and infrastructure in place to successfully renovate, recapitalize and take ownership of the property.</w:t>
      </w:r>
      <w:r w:rsidR="005E6D48">
        <w:rPr>
          <w:sz w:val="22"/>
          <w:szCs w:val="22"/>
        </w:rPr>
        <w:t xml:space="preserve"> </w:t>
      </w:r>
      <w:r w:rsidR="00BD0CA3">
        <w:rPr>
          <w:b/>
          <w:bCs/>
          <w:sz w:val="22"/>
          <w:szCs w:val="22"/>
        </w:rPr>
        <w:br w:type="page"/>
      </w:r>
    </w:p>
    <w:p w14:paraId="378C864E" w14:textId="53074D20" w:rsidR="001B480E" w:rsidRPr="002F75F9" w:rsidRDefault="001B480E" w:rsidP="002F75F9">
      <w:pPr>
        <w:pBdr>
          <w:bottom w:val="single" w:sz="4" w:space="1" w:color="auto"/>
        </w:pBdr>
        <w:spacing w:after="40"/>
        <w:jc w:val="both"/>
        <w:rPr>
          <w:b/>
          <w:bCs/>
          <w:sz w:val="22"/>
          <w:szCs w:val="22"/>
        </w:rPr>
      </w:pPr>
      <w:r w:rsidRPr="00BF68A4">
        <w:rPr>
          <w:b/>
          <w:bCs/>
          <w:sz w:val="22"/>
          <w:szCs w:val="22"/>
          <w:highlight w:val="magenta"/>
        </w:rPr>
        <w:lastRenderedPageBreak/>
        <w:t>Pictures</w:t>
      </w:r>
      <w:r w:rsidRPr="001B480E">
        <w:rPr>
          <w:b/>
          <w:bCs/>
          <w:sz w:val="22"/>
          <w:szCs w:val="22"/>
        </w:rPr>
        <w:t xml:space="preserve"> </w:t>
      </w:r>
    </w:p>
    <w:p w14:paraId="29FA24BB" w14:textId="77777777" w:rsidR="002F75F9" w:rsidRDefault="002F75F9" w:rsidP="001B480E">
      <w:pPr>
        <w:spacing w:after="40"/>
        <w:rPr>
          <w:sz w:val="22"/>
          <w:szCs w:val="22"/>
        </w:rPr>
      </w:pPr>
    </w:p>
    <w:p w14:paraId="3FD8E8D8" w14:textId="1AE2A77D" w:rsidR="001B0F61" w:rsidRPr="001B0F61" w:rsidRDefault="001D354C" w:rsidP="001B0F61">
      <w:pPr>
        <w:spacing w:after="40"/>
        <w:rPr>
          <w:sz w:val="22"/>
          <w:szCs w:val="22"/>
        </w:rPr>
      </w:pPr>
      <w:r>
        <w:rPr>
          <w:sz w:val="22"/>
          <w:szCs w:val="22"/>
        </w:rPr>
        <w:t xml:space="preserve">   </w:t>
      </w:r>
      <w:r w:rsidR="0051476C">
        <w:rPr>
          <w:noProof/>
          <w:sz w:val="22"/>
          <w:szCs w:val="22"/>
        </w:rPr>
        <w:drawing>
          <wp:inline distT="0" distB="0" distL="0" distR="0" wp14:anchorId="6D88FC91" wp14:editId="2670F3F9">
            <wp:extent cx="2298700" cy="1749876"/>
            <wp:effectExtent l="0" t="0" r="6350" b="3175"/>
            <wp:docPr id="253150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15809" cy="1762900"/>
                    </a:xfrm>
                    <a:prstGeom prst="rect">
                      <a:avLst/>
                    </a:prstGeom>
                    <a:noFill/>
                  </pic:spPr>
                </pic:pic>
              </a:graphicData>
            </a:graphic>
          </wp:inline>
        </w:drawing>
      </w:r>
      <w:r w:rsidR="00F3397D">
        <w:rPr>
          <w:sz w:val="22"/>
          <w:szCs w:val="22"/>
        </w:rPr>
        <w:t xml:space="preserve">                    </w:t>
      </w:r>
      <w:r w:rsidR="00F3397D" w:rsidRPr="00F3397D">
        <w:rPr>
          <w:noProof/>
          <w:sz w:val="22"/>
          <w:szCs w:val="22"/>
        </w:rPr>
        <w:drawing>
          <wp:inline distT="0" distB="0" distL="0" distR="0" wp14:anchorId="0F8CE826" wp14:editId="52710AF6">
            <wp:extent cx="2334459" cy="1758950"/>
            <wp:effectExtent l="0" t="0" r="8890" b="0"/>
            <wp:docPr id="1499136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136320" name=""/>
                    <pic:cNvPicPr/>
                  </pic:nvPicPr>
                  <pic:blipFill>
                    <a:blip r:embed="rId16"/>
                    <a:stretch>
                      <a:fillRect/>
                    </a:stretch>
                  </pic:blipFill>
                  <pic:spPr>
                    <a:xfrm>
                      <a:off x="0" y="0"/>
                      <a:ext cx="2344280" cy="1766350"/>
                    </a:xfrm>
                    <a:prstGeom prst="rect">
                      <a:avLst/>
                    </a:prstGeom>
                  </pic:spPr>
                </pic:pic>
              </a:graphicData>
            </a:graphic>
          </wp:inline>
        </w:drawing>
      </w:r>
    </w:p>
    <w:p w14:paraId="440103AB" w14:textId="77777777" w:rsidR="00F04D1C" w:rsidRDefault="00F04D1C" w:rsidP="001B480E">
      <w:pPr>
        <w:pBdr>
          <w:bottom w:val="single" w:sz="4" w:space="1" w:color="auto"/>
        </w:pBdr>
        <w:spacing w:after="40"/>
        <w:rPr>
          <w:b/>
          <w:bCs/>
          <w:sz w:val="22"/>
          <w:szCs w:val="22"/>
        </w:rPr>
      </w:pPr>
    </w:p>
    <w:p w14:paraId="0C835D4E" w14:textId="19034278" w:rsidR="00F04D1C" w:rsidRDefault="00EE5A85" w:rsidP="001B480E">
      <w:pPr>
        <w:pBdr>
          <w:bottom w:val="single" w:sz="4" w:space="1" w:color="auto"/>
        </w:pBdr>
        <w:spacing w:after="40"/>
        <w:rPr>
          <w:b/>
          <w:bCs/>
          <w:sz w:val="22"/>
          <w:szCs w:val="22"/>
        </w:rPr>
      </w:pPr>
      <w:r w:rsidRPr="00BF68A4">
        <w:rPr>
          <w:b/>
          <w:bCs/>
          <w:sz w:val="22"/>
          <w:szCs w:val="22"/>
          <w:highlight w:val="magenta"/>
        </w:rPr>
        <w:t>Map</w:t>
      </w:r>
    </w:p>
    <w:p w14:paraId="1CF7D383" w14:textId="77777777" w:rsidR="00166165" w:rsidRDefault="00166165" w:rsidP="00EE5A85">
      <w:pPr>
        <w:rPr>
          <w:b/>
          <w:bCs/>
          <w:sz w:val="22"/>
          <w:szCs w:val="22"/>
        </w:rPr>
      </w:pPr>
    </w:p>
    <w:p w14:paraId="0B7846D2" w14:textId="00E03E2A" w:rsidR="001B480E" w:rsidRPr="001B480E" w:rsidRDefault="00166165" w:rsidP="00EE5A85">
      <w:pPr>
        <w:rPr>
          <w:b/>
          <w:bCs/>
          <w:sz w:val="22"/>
          <w:szCs w:val="22"/>
        </w:rPr>
      </w:pPr>
      <w:r>
        <w:rPr>
          <w:b/>
          <w:bCs/>
          <w:sz w:val="22"/>
          <w:szCs w:val="22"/>
        </w:rPr>
        <w:t xml:space="preserve">                                    </w:t>
      </w:r>
      <w:r w:rsidRPr="00166165">
        <w:rPr>
          <w:b/>
          <w:bCs/>
          <w:noProof/>
          <w:sz w:val="22"/>
          <w:szCs w:val="22"/>
        </w:rPr>
        <w:drawing>
          <wp:inline distT="0" distB="0" distL="0" distR="0" wp14:anchorId="6A76BF00" wp14:editId="6B0F74E4">
            <wp:extent cx="3003550" cy="2498000"/>
            <wp:effectExtent l="0" t="0" r="6350" b="0"/>
            <wp:docPr id="404426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26467" name=""/>
                    <pic:cNvPicPr/>
                  </pic:nvPicPr>
                  <pic:blipFill>
                    <a:blip r:embed="rId17"/>
                    <a:stretch>
                      <a:fillRect/>
                    </a:stretch>
                  </pic:blipFill>
                  <pic:spPr>
                    <a:xfrm>
                      <a:off x="0" y="0"/>
                      <a:ext cx="3013457" cy="2506240"/>
                    </a:xfrm>
                    <a:prstGeom prst="rect">
                      <a:avLst/>
                    </a:prstGeom>
                  </pic:spPr>
                </pic:pic>
              </a:graphicData>
            </a:graphic>
          </wp:inline>
        </w:drawing>
      </w:r>
    </w:p>
    <w:sectPr w:rsidR="001B480E" w:rsidRPr="001B480E">
      <w:headerReference w:type="default" r:id="rId18"/>
      <w:footerReference w:type="default" r:id="rId1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asist Reddy" w:date="2026-08-25T01:51:00Z" w:initials="VR">
    <w:p w14:paraId="1ECDC50E" w14:textId="77777777" w:rsidR="008D0E5D" w:rsidRDefault="008D0E5D" w:rsidP="008D0E5D">
      <w:pPr>
        <w:pStyle w:val="CommentText"/>
      </w:pPr>
      <w:r>
        <w:rPr>
          <w:rStyle w:val="CommentReference"/>
        </w:rPr>
        <w:annotationRef/>
      </w:r>
      <w:r>
        <w:t>Same as other templates refer to Construction Template</w:t>
      </w:r>
    </w:p>
  </w:comment>
  <w:comment w:id="1" w:author="Vasist Reddy" w:date="2026-08-25T01:51:00Z" w:initials="VR">
    <w:p w14:paraId="7F0462DE" w14:textId="77777777" w:rsidR="008D0E5D" w:rsidRDefault="008D0E5D" w:rsidP="008D0E5D">
      <w:pPr>
        <w:pStyle w:val="CommentText"/>
      </w:pPr>
      <w:r>
        <w:rPr>
          <w:rStyle w:val="CommentReference"/>
        </w:rPr>
        <w:annotationRef/>
      </w:r>
      <w:r>
        <w:t>Refer to Construction Template</w:t>
      </w:r>
    </w:p>
  </w:comment>
  <w:comment w:id="2" w:author="Vasist Reddy" w:date="2026-08-25T02:06:00Z" w:initials="VR">
    <w:p w14:paraId="28971E2B" w14:textId="77777777" w:rsidR="00DA40A8" w:rsidRDefault="00DA40A8" w:rsidP="00DA40A8">
      <w:pPr>
        <w:pStyle w:val="CommentText"/>
      </w:pPr>
      <w:r>
        <w:rPr>
          <w:rStyle w:val="CommentReference"/>
        </w:rPr>
        <w:annotationRef/>
      </w:r>
      <w:r>
        <w:t>Refer construction template for instruction</w:t>
      </w:r>
    </w:p>
  </w:comment>
  <w:comment w:id="3" w:author="Vasist Reddy" w:date="2026-08-25T02:07:00Z" w:initials="VR">
    <w:p w14:paraId="747F5F29" w14:textId="77777777" w:rsidR="00DA40A8" w:rsidRDefault="00DA40A8" w:rsidP="00DA40A8">
      <w:pPr>
        <w:pStyle w:val="CommentText"/>
      </w:pPr>
      <w:r>
        <w:rPr>
          <w:rStyle w:val="CommentReference"/>
        </w:rPr>
        <w:annotationRef/>
      </w:r>
      <w:r>
        <w:t>Manual intervention needed if material environmental concerns found in the phase 1 report</w:t>
      </w:r>
    </w:p>
  </w:comment>
  <w:comment w:id="4" w:author="Vasist Reddy" w:date="2026-08-25T02:08:00Z" w:initials="VR">
    <w:p w14:paraId="29B1A46B" w14:textId="77777777" w:rsidR="00BF68A4" w:rsidRDefault="00BF68A4" w:rsidP="00BF68A4">
      <w:pPr>
        <w:pStyle w:val="CommentText"/>
      </w:pPr>
      <w:r>
        <w:rPr>
          <w:rStyle w:val="CommentReference"/>
        </w:rPr>
        <w:annotationRef/>
      </w:r>
      <w:r>
        <w:t>Refer to instruction in Construction Template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CDC50E" w15:done="0"/>
  <w15:commentEx w15:paraId="7F0462DE" w15:done="0"/>
  <w15:commentEx w15:paraId="28971E2B" w15:done="0"/>
  <w15:commentEx w15:paraId="747F5F29" w15:done="0"/>
  <w15:commentEx w15:paraId="29B1A46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54FA78" w16cex:dateUtc="2026-08-24T20:21:00Z"/>
  <w16cex:commentExtensible w16cex:durableId="49CCF0A4" w16cex:dateUtc="2026-08-24T20:21:00Z"/>
  <w16cex:commentExtensible w16cex:durableId="01CAA87F" w16cex:dateUtc="2026-08-24T20:36:00Z"/>
  <w16cex:commentExtensible w16cex:durableId="383A07AF" w16cex:dateUtc="2026-08-24T20:37:00Z"/>
  <w16cex:commentExtensible w16cex:durableId="3C18D195" w16cex:dateUtc="2026-08-24T20: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CDC50E" w16cid:durableId="2E54FA78"/>
  <w16cid:commentId w16cid:paraId="7F0462DE" w16cid:durableId="49CCF0A4"/>
  <w16cid:commentId w16cid:paraId="28971E2B" w16cid:durableId="01CAA87F"/>
  <w16cid:commentId w16cid:paraId="747F5F29" w16cid:durableId="383A07AF"/>
  <w16cid:commentId w16cid:paraId="29B1A46B" w16cid:durableId="3C18D19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7F9EF" w14:textId="77777777" w:rsidR="001C5799" w:rsidRDefault="001C5799" w:rsidP="004A58B8">
      <w:pPr>
        <w:spacing w:after="0" w:line="240" w:lineRule="auto"/>
      </w:pPr>
      <w:r>
        <w:separator/>
      </w:r>
    </w:p>
  </w:endnote>
  <w:endnote w:type="continuationSeparator" w:id="0">
    <w:p w14:paraId="7DEBE555" w14:textId="77777777" w:rsidR="001C5799" w:rsidRDefault="001C5799" w:rsidP="004A58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4886387"/>
      <w:docPartObj>
        <w:docPartGallery w:val="Page Numbers (Bottom of Page)"/>
        <w:docPartUnique/>
      </w:docPartObj>
    </w:sdtPr>
    <w:sdtEndPr>
      <w:rPr>
        <w:noProof/>
      </w:rPr>
    </w:sdtEndPr>
    <w:sdtContent>
      <w:p w14:paraId="0B2C9DBA" w14:textId="1CBE0D2A" w:rsidR="004A58B8" w:rsidRDefault="004A58B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9F55207" w14:textId="77777777" w:rsidR="004A58B8" w:rsidRDefault="004A58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6FC84" w14:textId="77777777" w:rsidR="001C5799" w:rsidRDefault="001C5799" w:rsidP="004A58B8">
      <w:pPr>
        <w:spacing w:after="0" w:line="240" w:lineRule="auto"/>
      </w:pPr>
      <w:r>
        <w:separator/>
      </w:r>
    </w:p>
  </w:footnote>
  <w:footnote w:type="continuationSeparator" w:id="0">
    <w:p w14:paraId="24DA9563" w14:textId="77777777" w:rsidR="001C5799" w:rsidRDefault="001C5799" w:rsidP="004A58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179E4" w14:textId="347D0B5D" w:rsidR="00E52B83" w:rsidRPr="00815B76" w:rsidRDefault="0093475E" w:rsidP="00E52B83">
    <w:pPr>
      <w:pStyle w:val="Header"/>
      <w:jc w:val="right"/>
      <w:rPr>
        <w:lang w:val="en-IN"/>
      </w:rPr>
    </w:pPr>
    <w:r>
      <w:rPr>
        <w:lang w:val="en-IN"/>
      </w:rPr>
      <w:t>May</w:t>
    </w:r>
    <w:r w:rsidR="00383165">
      <w:rPr>
        <w:lang w:val="en-IN"/>
      </w:rPr>
      <w:t xml:space="preserve"> 15,</w:t>
    </w:r>
    <w:r w:rsidR="00E52B83">
      <w:rPr>
        <w:lang w:val="en-IN"/>
      </w:rPr>
      <w:t xml:space="preserve"> 2026</w:t>
    </w:r>
  </w:p>
  <w:p w14:paraId="1A694EB9" w14:textId="77777777" w:rsidR="004A58B8" w:rsidRDefault="004A58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9001CD"/>
    <w:multiLevelType w:val="hybridMultilevel"/>
    <w:tmpl w:val="725E0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4636F3"/>
    <w:multiLevelType w:val="hybridMultilevel"/>
    <w:tmpl w:val="9E1AB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C2214EB"/>
    <w:multiLevelType w:val="hybridMultilevel"/>
    <w:tmpl w:val="77B0F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1371915">
    <w:abstractNumId w:val="1"/>
  </w:num>
  <w:num w:numId="2" w16cid:durableId="241646248">
    <w:abstractNumId w:val="2"/>
  </w:num>
  <w:num w:numId="3" w16cid:durableId="172359970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asist Reddy">
    <w15:presenceInfo w15:providerId="AD" w15:userId="S::vreddy@castellanre.com::bd02382f-97a9-4013-8863-af6730217be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C73"/>
    <w:rsid w:val="00050460"/>
    <w:rsid w:val="000523A2"/>
    <w:rsid w:val="00060E12"/>
    <w:rsid w:val="000A4006"/>
    <w:rsid w:val="000B644F"/>
    <w:rsid w:val="000C25F7"/>
    <w:rsid w:val="00120CD2"/>
    <w:rsid w:val="001421EB"/>
    <w:rsid w:val="00165EC5"/>
    <w:rsid w:val="00166165"/>
    <w:rsid w:val="0018732D"/>
    <w:rsid w:val="001A71CF"/>
    <w:rsid w:val="001B0F61"/>
    <w:rsid w:val="001B480E"/>
    <w:rsid w:val="001B7F7B"/>
    <w:rsid w:val="001C5799"/>
    <w:rsid w:val="001D354C"/>
    <w:rsid w:val="001F5F8E"/>
    <w:rsid w:val="0020613C"/>
    <w:rsid w:val="00220039"/>
    <w:rsid w:val="002243DF"/>
    <w:rsid w:val="00225E25"/>
    <w:rsid w:val="00226DF4"/>
    <w:rsid w:val="00241802"/>
    <w:rsid w:val="002B0091"/>
    <w:rsid w:val="002F75F9"/>
    <w:rsid w:val="00306C3D"/>
    <w:rsid w:val="00327B51"/>
    <w:rsid w:val="00383165"/>
    <w:rsid w:val="003A3478"/>
    <w:rsid w:val="003C0B5D"/>
    <w:rsid w:val="003C7549"/>
    <w:rsid w:val="00406382"/>
    <w:rsid w:val="0041249B"/>
    <w:rsid w:val="00425C73"/>
    <w:rsid w:val="0043143D"/>
    <w:rsid w:val="00443E93"/>
    <w:rsid w:val="00466B8E"/>
    <w:rsid w:val="00493222"/>
    <w:rsid w:val="004A0596"/>
    <w:rsid w:val="004A58B8"/>
    <w:rsid w:val="004B7321"/>
    <w:rsid w:val="004C1C44"/>
    <w:rsid w:val="004D0509"/>
    <w:rsid w:val="004D32F1"/>
    <w:rsid w:val="004D54B1"/>
    <w:rsid w:val="004E4F2A"/>
    <w:rsid w:val="004F5383"/>
    <w:rsid w:val="0051476C"/>
    <w:rsid w:val="005270A1"/>
    <w:rsid w:val="00531183"/>
    <w:rsid w:val="0053741A"/>
    <w:rsid w:val="00571369"/>
    <w:rsid w:val="005A0E3B"/>
    <w:rsid w:val="005E6D48"/>
    <w:rsid w:val="00615257"/>
    <w:rsid w:val="006568B9"/>
    <w:rsid w:val="00675307"/>
    <w:rsid w:val="00681969"/>
    <w:rsid w:val="0068579D"/>
    <w:rsid w:val="006B1829"/>
    <w:rsid w:val="006D59A7"/>
    <w:rsid w:val="006E29AC"/>
    <w:rsid w:val="00702A49"/>
    <w:rsid w:val="007322D2"/>
    <w:rsid w:val="00747237"/>
    <w:rsid w:val="007531DC"/>
    <w:rsid w:val="007546A7"/>
    <w:rsid w:val="00766D65"/>
    <w:rsid w:val="00773225"/>
    <w:rsid w:val="00784473"/>
    <w:rsid w:val="00786056"/>
    <w:rsid w:val="007A189C"/>
    <w:rsid w:val="007C227F"/>
    <w:rsid w:val="007D34C4"/>
    <w:rsid w:val="007D76B0"/>
    <w:rsid w:val="007E2884"/>
    <w:rsid w:val="007E5AB4"/>
    <w:rsid w:val="008007BC"/>
    <w:rsid w:val="00815C7B"/>
    <w:rsid w:val="00823E9C"/>
    <w:rsid w:val="00832574"/>
    <w:rsid w:val="008331B6"/>
    <w:rsid w:val="008633C3"/>
    <w:rsid w:val="00891E6D"/>
    <w:rsid w:val="008A4A17"/>
    <w:rsid w:val="008D0E5D"/>
    <w:rsid w:val="008D20D3"/>
    <w:rsid w:val="008F4614"/>
    <w:rsid w:val="0093475E"/>
    <w:rsid w:val="00935A9C"/>
    <w:rsid w:val="00A413A2"/>
    <w:rsid w:val="00A464FE"/>
    <w:rsid w:val="00A64309"/>
    <w:rsid w:val="00A756A3"/>
    <w:rsid w:val="00AC77EF"/>
    <w:rsid w:val="00AF1F89"/>
    <w:rsid w:val="00AF21B4"/>
    <w:rsid w:val="00B255A7"/>
    <w:rsid w:val="00B42A11"/>
    <w:rsid w:val="00B5118B"/>
    <w:rsid w:val="00B66460"/>
    <w:rsid w:val="00B74C48"/>
    <w:rsid w:val="00BD0CA3"/>
    <w:rsid w:val="00BF68A4"/>
    <w:rsid w:val="00C11622"/>
    <w:rsid w:val="00C155E9"/>
    <w:rsid w:val="00C627BA"/>
    <w:rsid w:val="00C7191E"/>
    <w:rsid w:val="00C91D9A"/>
    <w:rsid w:val="00C92C73"/>
    <w:rsid w:val="00CB0FD7"/>
    <w:rsid w:val="00CF249D"/>
    <w:rsid w:val="00CF48D9"/>
    <w:rsid w:val="00D04FDE"/>
    <w:rsid w:val="00D26923"/>
    <w:rsid w:val="00D277C6"/>
    <w:rsid w:val="00D337DA"/>
    <w:rsid w:val="00D97FF7"/>
    <w:rsid w:val="00DA40A8"/>
    <w:rsid w:val="00DE15E3"/>
    <w:rsid w:val="00DE6FC9"/>
    <w:rsid w:val="00E2033B"/>
    <w:rsid w:val="00E3173D"/>
    <w:rsid w:val="00E52B83"/>
    <w:rsid w:val="00E72643"/>
    <w:rsid w:val="00E85C76"/>
    <w:rsid w:val="00E97BC9"/>
    <w:rsid w:val="00EA7D43"/>
    <w:rsid w:val="00EE0747"/>
    <w:rsid w:val="00EE5A85"/>
    <w:rsid w:val="00F04D1C"/>
    <w:rsid w:val="00F203B8"/>
    <w:rsid w:val="00F3397D"/>
    <w:rsid w:val="00FB0B59"/>
    <w:rsid w:val="00FB2295"/>
    <w:rsid w:val="00FB7C0B"/>
    <w:rsid w:val="00FE76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58E29B"/>
  <w15:chartTrackingRefBased/>
  <w15:docId w15:val="{AEAAE93F-6963-455F-A264-2F2A3002A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5C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5C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5C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5C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5C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5C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C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C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C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C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5C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5C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5C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5C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5C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C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C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C73"/>
    <w:rPr>
      <w:rFonts w:eastAsiaTheme="majorEastAsia" w:cstheme="majorBidi"/>
      <w:color w:val="272727" w:themeColor="text1" w:themeTint="D8"/>
    </w:rPr>
  </w:style>
  <w:style w:type="paragraph" w:styleId="Title">
    <w:name w:val="Title"/>
    <w:basedOn w:val="Normal"/>
    <w:next w:val="Normal"/>
    <w:link w:val="TitleChar"/>
    <w:uiPriority w:val="10"/>
    <w:qFormat/>
    <w:rsid w:val="00425C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C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C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C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C73"/>
    <w:pPr>
      <w:spacing w:before="160"/>
      <w:jc w:val="center"/>
    </w:pPr>
    <w:rPr>
      <w:i/>
      <w:iCs/>
      <w:color w:val="404040" w:themeColor="text1" w:themeTint="BF"/>
    </w:rPr>
  </w:style>
  <w:style w:type="character" w:customStyle="1" w:styleId="QuoteChar">
    <w:name w:val="Quote Char"/>
    <w:basedOn w:val="DefaultParagraphFont"/>
    <w:link w:val="Quote"/>
    <w:uiPriority w:val="29"/>
    <w:rsid w:val="00425C73"/>
    <w:rPr>
      <w:i/>
      <w:iCs/>
      <w:color w:val="404040" w:themeColor="text1" w:themeTint="BF"/>
    </w:rPr>
  </w:style>
  <w:style w:type="paragraph" w:styleId="ListParagraph">
    <w:name w:val="List Paragraph"/>
    <w:basedOn w:val="Normal"/>
    <w:uiPriority w:val="34"/>
    <w:qFormat/>
    <w:rsid w:val="00425C73"/>
    <w:pPr>
      <w:ind w:left="720"/>
      <w:contextualSpacing/>
    </w:pPr>
  </w:style>
  <w:style w:type="character" w:styleId="IntenseEmphasis">
    <w:name w:val="Intense Emphasis"/>
    <w:basedOn w:val="DefaultParagraphFont"/>
    <w:uiPriority w:val="21"/>
    <w:qFormat/>
    <w:rsid w:val="00425C73"/>
    <w:rPr>
      <w:i/>
      <w:iCs/>
      <w:color w:val="0F4761" w:themeColor="accent1" w:themeShade="BF"/>
    </w:rPr>
  </w:style>
  <w:style w:type="paragraph" w:styleId="IntenseQuote">
    <w:name w:val="Intense Quote"/>
    <w:basedOn w:val="Normal"/>
    <w:next w:val="Normal"/>
    <w:link w:val="IntenseQuoteChar"/>
    <w:uiPriority w:val="30"/>
    <w:qFormat/>
    <w:rsid w:val="00425C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5C73"/>
    <w:rPr>
      <w:i/>
      <w:iCs/>
      <w:color w:val="0F4761" w:themeColor="accent1" w:themeShade="BF"/>
    </w:rPr>
  </w:style>
  <w:style w:type="character" w:styleId="IntenseReference">
    <w:name w:val="Intense Reference"/>
    <w:basedOn w:val="DefaultParagraphFont"/>
    <w:uiPriority w:val="32"/>
    <w:qFormat/>
    <w:rsid w:val="00425C73"/>
    <w:rPr>
      <w:b/>
      <w:bCs/>
      <w:smallCaps/>
      <w:color w:val="0F4761" w:themeColor="accent1" w:themeShade="BF"/>
      <w:spacing w:val="5"/>
    </w:rPr>
  </w:style>
  <w:style w:type="paragraph" w:styleId="Header">
    <w:name w:val="header"/>
    <w:basedOn w:val="Normal"/>
    <w:link w:val="HeaderChar"/>
    <w:uiPriority w:val="99"/>
    <w:unhideWhenUsed/>
    <w:rsid w:val="004A58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58B8"/>
  </w:style>
  <w:style w:type="paragraph" w:styleId="Footer">
    <w:name w:val="footer"/>
    <w:basedOn w:val="Normal"/>
    <w:link w:val="FooterChar"/>
    <w:uiPriority w:val="99"/>
    <w:unhideWhenUsed/>
    <w:rsid w:val="004A58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58B8"/>
  </w:style>
  <w:style w:type="character" w:styleId="CommentReference">
    <w:name w:val="annotation reference"/>
    <w:basedOn w:val="DefaultParagraphFont"/>
    <w:uiPriority w:val="99"/>
    <w:semiHidden/>
    <w:unhideWhenUsed/>
    <w:rsid w:val="004F5383"/>
    <w:rPr>
      <w:sz w:val="16"/>
      <w:szCs w:val="16"/>
    </w:rPr>
  </w:style>
  <w:style w:type="paragraph" w:styleId="CommentText">
    <w:name w:val="annotation text"/>
    <w:basedOn w:val="Normal"/>
    <w:link w:val="CommentTextChar"/>
    <w:uiPriority w:val="99"/>
    <w:unhideWhenUsed/>
    <w:rsid w:val="004F5383"/>
    <w:pPr>
      <w:spacing w:line="240" w:lineRule="auto"/>
    </w:pPr>
    <w:rPr>
      <w:sz w:val="20"/>
      <w:szCs w:val="20"/>
    </w:rPr>
  </w:style>
  <w:style w:type="character" w:customStyle="1" w:styleId="CommentTextChar">
    <w:name w:val="Comment Text Char"/>
    <w:basedOn w:val="DefaultParagraphFont"/>
    <w:link w:val="CommentText"/>
    <w:uiPriority w:val="99"/>
    <w:rsid w:val="004F5383"/>
    <w:rPr>
      <w:sz w:val="20"/>
      <w:szCs w:val="20"/>
    </w:rPr>
  </w:style>
  <w:style w:type="paragraph" w:styleId="CommentSubject">
    <w:name w:val="annotation subject"/>
    <w:basedOn w:val="CommentText"/>
    <w:next w:val="CommentText"/>
    <w:link w:val="CommentSubjectChar"/>
    <w:uiPriority w:val="99"/>
    <w:semiHidden/>
    <w:unhideWhenUsed/>
    <w:rsid w:val="004F5383"/>
    <w:rPr>
      <w:b/>
      <w:bCs/>
    </w:rPr>
  </w:style>
  <w:style w:type="character" w:customStyle="1" w:styleId="CommentSubjectChar">
    <w:name w:val="Comment Subject Char"/>
    <w:basedOn w:val="CommentTextChar"/>
    <w:link w:val="CommentSubject"/>
    <w:uiPriority w:val="99"/>
    <w:semiHidden/>
    <w:rsid w:val="004F538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emf"/><Relationship Id="rId18" Type="http://schemas.openxmlformats.org/officeDocument/2006/relationships/header" Target="header1.xml"/><Relationship Id="rId3" Type="http://schemas.openxmlformats.org/officeDocument/2006/relationships/settings" Target="settings.xml"/><Relationship Id="rId21" Type="http://schemas.microsoft.com/office/2011/relationships/people" Target="people.xml"/><Relationship Id="rId7" Type="http://schemas.openxmlformats.org/officeDocument/2006/relationships/image" Target="media/image1.png"/><Relationship Id="rId12" Type="http://schemas.openxmlformats.org/officeDocument/2006/relationships/image" Target="media/image2.emf"/><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image" Target="media/image5.png"/><Relationship Id="rId10" Type="http://schemas.microsoft.com/office/2016/09/relationships/commentsIds" Target="commentsIds.xml"/><Relationship Id="rId19" Type="http://schemas.openxmlformats.org/officeDocument/2006/relationships/footer" Target="footer1.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4.e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820</TotalTime>
  <Pages>4</Pages>
  <Words>980</Words>
  <Characters>5589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Eitan Taub</dc:creator>
  <cp:keywords/>
  <dc:description/>
  <cp:lastModifiedBy>Vasist Reddy</cp:lastModifiedBy>
  <cp:revision>108</cp:revision>
  <dcterms:created xsi:type="dcterms:W3CDTF">2025-07-30T13:22:00Z</dcterms:created>
  <dcterms:modified xsi:type="dcterms:W3CDTF">2026-08-24T20:38:00Z</dcterms:modified>
</cp:coreProperties>
</file>