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Normal"/>
        <w:widowControl w:val="false"/>
        <w:bidi w:val="false"/>
        <w:spacing w:line="240"/>
        <w:rPr>
          <w:color w:val="000000"/>
          <w:sz w:val="24"/>
        </w:rPr>
      </w:pPr>
    </w:p>
    <w:tbl>
      <w:tblPr>
        <w:tblStyle w:val="398726"/>
        <w:tblW w:w="8320" w:type="dxa"/>
        <w:tblInd w:w="119" w:type="dxa"/>
        <w:tblLayout w:type="fixed"/>
        <w:tblLook w:val="0600"/>
      </w:tblPr>
      <w:tblGrid>
        <w:gridCol w:w="1645"/>
        <w:gridCol w:w="2361"/>
        <w:gridCol w:w="4312"/>
      </w:tblGrid>
      <w:tr>
        <w:trPr>
          <w:trHeight w:val="610"/>
        </w:trPr>
        <w:tc>
          <w:tcPr>
            <w:tcW w:w="1645" w:type="dxa"/>
            <w:vMerge w:val="restart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0"/>
              <w:rPr>
                <w:sz w:val="32"/>
              </w:rPr>
            </w:pPr>
          </w:p>
          <w:p>
            <w:pPr>
              <w:widowControl w:val="false"/>
              <w:pBdr/>
              <w:bidi w:val="false"/>
              <w:spacing w:line="275" w:lineRule="exact" w:before="0"/>
              <w:ind w:right="73" w:left="72"/>
              <w:jc w:val="center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Лабораторная</w:t>
            </w:r>
          </w:p>
          <w:p>
            <w:pPr>
              <w:widowControl w:val="false"/>
              <w:pBdr/>
              <w:bidi w:val="false"/>
              <w:spacing w:line="275" w:lineRule="exact" w:before="0"/>
              <w:ind w:right="72" w:left="72"/>
              <w:jc w:val="center"/>
              <w:rPr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 xml:space="preserve">работа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1</w:t>
            </w: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Выполнили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Абдулрахман А.</w:t>
            </w:r>
          </w:p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Нагоди М.З.</w:t>
            </w:r>
          </w:p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Магомедов М.О.</w:t>
            </w:r>
          </w:p>
          <w:p>
            <w:pPr>
              <w:widowControl w:val="false"/>
              <w:bidi w:val="false"/>
              <w:spacing w:line="240" w:before="0"/>
              <w:ind w:left="103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Шеху А.У.</w:t>
            </w:r>
          </w:p>
        </w:tc>
      </w:tr>
      <w:tr>
        <w:tc>
          <w:tcPr>
            <w:tcW w:w="1645" w:type="dxa"/>
            <w:vMerge w:val="continue"/>
            <w:tcBorders>
              <w:top w:sz="0" w:color="000000" w:space="0" w:val="none"/>
              <w:left w:sz="0" w:color="000000" w:space="0" w:val="none"/>
              <w:bottom w:sz="0" w:color="000000" w:space="0" w:val="none"/>
              <w:right w:sz="0" w:color="000000" w:space="0" w:val="none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Группа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3"/>
              <w:rPr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ПрИн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-366/367</w:t>
            </w:r>
          </w:p>
        </w:tc>
      </w:tr>
      <w:tr>
        <w:tc>
          <w:tcPr>
            <w:tcW w:w="1645" w:type="dxa"/>
            <w:vMerge w:val="continue"/>
            <w:tcBorders>
              <w:top w:sz="0" w:color="000000" w:space="0" w:val="none"/>
              <w:left w:sz="0" w:color="000000" w:space="0" w:val="none"/>
              <w:bottom w:sz="0" w:color="000000" w:space="0" w:val="none"/>
              <w:right w:sz="0" w:color="000000" w:space="0" w:val="none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Преподаватель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0"/>
              <w:rPr>
                <w:color w:val="000000"/>
                <w:sz w:val="24"/>
              </w:rPr>
            </w:pPr>
          </w:p>
        </w:tc>
      </w:tr>
      <w:tr>
        <w:tc>
          <w:tcPr>
            <w:tcW w:w="1645" w:type="dxa"/>
            <w:vMerge w:val="continue"/>
            <w:tcBorders>
              <w:top w:sz="0" w:color="000000" w:space="0" w:val="none"/>
              <w:left w:sz="0" w:color="000000" w:space="0" w:val="none"/>
              <w:bottom w:sz="0" w:color="000000" w:space="0" w:val="none"/>
              <w:right w:sz="0" w:color="000000" w:space="0" w:val="none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361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105"/>
              <w:rPr>
                <w:i w:val="true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true"/>
                <w:strike w:val="false"/>
                <w:color w:val="000000"/>
                <w:spacing w:val="0"/>
                <w:sz w:val="24"/>
                <w:u w:val="none"/>
                <w:shd w:fill="auto" w:color="auto" w:val="clear"/>
              </w:rPr>
              <w:t>Дата сдачи</w:t>
            </w:r>
          </w:p>
        </w:tc>
        <w:tc>
          <w:tcPr>
            <w:tcW w:w="4312" w:type="dxa"/>
            <w:tcBorders>
              <w:top w:sz="6" w:color="000000" w:space="0" w:val="single"/>
              <w:left w:sz="6" w:color="000000" w:space="0" w:val="single"/>
              <w:bottom w:sz="6" w:color="000000" w:space="0" w:val="single"/>
              <w:right w:sz="6" w:color="000000" w:space="0" w:val="single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false"/>
              <w:bidi w:val="false"/>
              <w:spacing w:line="240" w:before="0"/>
              <w:ind w:left="0"/>
              <w:rPr>
                <w:color w:val="000000"/>
                <w:sz w:val="24"/>
              </w:rPr>
            </w:pPr>
          </w:p>
        </w:tc>
      </w:tr>
    </w:tbl>
    <w:p>
      <w:pPr>
        <w:pStyle w:val="Normal"/>
        <w:rPr>
          <w:color w:val="000000"/>
          <w:sz w:val="24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1.Введение</w:t>
      </w:r>
      <w:r>
        <w:br/>
      </w: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1.1. Назначение СГД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 xml:space="preserve">Существует множество платформ, которые помогут вам воплотить вашу мечту в реальность.Цель этого проекта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 xml:space="preserve">помочь соискателям и кадровым агентствам получить лучших кандидатов на этой платформе где вы подаете заявку через приложение легко и просто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подключение к Интернету для участия в частных и публичных беседах.</w:t>
      </w:r>
    </w:p>
    <w:p>
      <w:pPr>
        <w:pStyle w:val="Normal"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Разработка этого проекта позволила бы правильно зарегистрировать приложение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пользователи, отправка сообщений и выполнение обслуживания системы.</w:t>
      </w:r>
    </w:p>
    <w:p>
      <w:pP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1.2. Объем продукции</w:t>
      </w: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Федеральные государственные бюджетные образовательные учреждения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среднего профессионального и высшего образования</w:t>
      </w: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1.3. Определения, сокращения и аббревиатуры</w:t>
      </w: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OS - программное обеспечение операционной системы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- программное обеспечение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2. Общее описание</w:t>
      </w:r>
      <w:r>
        <w:br/>
      </w: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2.1. Перспективы продукта</w:t>
      </w: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Job Finder - это платформа, предназначенная для вакансий, где кадровые агентства размещают вакансии, а кандидаты подают заявки через платформу, которая показывает детали компании и описание вакансии.</w:t>
      </w:r>
    </w:p>
    <w:p>
      <w:pP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Наша главная цель - сделать мир легким местом, где работа будет доступна для многих людей с разными навыками и опытом.</w:t>
      </w:r>
    </w:p>
    <w:p>
      <w:pP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Мы работаем над разработкой системы, которая уменьшит многие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проблемы и будет проста в использовании. С помощью этой платформы люди могут подавать заявки и размещать вакансии из любой точки мира без каких-либо проблем.</w:t>
      </w: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2.3. Целевая аудитория</w:t>
      </w: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Для людей, которые ищут новую карьеру и новый опыт или работают в лучших компаниях, где вы ищете и подаете заявку на лучшую работу по вашему выбору.</w:t>
      </w: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2.3. Операционная среда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Работает на всех устройствах с поддержкой Интернета</w:t>
      </w: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3. Особые требования</w:t>
      </w:r>
      <w:r>
        <w:br/>
      </w: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3.1. Требования к внешнему интерфейсу</w:t>
      </w: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Дизайн должен быть простым в использовании и не должен отвлекать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пользователя от основного назначения программы, а также отсутствие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ограничений по шрифтам.</w:t>
      </w: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Это приложение взаимодействует с пользователем через G. U. I. Интерфейс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прост, удобен в использовании и понятен.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После запуска программы пользователю отображается форма логина и пароля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, а затем пользователь может ввести имя пользователя и присоединиться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к комнате. Поскольку приложение является веб-приложением, мы можем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предположить, что пользователь знаком с веб-браузером.</w:t>
      </w: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Пользователь знает английский/русский только для общения и правильного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просмотра. Пользователи будут иметь приличное подключение к Интернету. У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пользователя есть смартфон, ноутбук или настольный компьютер.</w:t>
      </w: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3.2. Функциональные требования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Общее: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-</w:t>
      </w:r>
      <w:r>
        <w:rPr>
          <w:color w:val="000000"/>
          <w:sz w:val="25"/>
        </w:rPr>
        <w:t xml:space="preserve"> Наличие средств связи между заявителем и компанией</w:t>
      </w:r>
    </w:p>
    <w:p>
      <w:pPr>
        <w:pStyle w:val="Normal"/>
        <w:bidi w:val="false"/>
        <w:rPr>
          <w:color w:val="000000"/>
          <w:sz w:val="25"/>
        </w:rPr>
      </w:pPr>
      <w:r>
        <w:rPr>
          <w:color w:val="000000"/>
          <w:sz w:val="25"/>
        </w:rPr>
        <w:t>-Миллионы заявителей и компаний могут зарегистрироваться на платформе</w:t>
      </w:r>
    </w:p>
    <w:p>
      <w:pPr>
        <w:pStyle w:val="Normal"/>
        <w:bidi w:val="false"/>
        <w:rPr>
          <w:color w:val="000000"/>
          <w:sz w:val="25"/>
        </w:rPr>
      </w:pPr>
      <w:r>
        <w:rPr>
          <w:color w:val="000000"/>
          <w:sz w:val="25"/>
        </w:rPr>
        <w:t xml:space="preserve">-Каждый заявитель может использовать или обратиться к другу для регистрации</w:t>
      </w:r>
    </w:p>
    <w:p>
      <w:pPr>
        <w:pStyle w:val="Normal"/>
        <w:bidi w:val="false"/>
        <w:rPr>
          <w:color w:val="000000"/>
          <w:sz w:val="25"/>
        </w:rPr>
      </w:pPr>
    </w:p>
    <w:p>
      <w:pPr>
        <w:pStyle w:val="Normal"/>
        <w:bidi w:val="false"/>
        <w:rPr>
          <w:color w:val="000000"/>
          <w:sz w:val="25"/>
        </w:rPr>
      </w:pP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4.1. Эксплуатационные требования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true"/>
          <w:strike w:val="false"/>
          <w:color w:val="000000"/>
          <w:spacing w:val="0"/>
          <w:sz w:val="25"/>
          <w:u w:val="none"/>
          <w:shd w:fill="auto" w:color="auto" w:val="clear"/>
        </w:rPr>
        <w:t>Таблица 1. Минимальные системные требования к серверу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OC 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Linux или BSD, выпускается не ранее 2017 года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Процессор 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2,60 ГГц / 8 ядер процессора или выше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Оперативная память 8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ГБ или выше</w:t>
      </w:r>
    </w:p>
    <w:p>
      <w:pPr>
        <w:pStyle w:val="Normal"/>
        <w:bidi w:val="false"/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Свободный Dis 2 ГБ или более (в зависимости от размера базы данных)</w:t>
      </w:r>
    </w:p>
    <w:p>
      <w:pPr>
        <w:pStyle w:val="Normal"/>
        <w:bidi w:val="false"/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Установлено программное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обеспечение gd, mysqli, json; СУБД MySQL версии не менее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 xml:space="preserve"> 5.7.19 с модулем InnoDB;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  <w:t>java 13, tomcat, node js.</w:t>
      </w:r>
    </w:p>
    <w:p>
      <w:pPr>
        <w:pStyle w:val="Normal"/>
        <w:bidi w:val="false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true"/>
          <w:strike w:val="false"/>
          <w:color w:val="000000"/>
          <w:spacing w:val="0"/>
          <w:sz w:val="25"/>
          <w:u w:val="none"/>
          <w:shd w:fill="auto" w:color="auto" w:val="clear"/>
        </w:rPr>
        <w:t>Таблица 2. Минимальные системные требования к смартфону.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Операционная система 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Android версии от 5.1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Процессор 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1,2 ГГц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Оперативная память 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2 ГБ</w:t>
      </w: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Свободное место в памяти 100 МБ</w:t>
      </w:r>
    </w:p>
    <w:p>
      <w:pPr>
        <w:pStyle w:val="Normal"/>
        <w:bidi w:val="false"/>
        <w:rPr>
          <w:color w:val="000000"/>
          <w:sz w:val="25"/>
        </w:rPr>
      </w:pP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4.2. Требования безопасности и охраны труда</w:t>
      </w: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Вы можете только каждый раз входить в свою учетную запись, так как все данные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сохраняются для легкого доступа</w:t>
      </w:r>
    </w:p>
    <w:p>
      <w:pPr>
        <w:pStyle w:val="Normal"/>
        <w:bidi w:val="false"/>
        <w:spacing w:line="336"/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pStyle w:val="Normal"/>
        <w:bidi w:val="false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4.3 Оценка качества программного обеспечения</w:t>
      </w: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User-friendly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Удобство в использовании: Эта платформа 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удобна в использовании при использовании своего пользовательского интерфейса.</w:t>
      </w:r>
    </w:p>
    <w:p>
      <w:pPr>
        <w:pStyle w:val="Normal"/>
        <w:bidi w:val="false"/>
        <w:spacing w:line="336"/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p>
      <w:pPr>
        <w:pStyle w:val="Normal"/>
        <w:bidi w:val="false"/>
        <w:spacing w:line="336"/>
        <w:rPr>
          <w:color w:val="000000"/>
          <w:sz w:val="25"/>
        </w:rPr>
      </w:pPr>
      <w:r>
        <w:rPr>
          <w:rFonts w:ascii="Times" w:eastAsia="Times" w:hAnsi="Times" w:cs="Times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Производительность и стабильность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: Это будет веб-приложение, в котором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все пользователи смогут получить доступ к веб-сайту из любой точки мира.</w:t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 xml:space="preserve"> Таким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образом, огромное количество пользователей может действовать одновременно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и может получить доступ ко всем функциям системы одновременно и не</w:t>
      </w:r>
      <w:r>
        <w:br/>
      </w:r>
      <w:r>
        <w:rPr>
          <w:rFonts w:ascii="Times Regular" w:eastAsia="Times Regular" w:hAnsi="Times Regular" w:cs="Times Regular"/>
          <w:b w:val="fals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  <w:t>влиять на производительность системы.</w:t>
      </w:r>
    </w:p>
    <w:p>
      <w:pPr>
        <w:pStyle w:val="Normal"/>
        <w:bidi w:val="false"/>
        <w:rPr>
          <w:color w:val="000000"/>
          <w:sz w:val="25"/>
        </w:rPr>
      </w:pPr>
    </w:p>
    <w:p>
      <w:pPr>
        <w:rPr>
          <w:rFonts w:ascii="Times Regular" w:eastAsia="Times Regular" w:hAnsi="Times Regular" w:cs="Times Regular"/>
          <w:b w:val="true"/>
          <w:i w:val="false"/>
          <w:strike w:val="false"/>
          <w:color w:val="000000"/>
          <w:spacing w:val="0"/>
          <w:sz w:val="25"/>
          <w:u w:val="none"/>
          <w:shd w:fill="auto" w:color="auto" w:val="clear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left="1440" w:header="720" w:bottom="1440" w:right="1440" w:footer="720" w:top="1440"/>
      <w:cols w:space="720" w:equalWidth="on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3005715-1b60-45fc-abd3-4e5e8aec150f" w:fontKey="{00000000-0000-0000-0000-000000000000}" w:subsetted="0"/>
  </w:font>
  <w:font w:name="Liberation Serif Regular">
    <w:embedRegular r:id="rIdb4ad893c-812d-43f3-8caf-a9a5d398734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398726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3005715-1b60-45fc-abd3-4e5e8aec150f" Target="fonts/robotoregular.ttf" Type="http://schemas.openxmlformats.org/officeDocument/2006/relationships/font"/>
<Relationship Id="rIdb4ad893c-812d-43f3-8caf-a9a5d3987340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5339242861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2022-05-24T11:40:28Z</dcterms:created>
  <dc:creator>Yandex.Translate</dc:creator>
  <dc:description>Translated with Yandex.Translate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