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pPr>
      <w:r>
        <w:rPr>
          <w:rFonts w:ascii="Arial" w:cs="Arial" w:eastAsia="Arial" w:hAnsi="Arial"/>
          <w:b/>
          <w:bCs/>
          <w:color w:val="E94560"/>
          <w:spacing w:val="200"/>
          <w:sz w:val="20"/>
          <w:szCs w:val="20"/>
        </w:rPr>
        <w:t xml:space="preserve">SOFTSAVVY</w:t>
      </w:r>
    </w:p>
    <w:p>
      <w:pPr>
        <w:pBdr>
          <w:bottom w:val="single" w:color="E94560" w:sz="6" w:space="8"/>
        </w:pBdr>
        <w:spacing w:after="40"/>
      </w:pPr>
      <w:r>
        <w:rPr>
          <w:rFonts w:ascii="Arial" w:cs="Arial" w:eastAsia="Arial" w:hAnsi="Arial"/>
          <w:b/>
          <w:bCs/>
          <w:color w:val="1A1A2E"/>
          <w:sz w:val="56"/>
          <w:szCs w:val="56"/>
        </w:rPr>
        <w:t xml:space="preserve">Technical Brief</w:t>
      </w:r>
    </w:p>
    <w:p>
      <w:pPr>
        <w:spacing w:after="80"/>
      </w:pPr>
    </w:p>
    <w:p>
      <w:pPr>
        <w:spacing w:after="200"/>
      </w:pPr>
      <w:r>
        <w:rPr>
          <w:rFonts w:ascii="Arial" w:cs="Arial" w:eastAsia="Arial" w:hAnsi="Arial"/>
          <w:color w:val="0F3460"/>
          <w:sz w:val="28"/>
          <w:szCs w:val="28"/>
        </w:rPr>
        <w:t xml:space="preserve">OpenClaw Fork: Cross-Context Messaging
for Multi-Agent Telegram Collaboration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6B7280"/>
                <w:sz w:val="20"/>
                <w:szCs w:val="20"/>
              </w:rPr>
              <w:t xml:space="preserve">Project</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color w:val="1A1A2E"/>
                <w:sz w:val="20"/>
                <w:szCs w:val="20"/>
              </w:rPr>
              <w:t xml:space="preserve">OpenClaw Cross-Context Messaging Fork</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6B7280"/>
                <w:sz w:val="20"/>
                <w:szCs w:val="20"/>
              </w:rPr>
              <w:t xml:space="preserve">Reference</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color w:val="1A1A2E"/>
                <w:sz w:val="20"/>
                <w:szCs w:val="20"/>
              </w:rPr>
              <w:t xml:space="preserve">GitHub Issue #22725 + Intra-Channel Extension</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6B7280"/>
                <w:sz w:val="20"/>
                <w:szCs w:val="20"/>
              </w:rPr>
              <w:t xml:space="preserve">Priority</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color w:val="1A1A2E"/>
                <w:sz w:val="20"/>
                <w:szCs w:val="20"/>
              </w:rPr>
              <w:t xml:space="preserve">High — Blocks multi-agent co-worker workflow</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6B7280"/>
                <w:sz w:val="20"/>
                <w:szCs w:val="20"/>
              </w:rPr>
              <w:t xml:space="preserve">Target</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color w:val="1A1A2E"/>
                <w:sz w:val="20"/>
                <w:szCs w:val="20"/>
              </w:rPr>
              <w:t xml:space="preserve">Telegram intra-channel + cross-channel messaging</w:t>
            </w:r>
          </w:p>
        </w:tc>
      </w:tr>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6B7280"/>
                <w:sz w:val="20"/>
                <w:szCs w:val="20"/>
              </w:rPr>
              <w:t xml:space="preserve">Date</w:t>
            </w:r>
          </w:p>
        </w:tc>
        <w:tc>
          <w:tcPr>
            <w:tcW w:type="dxa" w:w="6960"/>
            <w:tcBorders>
              <w:top w:val="none" w:sz="0"/>
              <w:left w:val="none" w:sz="0"/>
              <w:bottom w:val="none" w:sz="0"/>
              <w:right w:val="none" w:sz="0"/>
            </w:tcBorders>
            <w:tcMar>
              <w:top w:type="dxa" w:w="60"/>
              <w:left w:type="dxa" w:w="0"/>
              <w:bottom w:type="dxa" w:w="60"/>
              <w:right w:type="dxa" w:w="0"/>
            </w:tcMar>
          </w:tcPr>
          <w:p>
            <w:r>
              <w:rPr>
                <w:rFonts w:ascii="Arial" w:cs="Arial" w:eastAsia="Arial" w:hAnsi="Arial"/>
                <w:color w:val="1A1A2E"/>
                <w:sz w:val="20"/>
                <w:szCs w:val="20"/>
              </w:rPr>
              <w:t xml:space="preserve">February 2026</w:t>
            </w:r>
          </w:p>
        </w:tc>
      </w:tr>
    </w:tbl>
    <w:p>
      <w:pPr>
        <w:spacing w:after="400"/>
      </w:pPr>
    </w:p>
    <w:p>
      <w:pPr>
        <w:spacing w:after="40"/>
      </w:pPr>
      <w:r>
        <w:rPr>
          <w:rFonts w:ascii="Arial" w:cs="Arial" w:eastAsia="Arial" w:hAnsi="Arial"/>
          <w:i/>
          <w:iCs/>
          <w:color w:val="6B7280"/>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Executive Summary</w:t>
      </w:r>
    </w:p>
    <w:p>
      <w:pPr>
        <w:spacing w:after="160" w:line="276"/>
      </w:pPr>
      <w:r>
        <w:rPr>
          <w:rFonts w:ascii="Arial" w:cs="Arial" w:eastAsia="Arial" w:hAnsi="Arial"/>
          <w:color w:val="1A1A2E"/>
          <w:sz w:val="21"/>
          <w:szCs w:val="21"/>
        </w:rPr>
        <w:t xml:space="preserve">We are forking the OpenClaw open-source AI assistant (github.com/openclaw/openclaw) to remove a fundamental architectural limitation: session-bound context isolation that prevents agents from communicating across Telegram chats.</w:t>
      </w:r>
    </w:p>
    <w:p>
      <w:pPr>
        <w:spacing w:after="160" w:line="276"/>
      </w:pPr>
      <w:r>
        <w:rPr>
          <w:rFonts w:ascii="Arial" w:cs="Arial" w:eastAsia="Arial" w:hAnsi="Arial"/>
          <w:color w:val="1A1A2E"/>
          <w:sz w:val="21"/>
          <w:szCs w:val="21"/>
        </w:rPr>
        <w:t xml:space="preserve">Currently, when an agent receives a message in a Telegram DM, its session is bound to that chat ID. Any attempt to send a message to a different context (another DM, a group, or even a different channel like Discord) is blocked by the cross-context security policy with the error:</w:t>
      </w:r>
    </w:p>
    <w:p>
      <w:pPr>
        <w:shd w:fill="F1F5F9" w:val="clear"/>
        <w:spacing w:after="40"/>
        <w:ind w:left="360" w:right="360"/>
      </w:pPr>
      <w:r>
        <w:rPr>
          <w:rFonts w:ascii="Courier New" w:cs="Courier New" w:eastAsia="Courier New" w:hAnsi="Courier New"/>
          <w:color w:val="1E293B"/>
          <w:sz w:val="18"/>
          <w:szCs w:val="18"/>
        </w:rPr>
        <w:t xml:space="preserve">Cross-context messaging denied: action=send target provider</w:t>
      </w:r>
    </w:p>
    <w:p>
      <w:pPr>
        <w:shd w:fill="F1F5F9" w:val="clear"/>
        <w:spacing w:after="160"/>
        <w:ind w:left="360" w:right="360"/>
      </w:pPr>
      <w:r>
        <w:rPr>
          <w:rFonts w:ascii="Courier New" w:cs="Courier New" w:eastAsia="Courier New" w:hAnsi="Courier New"/>
          <w:color w:val="1E293B"/>
          <w:sz w:val="18"/>
          <w:szCs w:val="18"/>
        </w:rPr>
        <w:t xml:space="preserve">"telegram" chat "-1001234567890" while bound to "telegram" chat "987654321".</w:t>
      </w:r>
    </w:p>
    <w:p>
      <w:pPr>
        <w:spacing w:after="160" w:line="276"/>
      </w:pPr>
      <w:r>
        <w:rPr>
          <w:rFonts w:ascii="Arial" w:cs="Arial" w:eastAsia="Arial" w:hAnsi="Arial"/>
          <w:color w:val="1A1A2E"/>
          <w:sz w:val="21"/>
          <w:szCs w:val="21"/>
        </w:rPr>
        <w:t xml:space="preserve">This is a reasonable security default for personal assistants. However, for our use case — multiple AI agents operating as co-workers who collaborate with each other and with humans across Telegram groups — this isolation is a dealbreaker.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0F3460" w:val="clear"/>
          </w:tcPr>
          <w:p/>
        </w:tc>
        <w:tc>
          <w:tcPr>
            <w:tcW w:type="dxa" w:w="9260"/>
            <w:tcBorders>
              <w:top w:val="none" w:sz="0"/>
              <w:left w:val="none" w:sz="0"/>
              <w:bottom w:val="none" w:sz="0"/>
              <w:right w:val="none" w:sz="0"/>
            </w:tcBorders>
            <w:shd w:fill="F0F4F8" w:val="clear"/>
            <w:tcMar>
              <w:top w:type="dxa" w:w="120"/>
              <w:left w:type="dxa" w:w="200"/>
              <w:bottom w:type="dxa" w:w="120"/>
              <w:right w:type="dxa" w:w="200"/>
            </w:tcMar>
          </w:tcPr>
          <w:p>
            <w:pPr>
              <w:spacing w:after="80"/>
            </w:pPr>
            <w:r>
              <w:rPr>
                <w:rFonts w:ascii="Arial" w:cs="Arial" w:eastAsia="Arial" w:hAnsi="Arial"/>
                <w:b/>
                <w:bCs/>
                <w:color w:val="0F3460"/>
                <w:sz w:val="21"/>
                <w:szCs w:val="21"/>
              </w:rPr>
              <w:t xml:space="preserve">Our Goal</w:t>
            </w:r>
          </w:p>
          <w:p>
            <w:pPr>
              <w:spacing w:after="40" w:line="276"/>
            </w:pPr>
            <w:r>
              <w:rPr>
                <w:rFonts w:ascii="Arial" w:cs="Arial" w:eastAsia="Arial" w:hAnsi="Arial"/>
                <w:color w:val="1A1A2E"/>
                <w:sz w:val="20"/>
                <w:szCs w:val="20"/>
              </w:rPr>
              <w:t xml:space="preserve">An agent should be able to receive an instruction via DM and post a message to any authorized Telegram group. Multiple agents should be able to collaborate across groups, functioning as a virtual team — not siloed bots locked to individual chats.</w:t>
            </w:r>
          </w:p>
        </w:tc>
      </w:tr>
    </w:tbl>
    <w:p>
      <w:pPr>
        <w:spacing w:after="120"/>
      </w:pPr>
    </w:p>
    <w:p>
      <w:pPr>
        <w:pStyle w:val="Heading1"/>
        <w:spacing w:before="360" w:after="200"/>
      </w:pPr>
      <w:r>
        <w:rPr>
          <w:rFonts w:ascii="Arial" w:cs="Arial" w:eastAsia="Arial" w:hAnsi="Arial"/>
          <w:b/>
          <w:bCs/>
          <w:color w:val="1A1A2E"/>
          <w:sz w:val="32"/>
          <w:szCs w:val="32"/>
        </w:rPr>
        <w:t xml:space="preserve">2. The Problem in Detail</w:t>
      </w:r>
    </w:p>
    <w:p>
      <w:pPr>
        <w:pStyle w:val="Heading2"/>
        <w:spacing w:before="280" w:after="160"/>
      </w:pPr>
      <w:r>
        <w:rPr>
          <w:rFonts w:ascii="Arial" w:cs="Arial" w:eastAsia="Arial" w:hAnsi="Arial"/>
          <w:b/>
          <w:bCs/>
          <w:color w:val="0F3460"/>
          <w:sz w:val="26"/>
          <w:szCs w:val="26"/>
        </w:rPr>
        <w:t xml:space="preserve">2.1 How OpenClaw Sessions Work Today</w:t>
      </w:r>
    </w:p>
    <w:p>
      <w:pPr>
        <w:spacing w:after="160" w:line="276"/>
      </w:pPr>
      <w:r>
        <w:rPr>
          <w:rFonts w:ascii="Arial" w:cs="Arial" w:eastAsia="Arial" w:hAnsi="Arial"/>
          <w:color w:val="1A1A2E"/>
          <w:sz w:val="21"/>
          <w:szCs w:val="21"/>
        </w:rPr>
        <w:t xml:space="preserve">OpenClaw’s gateway architecture processes every inbound message through a pipeline: Channel Ingress → Normalization → Access Control → Session Resolution → Agent Processing → Reply Delivery.</w:t>
      </w:r>
    </w:p>
    <w:p>
      <w:pPr>
        <w:spacing w:after="160" w:line="276"/>
      </w:pPr>
      <w:r>
        <w:rPr>
          <w:rFonts w:ascii="Arial" w:cs="Arial" w:eastAsia="Arial" w:hAnsi="Arial"/>
          <w:color w:val="1A1A2E"/>
          <w:sz w:val="21"/>
          <w:szCs w:val="21"/>
        </w:rPr>
        <w:t xml:space="preserve">The critical piece is Session Resolution. When a Telegram message arrives, OpenClaw generates a session key using this pattern:</w:t>
      </w:r>
    </w:p>
    <w:p>
      <w:pPr>
        <w:shd w:fill="F1F5F9" w:val="clear"/>
        <w:spacing w:after="40"/>
        <w:ind w:left="360" w:right="360"/>
      </w:pPr>
      <w:r>
        <w:rPr>
          <w:rFonts w:ascii="Courier New" w:cs="Courier New" w:eastAsia="Courier New" w:hAnsi="Courier New"/>
          <w:color w:val="1E293B"/>
          <w:sz w:val="18"/>
          <w:szCs w:val="18"/>
        </w:rPr>
        <w:t xml:space="preserve">agent:&lt;agentId&gt;:telegram:&lt;chatId&gt;</w:t>
      </w:r>
    </w:p>
    <w:p>
      <w:pPr>
        <w:shd w:fill="F1F5F9" w:val="clear"/>
        <w:spacing w:after="160"/>
        <w:ind w:left="360" w:right="360"/>
      </w:pPr>
      <w:r>
        <w:rPr>
          <w:rFonts w:ascii="Courier New" w:cs="Courier New" w:eastAsia="Courier New" w:hAnsi="Courier New"/>
          <w:color w:val="1E293B"/>
          <w:sz w:val="18"/>
          <w:szCs w:val="18"/>
        </w:rPr>
        <w:t xml:space="preserve">agent:&lt;agentId&gt;:telegram:&lt;chatId&gt;:topic:&lt;threadId&gt;  // for forum groups</w:t>
      </w:r>
    </w:p>
    <w:p>
      <w:pPr>
        <w:spacing w:after="160" w:line="276"/>
      </w:pPr>
      <w:r>
        <w:rPr>
          <w:rFonts w:ascii="Arial" w:cs="Arial" w:eastAsia="Arial" w:hAnsi="Arial"/>
          <w:color w:val="1A1A2E"/>
          <w:sz w:val="21"/>
          <w:szCs w:val="21"/>
        </w:rPr>
        <w:t xml:space="preserve">This session key determines which conversation context the agent operates in. Each unique chat ID creates a completely isolated session with its own conversation history, memory, and context. The agent in your DM has zero awareness of what’s happening in any group chat, and vice versa.</w:t>
      </w:r>
    </w:p>
    <w:p>
      <w:pPr>
        <w:pStyle w:val="Heading2"/>
        <w:spacing w:before="280" w:after="160"/>
      </w:pPr>
      <w:r>
        <w:rPr>
          <w:rFonts w:ascii="Arial" w:cs="Arial" w:eastAsia="Arial" w:hAnsi="Arial"/>
          <w:b/>
          <w:bCs/>
          <w:color w:val="0F3460"/>
          <w:sz w:val="26"/>
          <w:szCs w:val="26"/>
        </w:rPr>
        <w:t xml:space="preserve">2.2 The Cross-Context Deny Policy</w:t>
      </w:r>
    </w:p>
    <w:p>
      <w:pPr>
        <w:spacing w:after="160" w:line="276"/>
      </w:pPr>
      <w:r>
        <w:rPr>
          <w:rFonts w:ascii="Arial" w:cs="Arial" w:eastAsia="Arial" w:hAnsi="Arial"/>
          <w:color w:val="1A1A2E"/>
          <w:sz w:val="21"/>
          <w:szCs w:val="21"/>
        </w:rPr>
        <w:t xml:space="preserve">When an agent tries to use the message tool to send to a different chat or channel than the one it’s bound to, the gateway intercepts and blocks it. This enforcement happens at the message routing layer, before the message ever reaches the Telegram Bot API. The relevant source files are:</w:t>
      </w:r>
    </w:p>
    <w:p>
      <w:pPr>
        <w:pStyle w:val="ListParagraph"/>
        <w:numPr>
          <w:ilvl w:val="0"/>
          <w:numId w:val="2"/>
        </w:numPr>
        <w:spacing w:after="80" w:line="276"/>
      </w:pPr>
      <w:r>
        <w:rPr>
          <w:rFonts w:ascii="Arial" w:cs="Arial" w:eastAsia="Arial" w:hAnsi="Arial"/>
          <w:b/>
          <w:bCs/>
          <w:color w:val="1A1A2E"/>
          <w:sz w:val="21"/>
          <w:szCs w:val="21"/>
        </w:rPr>
        <w:t xml:space="preserve">src/telegram/bot.ts</w:t>
      </w:r>
      <w:r>
        <w:rPr>
          <w:rFonts w:ascii="Arial" w:cs="Arial" w:eastAsia="Arial" w:hAnsi="Arial"/>
          <w:color w:val="1A1A2E"/>
          <w:sz w:val="21"/>
          <w:szCs w:val="21"/>
        </w:rPr>
        <w:t xml:space="preserve"> — Telegram bot initialization, session key generation, and update processing</w:t>
      </w:r>
    </w:p>
    <w:p>
      <w:pPr>
        <w:pStyle w:val="ListParagraph"/>
        <w:numPr>
          <w:ilvl w:val="0"/>
          <w:numId w:val="2"/>
        </w:numPr>
        <w:spacing w:after="80" w:line="276"/>
      </w:pPr>
      <w:r>
        <w:rPr>
          <w:rFonts w:ascii="Arial" w:cs="Arial" w:eastAsia="Arial" w:hAnsi="Arial"/>
          <w:b/>
          <w:bCs/>
          <w:color w:val="1A1A2E"/>
          <w:sz w:val="21"/>
          <w:szCs w:val="21"/>
        </w:rPr>
        <w:t xml:space="preserve">src/telegram/bot-message.ts</w:t>
      </w:r>
      <w:r>
        <w:rPr>
          <w:rFonts w:ascii="Arial" w:cs="Arial" w:eastAsia="Arial" w:hAnsi="Arial"/>
          <w:color w:val="1A1A2E"/>
          <w:sz w:val="21"/>
          <w:szCs w:val="21"/>
        </w:rPr>
        <w:t xml:space="preserve"> — Message normalization and context building</w:t>
      </w:r>
    </w:p>
    <w:p>
      <w:pPr>
        <w:pStyle w:val="ListParagraph"/>
        <w:numPr>
          <w:ilvl w:val="0"/>
          <w:numId w:val="2"/>
        </w:numPr>
        <w:spacing w:after="80" w:line="276"/>
      </w:pPr>
      <w:r>
        <w:rPr>
          <w:rFonts w:ascii="Arial" w:cs="Arial" w:eastAsia="Arial" w:hAnsi="Arial"/>
          <w:b/>
          <w:bCs/>
          <w:color w:val="1A1A2E"/>
          <w:sz w:val="21"/>
          <w:szCs w:val="21"/>
        </w:rPr>
        <w:t xml:space="preserve">src/telegram/send.ts</w:t>
      </w:r>
      <w:r>
        <w:rPr>
          <w:rFonts w:ascii="Arial" w:cs="Arial" w:eastAsia="Arial" w:hAnsi="Arial"/>
          <w:color w:val="1A1A2E"/>
          <w:sz w:val="21"/>
          <w:szCs w:val="21"/>
        </w:rPr>
        <w:t xml:space="preserve"> — Outbound message delivery and chunking</w:t>
      </w:r>
    </w:p>
    <w:p>
      <w:pPr>
        <w:pStyle w:val="ListParagraph"/>
        <w:numPr>
          <w:ilvl w:val="0"/>
          <w:numId w:val="2"/>
        </w:numPr>
        <w:spacing w:after="80" w:line="276"/>
      </w:pPr>
      <w:r>
        <w:rPr>
          <w:rFonts w:ascii="Arial" w:cs="Arial" w:eastAsia="Arial" w:hAnsi="Arial"/>
          <w:b/>
          <w:bCs/>
          <w:color w:val="1A1A2E"/>
          <w:sz w:val="21"/>
          <w:szCs w:val="21"/>
        </w:rPr>
        <w:t xml:space="preserve">src/auto-reply/reply/get-reply-run.ts</w:t>
      </w:r>
      <w:r>
        <w:rPr>
          <w:rFonts w:ascii="Arial" w:cs="Arial" w:eastAsia="Arial" w:hAnsi="Arial"/>
          <w:color w:val="1A1A2E"/>
          <w:sz w:val="21"/>
          <w:szCs w:val="21"/>
        </w:rPr>
        <w:t xml:space="preserve"> — Agent execution pipeline</w:t>
      </w:r>
    </w:p>
    <w:p>
      <w:pPr>
        <w:pStyle w:val="ListParagraph"/>
        <w:numPr>
          <w:ilvl w:val="0"/>
          <w:numId w:val="2"/>
        </w:numPr>
        <w:spacing w:after="80" w:line="276"/>
      </w:pPr>
      <w:r>
        <w:rPr>
          <w:rFonts w:ascii="Arial" w:cs="Arial" w:eastAsia="Arial" w:hAnsi="Arial"/>
          <w:b/>
          <w:bCs/>
          <w:color w:val="1A1A2E"/>
          <w:sz w:val="21"/>
          <w:szCs w:val="21"/>
        </w:rPr>
        <w:t xml:space="preserve">src/routing/</w:t>
      </w:r>
      <w:r>
        <w:rPr>
          <w:rFonts w:ascii="Arial" w:cs="Arial" w:eastAsia="Arial" w:hAnsi="Arial"/>
          <w:color w:val="1A1A2E"/>
          <w:sz w:val="21"/>
          <w:szCs w:val="21"/>
        </w:rPr>
        <w:t xml:space="preserve"> — Multi-agent routing, binding resolution, and session policy</w:t>
      </w:r>
    </w:p>
    <w:p>
      <w:pPr>
        <w:spacing w:after="40"/>
      </w:pPr>
    </w:p>
    <w:p>
      <w:pPr>
        <w:pStyle w:val="Heading2"/>
        <w:spacing w:before="280" w:after="160"/>
      </w:pPr>
      <w:r>
        <w:rPr>
          <w:rFonts w:ascii="Arial" w:cs="Arial" w:eastAsia="Arial" w:hAnsi="Arial"/>
          <w:b/>
          <w:bCs/>
          <w:color w:val="0F3460"/>
          <w:sz w:val="26"/>
          <w:szCs w:val="26"/>
        </w:rPr>
        <w:t xml:space="preserve">2.3 Existing Workaround and Why It Fails</w:t>
      </w:r>
    </w:p>
    <w:p>
      <w:pPr>
        <w:spacing w:after="160" w:line="276"/>
      </w:pPr>
      <w:r>
        <w:rPr>
          <w:rFonts w:ascii="Arial" w:cs="Arial" w:eastAsia="Arial" w:hAnsi="Arial"/>
          <w:color w:val="1A1A2E"/>
          <w:sz w:val="21"/>
          <w:szCs w:val="21"/>
        </w:rPr>
        <w:t xml:space="preserve">The current workaround is to use sessions_spawn to create a sub-agent that runs in the target context. While functional, this introduces significant overhead:</w:t>
      </w:r>
    </w:p>
    <w:p>
      <w:pPr>
        <w:pStyle w:val="ListParagraph"/>
        <w:numPr>
          <w:ilvl w:val="0"/>
          <w:numId w:val="2"/>
        </w:numPr>
        <w:spacing w:after="80" w:line="276"/>
      </w:pPr>
      <w:r>
        <w:rPr>
          <w:rFonts w:ascii="Arial" w:cs="Arial" w:eastAsia="Arial" w:hAnsi="Arial"/>
          <w:b/>
          <w:bCs/>
          <w:color w:val="1A1A2E"/>
          <w:sz w:val="21"/>
          <w:szCs w:val="21"/>
        </w:rPr>
        <w:t xml:space="preserve">Latency: </w:t>
      </w:r>
      <w:r>
        <w:rPr>
          <w:rFonts w:ascii="Arial" w:cs="Arial" w:eastAsia="Arial" w:hAnsi="Arial"/>
          <w:color w:val="1A1A2E"/>
          <w:sz w:val="21"/>
          <w:szCs w:val="21"/>
        </w:rPr>
        <w:t xml:space="preserve">5–10 seconds per sub-agent startup, making real-time collaboration feel sluggish</w:t>
      </w:r>
    </w:p>
    <w:p>
      <w:pPr>
        <w:pStyle w:val="ListParagraph"/>
        <w:numPr>
          <w:ilvl w:val="0"/>
          <w:numId w:val="2"/>
        </w:numPr>
        <w:spacing w:after="80" w:line="276"/>
      </w:pPr>
      <w:r>
        <w:rPr>
          <w:rFonts w:ascii="Arial" w:cs="Arial" w:eastAsia="Arial" w:hAnsi="Arial"/>
          <w:b/>
          <w:bCs/>
          <w:color w:val="1A1A2E"/>
          <w:sz w:val="21"/>
          <w:szCs w:val="21"/>
        </w:rPr>
        <w:t xml:space="preserve">Token cost: </w:t>
      </w:r>
      <w:r>
        <w:rPr>
          <w:rFonts w:ascii="Arial" w:cs="Arial" w:eastAsia="Arial" w:hAnsi="Arial"/>
          <w:color w:val="1A1A2E"/>
          <w:sz w:val="21"/>
          <w:szCs w:val="21"/>
        </w:rPr>
        <w:t xml:space="preserve">Each sub-agent spawn requires its own system prompt, context injection, and reasoning cycle — multiplying API costs</w:t>
      </w:r>
    </w:p>
    <w:p>
      <w:pPr>
        <w:pStyle w:val="ListParagraph"/>
        <w:numPr>
          <w:ilvl w:val="0"/>
          <w:numId w:val="2"/>
        </w:numPr>
        <w:spacing w:after="80" w:line="276"/>
      </w:pPr>
      <w:r>
        <w:rPr>
          <w:rFonts w:ascii="Arial" w:cs="Arial" w:eastAsia="Arial" w:hAnsi="Arial"/>
          <w:b/>
          <w:bCs/>
          <w:color w:val="1A1A2E"/>
          <w:sz w:val="21"/>
          <w:szCs w:val="21"/>
        </w:rPr>
        <w:t xml:space="preserve">Complexity: </w:t>
      </w:r>
      <w:r>
        <w:rPr>
          <w:rFonts w:ascii="Arial" w:cs="Arial" w:eastAsia="Arial" w:hAnsi="Arial"/>
          <w:color w:val="1A1A2E"/>
          <w:sz w:val="21"/>
          <w:szCs w:val="21"/>
        </w:rPr>
        <w:t xml:space="preserve">A simple “post this to the dev group” becomes a multi-step spawn + task + announce pipeline</w:t>
      </w:r>
    </w:p>
    <w:p>
      <w:pPr>
        <w:pStyle w:val="ListParagraph"/>
        <w:numPr>
          <w:ilvl w:val="0"/>
          <w:numId w:val="2"/>
        </w:numPr>
        <w:spacing w:after="80" w:line="276"/>
      </w:pPr>
      <w:r>
        <w:rPr>
          <w:rFonts w:ascii="Arial" w:cs="Arial" w:eastAsia="Arial" w:hAnsi="Arial"/>
          <w:b/>
          <w:bCs/>
          <w:color w:val="1A1A2E"/>
          <w:sz w:val="21"/>
          <w:szCs w:val="21"/>
        </w:rPr>
        <w:t xml:space="preserve">No shared context: </w:t>
      </w:r>
      <w:r>
        <w:rPr>
          <w:rFonts w:ascii="Arial" w:cs="Arial" w:eastAsia="Arial" w:hAnsi="Arial"/>
          <w:color w:val="1A1A2E"/>
          <w:sz w:val="21"/>
          <w:szCs w:val="21"/>
        </w:rPr>
        <w:t xml:space="preserve">The sub-agent has no awareness of the parent’s conversation history, so you lose continuity</w:t>
      </w:r>
    </w:p>
    <w:p>
      <w:pPr>
        <w:spacing w:after="120"/>
      </w:pPr>
    </w:p>
    <w:p>
      <w:pPr>
        <w:pStyle w:val="Heading1"/>
        <w:spacing w:before="360" w:after="200"/>
      </w:pPr>
      <w:r>
        <w:rPr>
          <w:rFonts w:ascii="Arial" w:cs="Arial" w:eastAsia="Arial" w:hAnsi="Arial"/>
          <w:b/>
          <w:bCs/>
          <w:color w:val="1A1A2E"/>
          <w:sz w:val="32"/>
          <w:szCs w:val="32"/>
        </w:rPr>
        <w:t xml:space="preserve">3. What We Need to Build</w:t>
      </w:r>
    </w:p>
    <w:p>
      <w:pPr>
        <w:pStyle w:val="Heading2"/>
        <w:spacing w:before="280" w:after="160"/>
      </w:pPr>
      <w:r>
        <w:rPr>
          <w:rFonts w:ascii="Arial" w:cs="Arial" w:eastAsia="Arial" w:hAnsi="Arial"/>
          <w:b/>
          <w:bCs/>
          <w:color w:val="0F3460"/>
          <w:sz w:val="26"/>
          <w:szCs w:val="26"/>
        </w:rPr>
        <w:t xml:space="preserve">3.1 The Two Scopes of Change</w:t>
      </w:r>
    </w:p>
    <w:p>
      <w:pPr>
        <w:spacing w:after="160" w:line="276"/>
      </w:pPr>
      <w:r>
        <w:rPr>
          <w:rFonts w:ascii="Arial" w:cs="Arial" w:eastAsia="Arial" w:hAnsi="Arial"/>
          <w:color w:val="1A1A2E"/>
          <w:sz w:val="21"/>
          <w:szCs w:val="21"/>
        </w:rPr>
        <w:t xml:space="preserve">There are two related but distinct problems to solve. Issue #22725 on the OpenClaw repo addresses the first (cross-channel), but our primary need is the second (intra-channel).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 </w:t>
            </w:r>
          </w:p>
        </w:tc>
        <w:tc>
          <w:tcPr>
            <w:tcW w:type="dxa" w:w="37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Cross-Channel (#22725)</w:t>
            </w:r>
          </w:p>
        </w:tc>
        <w:tc>
          <w:tcPr>
            <w:tcW w:type="dxa" w:w="37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Intra-Channel (Our Need)</w:t>
            </w:r>
          </w:p>
        </w:tc>
      </w:tr>
      <w:tr>
        <w:tc>
          <w:tcPr>
            <w:tcW w:type="dxa" w:w="1800"/>
            <w:tcBorders>
              <w:top w:val="single" w:color="E5E7EB" w:sz="1"/>
              <w:left w:val="single" w:color="E5E7EB" w:sz="1"/>
              <w:bottom w:val="single" w:color="E5E7EB" w:sz="1"/>
              <w:right w:val="single" w:color="E5E7EB" w:sz="1"/>
            </w:tcBorders>
            <w:shd w:fill="F0F4F8" w:val="clear"/>
            <w:tcMar>
              <w:top w:type="dxa" w:w="60"/>
              <w:left w:type="dxa" w:w="120"/>
              <w:bottom w:type="dxa" w:w="60"/>
              <w:right w:type="dxa" w:w="120"/>
            </w:tcMar>
          </w:tcPr>
          <w:p>
            <w:r>
              <w:rPr>
                <w:rFonts w:ascii="Arial" w:cs="Arial" w:eastAsia="Arial" w:hAnsi="Arial"/>
                <w:b/>
                <w:bCs/>
                <w:color w:val="1A1A2E"/>
                <w:sz w:val="19"/>
                <w:szCs w:val="19"/>
              </w:rPr>
              <w:t xml:space="preserve">Example</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DM on iMessage → Post to Discord</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DM on Telegram → Post to Telegram group</w:t>
            </w:r>
          </w:p>
        </w:tc>
      </w:tr>
      <w:tr>
        <w:tc>
          <w:tcPr>
            <w:tcW w:type="dxa" w:w="1800"/>
            <w:tcBorders>
              <w:top w:val="single" w:color="E5E7EB" w:sz="1"/>
              <w:left w:val="single" w:color="E5E7EB" w:sz="1"/>
              <w:bottom w:val="single" w:color="E5E7EB" w:sz="1"/>
              <w:right w:val="single" w:color="E5E7EB" w:sz="1"/>
            </w:tcBorders>
            <w:shd w:fill="F0F4F8" w:val="clear"/>
            <w:tcMar>
              <w:top w:type="dxa" w:w="60"/>
              <w:left w:type="dxa" w:w="120"/>
              <w:bottom w:type="dxa" w:w="60"/>
              <w:right w:type="dxa" w:w="120"/>
            </w:tcMar>
          </w:tcPr>
          <w:p>
            <w:r>
              <w:rPr>
                <w:rFonts w:ascii="Arial" w:cs="Arial" w:eastAsia="Arial" w:hAnsi="Arial"/>
                <w:b/>
                <w:bCs/>
                <w:color w:val="1A1A2E"/>
                <w:sz w:val="19"/>
                <w:szCs w:val="19"/>
              </w:rPr>
              <w:t xml:space="preserve">Scope</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Different platform providers</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Same platform, different chat IDs</w:t>
            </w:r>
          </w:p>
        </w:tc>
      </w:tr>
      <w:tr>
        <w:tc>
          <w:tcPr>
            <w:tcW w:type="dxa" w:w="1800"/>
            <w:tcBorders>
              <w:top w:val="single" w:color="E5E7EB" w:sz="1"/>
              <w:left w:val="single" w:color="E5E7EB" w:sz="1"/>
              <w:bottom w:val="single" w:color="E5E7EB" w:sz="1"/>
              <w:right w:val="single" w:color="E5E7EB" w:sz="1"/>
            </w:tcBorders>
            <w:shd w:fill="F0F4F8" w:val="clear"/>
            <w:tcMar>
              <w:top w:type="dxa" w:w="60"/>
              <w:left w:type="dxa" w:w="120"/>
              <w:bottom w:type="dxa" w:w="60"/>
              <w:right w:type="dxa" w:w="120"/>
            </w:tcMar>
          </w:tcPr>
          <w:p>
            <w:r>
              <w:rPr>
                <w:rFonts w:ascii="Arial" w:cs="Arial" w:eastAsia="Arial" w:hAnsi="Arial"/>
                <w:b/>
                <w:bCs/>
                <w:color w:val="1A1A2E"/>
                <w:sz w:val="19"/>
                <w:szCs w:val="19"/>
              </w:rPr>
              <w:t xml:space="preserve">Session Key</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Different channel prefix entirely</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Same channel prefix, different chat ID</w:t>
            </w:r>
          </w:p>
        </w:tc>
      </w:tr>
      <w:tr>
        <w:tc>
          <w:tcPr>
            <w:tcW w:type="dxa" w:w="1800"/>
            <w:tcBorders>
              <w:top w:val="single" w:color="E5E7EB" w:sz="1"/>
              <w:left w:val="single" w:color="E5E7EB" w:sz="1"/>
              <w:bottom w:val="single" w:color="E5E7EB" w:sz="1"/>
              <w:right w:val="single" w:color="E5E7EB" w:sz="1"/>
            </w:tcBorders>
            <w:shd w:fill="F0F4F8" w:val="clear"/>
            <w:tcMar>
              <w:top w:type="dxa" w:w="60"/>
              <w:left w:type="dxa" w:w="120"/>
              <w:bottom w:type="dxa" w:w="60"/>
              <w:right w:type="dxa" w:w="120"/>
            </w:tcMar>
          </w:tcPr>
          <w:p>
            <w:r>
              <w:rPr>
                <w:rFonts w:ascii="Arial" w:cs="Arial" w:eastAsia="Arial" w:hAnsi="Arial"/>
                <w:b/>
                <w:bCs/>
                <w:color w:val="1A1A2E"/>
                <w:sz w:val="19"/>
                <w:szCs w:val="19"/>
              </w:rPr>
              <w:t xml:space="preserve">API</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Different Bot APIs / credentials</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Same Bot API token</w:t>
            </w:r>
          </w:p>
        </w:tc>
      </w:tr>
      <w:tr>
        <w:tc>
          <w:tcPr>
            <w:tcW w:type="dxa" w:w="1800"/>
            <w:tcBorders>
              <w:top w:val="single" w:color="E5E7EB" w:sz="1"/>
              <w:left w:val="single" w:color="E5E7EB" w:sz="1"/>
              <w:bottom w:val="single" w:color="E5E7EB" w:sz="1"/>
              <w:right w:val="single" w:color="E5E7EB" w:sz="1"/>
            </w:tcBorders>
            <w:shd w:fill="F0F4F8" w:val="clear"/>
            <w:tcMar>
              <w:top w:type="dxa" w:w="60"/>
              <w:left w:type="dxa" w:w="120"/>
              <w:bottom w:type="dxa" w:w="60"/>
              <w:right w:type="dxa" w:w="120"/>
            </w:tcMar>
          </w:tcPr>
          <w:p>
            <w:r>
              <w:rPr>
                <w:rFonts w:ascii="Arial" w:cs="Arial" w:eastAsia="Arial" w:hAnsi="Arial"/>
                <w:b/>
                <w:bCs/>
                <w:color w:val="1A1A2E"/>
                <w:sz w:val="19"/>
                <w:szCs w:val="19"/>
              </w:rPr>
              <w:t xml:space="preserve">Complexity</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Higher (credential routing)</w:t>
            </w:r>
          </w:p>
        </w:tc>
        <w:tc>
          <w:tcPr>
            <w:tcW w:type="dxa" w:w="378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9"/>
                <w:szCs w:val="19"/>
              </w:rPr>
              <w:t xml:space="preserve">Lower (same bot, different target)</w:t>
            </w:r>
          </w:p>
        </w:tc>
      </w:tr>
    </w:tbl>
    <w:p>
      <w:pPr>
        <w:spacing w:after="120"/>
      </w:pPr>
    </w:p>
    <w:p>
      <w:pPr>
        <w:pStyle w:val="Heading2"/>
        <w:spacing w:before="280" w:after="160"/>
      </w:pPr>
      <w:r>
        <w:rPr>
          <w:rFonts w:ascii="Arial" w:cs="Arial" w:eastAsia="Arial" w:hAnsi="Arial"/>
          <w:b/>
          <w:bCs/>
          <w:color w:val="0F3460"/>
          <w:sz w:val="26"/>
          <w:szCs w:val="26"/>
        </w:rPr>
        <w:t xml:space="preserve">3.2 Target Capabilities</w:t>
      </w:r>
    </w:p>
    <w:p>
      <w:pPr>
        <w:spacing w:after="160" w:line="276"/>
      </w:pPr>
      <w:r>
        <w:rPr>
          <w:rFonts w:ascii="Arial" w:cs="Arial" w:eastAsia="Arial" w:hAnsi="Arial"/>
          <w:color w:val="1A1A2E"/>
          <w:sz w:val="21"/>
          <w:szCs w:val="21"/>
        </w:rPr>
        <w:t xml:space="preserve">After the fork modifications, agents should be able to:</w:t>
      </w:r>
    </w:p>
    <w:p>
      <w:pPr>
        <w:pStyle w:val="ListParagraph"/>
        <w:numPr>
          <w:ilvl w:val="0"/>
          <w:numId w:val="3"/>
        </w:numPr>
        <w:spacing w:after="80" w:line="276"/>
      </w:pPr>
      <w:r>
        <w:rPr>
          <w:rFonts w:ascii="Arial" w:cs="Arial" w:eastAsia="Arial" w:hAnsi="Arial"/>
          <w:b/>
          <w:bCs/>
          <w:color w:val="1A1A2E"/>
          <w:sz w:val="21"/>
          <w:szCs w:val="21"/>
        </w:rPr>
        <w:t xml:space="preserve">Send to any authorized Telegram chat from any session </w:t>
      </w:r>
      <w:r>
        <w:rPr>
          <w:rFonts w:ascii="Arial" w:cs="Arial" w:eastAsia="Arial" w:hAnsi="Arial"/>
          <w:color w:val="1A1A2E"/>
          <w:sz w:val="21"/>
          <w:szCs w:val="21"/>
        </w:rPr>
        <w:t xml:space="preserve">— “Post the standup summary to the dev group” from a DM</w:t>
      </w:r>
    </w:p>
    <w:p>
      <w:pPr>
        <w:pStyle w:val="ListParagraph"/>
        <w:numPr>
          <w:ilvl w:val="0"/>
          <w:numId w:val="3"/>
        </w:numPr>
        <w:spacing w:after="80" w:line="276"/>
      </w:pPr>
      <w:r>
        <w:rPr>
          <w:rFonts w:ascii="Arial" w:cs="Arial" w:eastAsia="Arial" w:hAnsi="Arial"/>
          <w:b/>
          <w:bCs/>
          <w:color w:val="1A1A2E"/>
          <w:sz w:val="21"/>
          <w:szCs w:val="21"/>
        </w:rPr>
        <w:t xml:space="preserve">Read context from other sessions </w:t>
      </w:r>
      <w:r>
        <w:rPr>
          <w:rFonts w:ascii="Arial" w:cs="Arial" w:eastAsia="Arial" w:hAnsi="Arial"/>
          <w:color w:val="1A1A2E"/>
          <w:sz w:val="21"/>
          <w:szCs w:val="21"/>
        </w:rPr>
        <w:t xml:space="preserve">— “What did we discuss in the marketing group yesterday?” answered from a DM</w:t>
      </w:r>
    </w:p>
    <w:p>
      <w:pPr>
        <w:pStyle w:val="ListParagraph"/>
        <w:numPr>
          <w:ilvl w:val="0"/>
          <w:numId w:val="3"/>
        </w:numPr>
        <w:spacing w:after="80" w:line="276"/>
      </w:pPr>
      <w:r>
        <w:rPr>
          <w:rFonts w:ascii="Arial" w:cs="Arial" w:eastAsia="Arial" w:hAnsi="Arial"/>
          <w:b/>
          <w:bCs/>
          <w:color w:val="1A1A2E"/>
          <w:sz w:val="21"/>
          <w:szCs w:val="21"/>
        </w:rPr>
        <w:t xml:space="preserve">Agent-to-agent messaging </w:t>
      </w:r>
      <w:r>
        <w:rPr>
          <w:rFonts w:ascii="Arial" w:cs="Arial" w:eastAsia="Arial" w:hAnsi="Arial"/>
          <w:color w:val="1A1A2E"/>
          <w:sz w:val="21"/>
          <w:szCs w:val="21"/>
        </w:rPr>
        <w:t xml:space="preserve">— Agent A in Group 1 can ask Agent B in Group 2 for information and get a response</w:t>
      </w:r>
    </w:p>
    <w:p>
      <w:pPr>
        <w:pStyle w:val="ListParagraph"/>
        <w:numPr>
          <w:ilvl w:val="0"/>
          <w:numId w:val="3"/>
        </w:numPr>
        <w:spacing w:after="80" w:line="276"/>
      </w:pPr>
      <w:r>
        <w:rPr>
          <w:rFonts w:ascii="Arial" w:cs="Arial" w:eastAsia="Arial" w:hAnsi="Arial"/>
          <w:b/>
          <w:bCs/>
          <w:color w:val="1A1A2E"/>
          <w:sz w:val="21"/>
          <w:szCs w:val="21"/>
        </w:rPr>
        <w:t xml:space="preserve">Maintain a shared awareness layer </w:t>
      </w:r>
      <w:r>
        <w:rPr>
          <w:rFonts w:ascii="Arial" w:cs="Arial" w:eastAsia="Arial" w:hAnsi="Arial"/>
          <w:color w:val="1A1A2E"/>
          <w:sz w:val="21"/>
          <w:szCs w:val="21"/>
        </w:rPr>
        <w:t xml:space="preserve">— The agent knows which groups it’s in, their names, and can resolve natural language references like “the dev group” to concrete chat IDs</w:t>
      </w:r>
    </w:p>
    <w:p>
      <w:pPr>
        <w:spacing w:after="120"/>
      </w:pPr>
    </w:p>
    <w:p>
      <w:pPr>
        <w:pStyle w:val="Heading1"/>
        <w:spacing w:before="360" w:after="200"/>
      </w:pPr>
      <w:r>
        <w:rPr>
          <w:rFonts w:ascii="Arial" w:cs="Arial" w:eastAsia="Arial" w:hAnsi="Arial"/>
          <w:b/>
          <w:bCs/>
          <w:color w:val="1A1A2E"/>
          <w:sz w:val="32"/>
          <w:szCs w:val="32"/>
        </w:rPr>
        <w:t xml:space="preserve">4. Proposed Architecture</w:t>
      </w:r>
    </w:p>
    <w:p>
      <w:pPr>
        <w:pStyle w:val="Heading2"/>
        <w:spacing w:before="280" w:after="160"/>
      </w:pPr>
      <w:r>
        <w:rPr>
          <w:rFonts w:ascii="Arial" w:cs="Arial" w:eastAsia="Arial" w:hAnsi="Arial"/>
          <w:b/>
          <w:bCs/>
          <w:color w:val="0F3460"/>
          <w:sz w:val="26"/>
          <w:szCs w:val="26"/>
        </w:rPr>
        <w:t xml:space="preserve">4.1 Configuration: Cross-Context Route Whitelist</w:t>
      </w:r>
    </w:p>
    <w:p>
      <w:pPr>
        <w:spacing w:after="160" w:line="276"/>
      </w:pPr>
      <w:r>
        <w:rPr>
          <w:rFonts w:ascii="Arial" w:cs="Arial" w:eastAsia="Arial" w:hAnsi="Arial"/>
          <w:color w:val="1A1A2E"/>
          <w:sz w:val="21"/>
          <w:szCs w:val="21"/>
        </w:rPr>
        <w:t xml:space="preserve">We extend the OpenClaw config (openclaw.json) with a crossContextRoutes block. This follows the same whitelist philosophy proposed in #22725 but adds support for intra-channel routing:</w:t>
      </w:r>
    </w:p>
    <w:p>
      <w:pPr>
        <w:shd w:fill="F1F5F9" w:val="clear"/>
        <w:spacing w:after="40"/>
        <w:ind w:left="360" w:right="360"/>
      </w:pPr>
      <w:r>
        <w:rPr>
          <w:rFonts w:ascii="Courier New" w:cs="Courier New" w:eastAsia="Courier New" w:hAnsi="Courier New"/>
          <w:color w:val="1E293B"/>
          <w:sz w:val="18"/>
          <w:szCs w:val="18"/>
        </w:rPr>
        <w:t xml:space="preserve">{</w:t>
      </w:r>
    </w:p>
    <w:p>
      <w:pPr>
        <w:shd w:fill="F1F5F9" w:val="clear"/>
        <w:spacing w:after="40"/>
        <w:ind w:left="360" w:right="360"/>
      </w:pPr>
      <w:r>
        <w:rPr>
          <w:rFonts w:ascii="Courier New" w:cs="Courier New" w:eastAsia="Courier New" w:hAnsi="Courier New"/>
          <w:color w:val="1E293B"/>
          <w:sz w:val="18"/>
          <w:szCs w:val="18"/>
        </w:rPr>
        <w:t xml:space="preserve">  "crossContextRoutes": {</w:t>
      </w:r>
    </w:p>
    <w:p>
      <w:pPr>
        <w:shd w:fill="F1F5F9" w:val="clear"/>
        <w:spacing w:after="40"/>
        <w:ind w:left="360" w:right="360"/>
      </w:pPr>
      <w:r>
        <w:rPr>
          <w:rFonts w:ascii="Courier New" w:cs="Courier New" w:eastAsia="Courier New" w:hAnsi="Courier New"/>
          <w:color w:val="1E293B"/>
          <w:sz w:val="18"/>
          <w:szCs w:val="18"/>
        </w:rPr>
        <w:t xml:space="preserve">    "allow": [</w:t>
      </w:r>
    </w:p>
    <w:p>
      <w:pPr>
        <w:shd w:fill="F1F5F9" w:val="clear"/>
        <w:spacing w:after="40"/>
        <w:ind w:left="360" w:right="360"/>
      </w:pPr>
      <w:r>
        <w:rPr>
          <w:rFonts w:ascii="Courier New" w:cs="Courier New" w:eastAsia="Courier New" w:hAnsi="Courier New"/>
          <w:color w:val="1E293B"/>
          <w:sz w:val="18"/>
          <w:szCs w:val="18"/>
        </w:rPr>
        <w:t xml:space="preserve">      // Cross-channel: Telegram DM can post to Discord</w:t>
      </w:r>
    </w:p>
    <w:p>
      <w:pPr>
        <w:shd w:fill="F1F5F9" w:val="clear"/>
        <w:spacing w:after="40"/>
        <w:ind w:left="360" w:right="360"/>
      </w:pPr>
      <w:r>
        <w:rPr>
          <w:rFonts w:ascii="Courier New" w:cs="Courier New" w:eastAsia="Courier New" w:hAnsi="Courier New"/>
          <w:color w:val="1E293B"/>
          <w:sz w:val="18"/>
          <w:szCs w:val="18"/>
        </w:rPr>
        <w:t xml:space="preserve">      { "from": "telegram", "to": "discord"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 Intra-channel: Any Telegram chat can reach these groups</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"from": "telegram:*",</w:t>
      </w:r>
    </w:p>
    <w:p>
      <w:pPr>
        <w:shd w:fill="F1F5F9" w:val="clear"/>
        <w:spacing w:after="40"/>
        <w:ind w:left="360" w:right="360"/>
      </w:pPr>
      <w:r>
        <w:rPr>
          <w:rFonts w:ascii="Courier New" w:cs="Courier New" w:eastAsia="Courier New" w:hAnsi="Courier New"/>
          <w:color w:val="1E293B"/>
          <w:sz w:val="18"/>
          <w:szCs w:val="18"/>
        </w:rPr>
        <w:t xml:space="preserve">        "to": "telegram",</w:t>
      </w:r>
    </w:p>
    <w:p>
      <w:pPr>
        <w:shd w:fill="F1F5F9" w:val="clear"/>
        <w:spacing w:after="40"/>
        <w:ind w:left="360" w:right="360"/>
      </w:pPr>
      <w:r>
        <w:rPr>
          <w:rFonts w:ascii="Courier New" w:cs="Courier New" w:eastAsia="Courier New" w:hAnsi="Courier New"/>
          <w:color w:val="1E293B"/>
          <w:sz w:val="18"/>
          <w:szCs w:val="18"/>
        </w:rPr>
        <w:t xml:space="preserve">        "chatIds": ["-1001234567890", "-1009876543210"]</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 Wildcard: This agent can send to any Telegram chat</w:t>
      </w:r>
    </w:p>
    <w:p>
      <w:pPr>
        <w:shd w:fill="F1F5F9" w:val="clear"/>
        <w:spacing w:after="40"/>
        <w:ind w:left="360" w:right="360"/>
      </w:pPr>
      <w:r>
        <w:rPr>
          <w:rFonts w:ascii="Courier New" w:cs="Courier New" w:eastAsia="Courier New" w:hAnsi="Courier New"/>
          <w:color w:val="1E293B"/>
          <w:sz w:val="18"/>
          <w:szCs w:val="18"/>
        </w:rPr>
        <w:t xml:space="preserve">      { "from": "telegram:*", "to": "telegram:*"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"default": "deny"</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160"/>
        <w:ind w:left="360" w:right="360"/>
      </w:pPr>
      <w:r>
        <w:rPr>
          <w:rFonts w:ascii="Courier New" w:cs="Courier New" w:eastAsia="Courier New" w:hAnsi="Courier New"/>
          <w:color w:val="1E293B"/>
          <w:sz w:val="18"/>
          <w:szCs w:val="18"/>
        </w:rPr>
        <w:t xml:space="preserve">}</w:t>
      </w:r>
    </w:p>
    <w:p>
      <w:pPr>
        <w:spacing w:after="40"/>
      </w:pPr>
    </w:p>
    <w:p>
      <w:pPr>
        <w:pStyle w:val="Heading2"/>
        <w:spacing w:before="280" w:after="160"/>
      </w:pPr>
      <w:r>
        <w:rPr>
          <w:rFonts w:ascii="Arial" w:cs="Arial" w:eastAsia="Arial" w:hAnsi="Arial"/>
          <w:b/>
          <w:bCs/>
          <w:color w:val="0F3460"/>
          <w:sz w:val="26"/>
          <w:szCs w:val="26"/>
        </w:rPr>
        <w:t xml:space="preserve">4.2 New Tool: send_to_chat</w:t>
      </w:r>
    </w:p>
    <w:p>
      <w:pPr>
        <w:spacing w:after="160" w:line="276"/>
      </w:pPr>
      <w:r>
        <w:rPr>
          <w:rFonts w:ascii="Arial" w:cs="Arial" w:eastAsia="Arial" w:hAnsi="Arial"/>
          <w:color w:val="1A1A2E"/>
          <w:sz w:val="21"/>
          <w:szCs w:val="21"/>
        </w:rPr>
        <w:t xml:space="preserve">Rather than modifying the existing message tool (which could break upstream compatibility), we introduce a new tool that the agent can invoke:</w:t>
      </w:r>
    </w:p>
    <w:p>
      <w:pPr>
        <w:shd w:fill="F1F5F9" w:val="clear"/>
        <w:spacing w:after="40"/>
        <w:ind w:left="360" w:right="360"/>
      </w:pPr>
      <w:r>
        <w:rPr>
          <w:rFonts w:ascii="Courier New" w:cs="Courier New" w:eastAsia="Courier New" w:hAnsi="Courier New"/>
          <w:color w:val="1E293B"/>
          <w:sz w:val="18"/>
          <w:szCs w:val="18"/>
        </w:rPr>
        <w:t xml:space="preserve">{</w:t>
      </w:r>
    </w:p>
    <w:p>
      <w:pPr>
        <w:shd w:fill="F1F5F9" w:val="clear"/>
        <w:spacing w:after="40"/>
        <w:ind w:left="360" w:right="360"/>
      </w:pPr>
      <w:r>
        <w:rPr>
          <w:rFonts w:ascii="Courier New" w:cs="Courier New" w:eastAsia="Courier New" w:hAnsi="Courier New"/>
          <w:color w:val="1E293B"/>
          <w:sz w:val="18"/>
          <w:szCs w:val="18"/>
        </w:rPr>
        <w:t xml:space="preserve">  "action": "send_to_chat",</w:t>
      </w:r>
    </w:p>
    <w:p>
      <w:pPr>
        <w:shd w:fill="F1F5F9" w:val="clear"/>
        <w:spacing w:after="40"/>
        <w:ind w:left="360" w:right="360"/>
      </w:pPr>
      <w:r>
        <w:rPr>
          <w:rFonts w:ascii="Courier New" w:cs="Courier New" w:eastAsia="Courier New" w:hAnsi="Courier New"/>
          <w:color w:val="1E293B"/>
          <w:sz w:val="18"/>
          <w:szCs w:val="18"/>
        </w:rPr>
        <w:t xml:space="preserve">  "channel": "telegram",</w:t>
      </w:r>
    </w:p>
    <w:p>
      <w:pPr>
        <w:shd w:fill="F1F5F9" w:val="clear"/>
        <w:spacing w:after="40"/>
        <w:ind w:left="360" w:right="360"/>
      </w:pPr>
      <w:r>
        <w:rPr>
          <w:rFonts w:ascii="Courier New" w:cs="Courier New" w:eastAsia="Courier New" w:hAnsi="Courier New"/>
          <w:color w:val="1E293B"/>
          <w:sz w:val="18"/>
          <w:szCs w:val="18"/>
        </w:rPr>
        <w:t xml:space="preserve">  "chatId": "-1001234567890",    // target group or DM</w:t>
      </w:r>
    </w:p>
    <w:p>
      <w:pPr>
        <w:shd w:fill="F1F5F9" w:val="clear"/>
        <w:spacing w:after="40"/>
        <w:ind w:left="360" w:right="360"/>
      </w:pPr>
      <w:r>
        <w:rPr>
          <w:rFonts w:ascii="Courier New" w:cs="Courier New" w:eastAsia="Courier New" w:hAnsi="Courier New"/>
          <w:color w:val="1E293B"/>
          <w:sz w:val="18"/>
          <w:szCs w:val="18"/>
        </w:rPr>
        <w:t xml:space="preserve">  "threadId": 14,                 // optional: forum topic</w:t>
      </w:r>
    </w:p>
    <w:p>
      <w:pPr>
        <w:shd w:fill="F1F5F9" w:val="clear"/>
        <w:spacing w:after="40"/>
        <w:ind w:left="360" w:right="360"/>
      </w:pPr>
      <w:r>
        <w:rPr>
          <w:rFonts w:ascii="Courier New" w:cs="Courier New" w:eastAsia="Courier New" w:hAnsi="Courier New"/>
          <w:color w:val="1E293B"/>
          <w:sz w:val="18"/>
          <w:szCs w:val="18"/>
        </w:rPr>
        <w:t xml:space="preserve">  "text": "Here is the standup summary...",</w:t>
      </w:r>
    </w:p>
    <w:p>
      <w:pPr>
        <w:shd w:fill="F1F5F9" w:val="clear"/>
        <w:spacing w:after="40"/>
        <w:ind w:left="360" w:right="360"/>
      </w:pPr>
      <w:r>
        <w:rPr>
          <w:rFonts w:ascii="Courier New" w:cs="Courier New" w:eastAsia="Courier New" w:hAnsi="Courier New"/>
          <w:color w:val="1E293B"/>
          <w:sz w:val="18"/>
          <w:szCs w:val="18"/>
        </w:rPr>
        <w:t xml:space="preserve">  "media": "https://...",          // optional</w:t>
      </w:r>
    </w:p>
    <w:p>
      <w:pPr>
        <w:shd w:fill="F1F5F9" w:val="clear"/>
        <w:spacing w:after="40"/>
        <w:ind w:left="360" w:right="360"/>
      </w:pPr>
      <w:r>
        <w:rPr>
          <w:rFonts w:ascii="Courier New" w:cs="Courier New" w:eastAsia="Courier New" w:hAnsi="Courier New"/>
          <w:color w:val="1E293B"/>
          <w:sz w:val="18"/>
          <w:szCs w:val="18"/>
        </w:rPr>
        <w:t xml:space="preserve">  "replyToMessageId": 456          // optional</w:t>
      </w:r>
    </w:p>
    <w:p>
      <w:pPr>
        <w:shd w:fill="F1F5F9" w:val="clear"/>
        <w:spacing w:after="160"/>
        <w:ind w:left="360" w:right="360"/>
      </w:pPr>
      <w:r>
        <w:rPr>
          <w:rFonts w:ascii="Courier New" w:cs="Courier New" w:eastAsia="Courier New" w:hAnsi="Courier New"/>
          <w:color w:val="1E293B"/>
          <w:sz w:val="18"/>
          <w:szCs w:val="18"/>
        </w:rPr>
        <w:t xml:space="preserve">}</w:t>
      </w:r>
    </w:p>
    <w:p>
      <w:pPr>
        <w:spacing w:after="160" w:line="276"/>
      </w:pPr>
      <w:r>
        <w:rPr>
          <w:rFonts w:ascii="Arial" w:cs="Arial" w:eastAsia="Arial" w:hAnsi="Arial"/>
          <w:color w:val="1A1A2E"/>
          <w:sz w:val="21"/>
          <w:szCs w:val="21"/>
        </w:rPr>
        <w:t xml:space="preserve">This tool bypasses session binding and routes directly through the Telegram send layer (src/telegram/send.ts), with authorization checked against crossContextRoutes before dispatch.</w:t>
      </w:r>
    </w:p>
    <w:p>
      <w:pPr>
        <w:spacing w:after="40"/>
      </w:pPr>
    </w:p>
    <w:p>
      <w:pPr>
        <w:pStyle w:val="Heading2"/>
        <w:spacing w:before="280" w:after="160"/>
      </w:pPr>
      <w:r>
        <w:rPr>
          <w:rFonts w:ascii="Arial" w:cs="Arial" w:eastAsia="Arial" w:hAnsi="Arial"/>
          <w:b/>
          <w:bCs/>
          <w:color w:val="0F3460"/>
          <w:sz w:val="26"/>
          <w:szCs w:val="26"/>
        </w:rPr>
        <w:t xml:space="preserve">4.3 Chat Registry: Resolving Natural Language to Chat IDs</w:t>
      </w:r>
    </w:p>
    <w:p>
      <w:pPr>
        <w:spacing w:after="160" w:line="276"/>
      </w:pPr>
      <w:r>
        <w:rPr>
          <w:rFonts w:ascii="Arial" w:cs="Arial" w:eastAsia="Arial" w:hAnsi="Arial"/>
          <w:color w:val="1A1A2E"/>
          <w:sz w:val="21"/>
          <w:szCs w:val="21"/>
        </w:rPr>
        <w:t xml:space="preserve">For agents to feel like co-workers, they need to resolve “the dev group” to a chat ID without the user providing it. We add a chat registry to the agent workspace:</w:t>
      </w:r>
    </w:p>
    <w:p>
      <w:pPr>
        <w:shd w:fill="F1F5F9" w:val="clear"/>
        <w:spacing w:after="40"/>
        <w:ind w:left="360" w:right="360"/>
      </w:pPr>
      <w:r>
        <w:rPr>
          <w:rFonts w:ascii="Courier New" w:cs="Courier New" w:eastAsia="Courier New" w:hAnsi="Courier New"/>
          <w:color w:val="1E293B"/>
          <w:sz w:val="18"/>
          <w:szCs w:val="18"/>
        </w:rPr>
        <w:t xml:space="preserve">// ~/.openclaw/workspace/CHATS.md (auto-populated + manually editable)</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Telegram Groups</w:t>
      </w:r>
    </w:p>
    <w:p>
      <w:pPr>
        <w:shd w:fill="F1F5F9" w:val="clear"/>
        <w:spacing w:after="40"/>
        <w:ind w:left="360" w:right="360"/>
      </w:pPr>
      <w:r>
        <w:rPr>
          <w:rFonts w:ascii="Courier New" w:cs="Courier New" w:eastAsia="Courier New" w:hAnsi="Courier New"/>
          <w:color w:val="1E293B"/>
          <w:sz w:val="18"/>
          <w:szCs w:val="18"/>
        </w:rPr>
        <w:t xml:space="preserve">- Dev Team: -1001234567890</w:t>
      </w:r>
    </w:p>
    <w:p>
      <w:pPr>
        <w:shd w:fill="F1F5F9" w:val="clear"/>
        <w:spacing w:after="40"/>
        <w:ind w:left="360" w:right="360"/>
      </w:pPr>
      <w:r>
        <w:rPr>
          <w:rFonts w:ascii="Courier New" w:cs="Courier New" w:eastAsia="Courier New" w:hAnsi="Courier New"/>
          <w:color w:val="1E293B"/>
          <w:sz w:val="18"/>
          <w:szCs w:val="18"/>
        </w:rPr>
        <w:t xml:space="preserve">- Marketing: -1009876543210</w:t>
      </w:r>
    </w:p>
    <w:p>
      <w:pPr>
        <w:shd w:fill="F1F5F9" w:val="clear"/>
        <w:spacing w:after="40"/>
        <w:ind w:left="360" w:right="360"/>
      </w:pPr>
      <w:r>
        <w:rPr>
          <w:rFonts w:ascii="Courier New" w:cs="Courier New" w:eastAsia="Courier New" w:hAnsi="Courier New"/>
          <w:color w:val="1E293B"/>
          <w:sz w:val="18"/>
          <w:szCs w:val="18"/>
        </w:rPr>
        <w:t xml:space="preserve">- Standup: -1001111111111</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 Telegram DMs</w:t>
      </w:r>
    </w:p>
    <w:p>
      <w:pPr>
        <w:shd w:fill="F1F5F9" w:val="clear"/>
        <w:spacing w:after="40"/>
        <w:ind w:left="360" w:right="360"/>
      </w:pPr>
      <w:r>
        <w:rPr>
          <w:rFonts w:ascii="Courier New" w:cs="Courier New" w:eastAsia="Courier New" w:hAnsi="Courier New"/>
          <w:color w:val="1E293B"/>
          <w:sz w:val="18"/>
          <w:szCs w:val="18"/>
        </w:rPr>
        <w:t xml:space="preserve">- Abubakar: 123456789</w:t>
      </w:r>
    </w:p>
    <w:p>
      <w:pPr>
        <w:shd w:fill="F1F5F9" w:val="clear"/>
        <w:spacing w:after="160"/>
        <w:ind w:left="360" w:right="360"/>
      </w:pPr>
      <w:r>
        <w:rPr>
          <w:rFonts w:ascii="Courier New" w:cs="Courier New" w:eastAsia="Courier New" w:hAnsi="Courier New"/>
          <w:color w:val="1E293B"/>
          <w:sz w:val="18"/>
          <w:szCs w:val="18"/>
        </w:rPr>
        <w:t xml:space="preserve">- Sarah: 987654321</w:t>
      </w:r>
    </w:p>
    <w:p>
      <w:pPr>
        <w:spacing w:after="160" w:line="276"/>
      </w:pPr>
      <w:r>
        <w:rPr>
          <w:rFonts w:ascii="Arial" w:cs="Arial" w:eastAsia="Arial" w:hAnsi="Arial"/>
          <w:color w:val="1A1A2E"/>
          <w:sz w:val="21"/>
          <w:szCs w:val="21"/>
        </w:rPr>
        <w:t xml:space="preserve">The gateway auto-populates this file as the bot joins groups and receives DMs. The agent can also be instructed to update it. The LLM uses this registry to resolve natural language references in its tool calls.</w:t>
      </w:r>
    </w:p>
    <w:p>
      <w:pPr>
        <w:spacing w:after="40"/>
      </w:pPr>
    </w:p>
    <w:p>
      <w:pPr>
        <w:pStyle w:val="Heading2"/>
        <w:spacing w:before="280" w:after="160"/>
      </w:pPr>
      <w:r>
        <w:rPr>
          <w:rFonts w:ascii="Arial" w:cs="Arial" w:eastAsia="Arial" w:hAnsi="Arial"/>
          <w:b/>
          <w:bCs/>
          <w:color w:val="0F3460"/>
          <w:sz w:val="26"/>
          <w:szCs w:val="26"/>
        </w:rPr>
        <w:t xml:space="preserve">4.4 Shared Context Layer (Optional / Phase 2)</w:t>
      </w:r>
    </w:p>
    <w:p>
      <w:pPr>
        <w:spacing w:after="160" w:line="276"/>
      </w:pPr>
      <w:r>
        <w:rPr>
          <w:rFonts w:ascii="Arial" w:cs="Arial" w:eastAsia="Arial" w:hAnsi="Arial"/>
          <w:color w:val="1A1A2E"/>
          <w:sz w:val="21"/>
          <w:szCs w:val="21"/>
        </w:rPr>
        <w:t xml:space="preserve">For deeper collaboration, we can add a cross-session context layer that gives agents awareness across chats:</w:t>
      </w:r>
    </w:p>
    <w:p>
      <w:pPr>
        <w:pStyle w:val="ListParagraph"/>
        <w:numPr>
          <w:ilvl w:val="0"/>
          <w:numId w:val="2"/>
        </w:numPr>
        <w:spacing w:after="80" w:line="276"/>
      </w:pPr>
      <w:r>
        <w:rPr>
          <w:rFonts w:ascii="Arial" w:cs="Arial" w:eastAsia="Arial" w:hAnsi="Arial"/>
          <w:b/>
          <w:bCs/>
          <w:color w:val="1A1A2E"/>
          <w:sz w:val="21"/>
          <w:szCs w:val="21"/>
        </w:rPr>
        <w:t xml:space="preserve">sessions_history tool </w:t>
      </w:r>
      <w:r>
        <w:rPr>
          <w:rFonts w:ascii="Arial" w:cs="Arial" w:eastAsia="Arial" w:hAnsi="Arial"/>
          <w:color w:val="1A1A2E"/>
          <w:sz w:val="21"/>
          <w:szCs w:val="21"/>
        </w:rPr>
        <w:t xml:space="preserve">already exists — agents can read transcripts from other sessions. We just need to ensure the cross-context policy doesn’t block read access for whitelisted routes.</w:t>
      </w:r>
    </w:p>
    <w:p>
      <w:pPr>
        <w:pStyle w:val="ListParagraph"/>
        <w:numPr>
          <w:ilvl w:val="0"/>
          <w:numId w:val="2"/>
        </w:numPr>
        <w:spacing w:after="80" w:line="276"/>
      </w:pPr>
      <w:r>
        <w:rPr>
          <w:rFonts w:ascii="Arial" w:cs="Arial" w:eastAsia="Arial" w:hAnsi="Arial"/>
          <w:b/>
          <w:bCs/>
          <w:color w:val="1A1A2E"/>
          <w:sz w:val="21"/>
          <w:szCs w:val="21"/>
        </w:rPr>
        <w:t xml:space="preserve">A lightweight summarization job </w:t>
      </w:r>
      <w:r>
        <w:rPr>
          <w:rFonts w:ascii="Arial" w:cs="Arial" w:eastAsia="Arial" w:hAnsi="Arial"/>
          <w:color w:val="1A1A2E"/>
          <w:sz w:val="21"/>
          <w:szCs w:val="21"/>
        </w:rPr>
        <w:t xml:space="preserve">could periodically compact group chat history into workspace memory files (e.g., CONTEXT-devgroup.md), making cross-chat context available without expensive full-transcript reads.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059669" w:val="clear"/>
          </w:tcPr>
          <w:p/>
        </w:tc>
        <w:tc>
          <w:tcPr>
            <w:tcW w:type="dxa" w:w="9260"/>
            <w:tcBorders>
              <w:top w:val="none" w:sz="0"/>
              <w:left w:val="none" w:sz="0"/>
              <w:bottom w:val="none" w:sz="0"/>
              <w:right w:val="none" w:sz="0"/>
            </w:tcBorders>
            <w:shd w:fill="F0F4F8" w:val="clear"/>
            <w:tcMar>
              <w:top w:type="dxa" w:w="120"/>
              <w:left w:type="dxa" w:w="200"/>
              <w:bottom w:type="dxa" w:w="120"/>
              <w:right w:type="dxa" w:w="200"/>
            </w:tcMar>
          </w:tcPr>
          <w:p>
            <w:pPr>
              <w:spacing w:after="80"/>
            </w:pPr>
            <w:r>
              <w:rPr>
                <w:rFonts w:ascii="Arial" w:cs="Arial" w:eastAsia="Arial" w:hAnsi="Arial"/>
                <w:b/>
                <w:bCs/>
                <w:color w:val="059669"/>
                <w:sz w:val="21"/>
                <w:szCs w:val="21"/>
              </w:rPr>
              <w:t xml:space="preserve">Design Principle</w:t>
            </w:r>
          </w:p>
          <w:p>
            <w:pPr>
              <w:spacing w:after="40" w:line="276"/>
            </w:pPr>
            <w:r>
              <w:rPr>
                <w:rFonts w:ascii="Arial" w:cs="Arial" w:eastAsia="Arial" w:hAnsi="Arial"/>
                <w:color w:val="1A1A2E"/>
                <w:sz w:val="20"/>
                <w:szCs w:val="20"/>
              </w:rPr>
              <w:t xml:space="preserve">Keep changes modular and isolated from OpenClaw’s core agent loop. The goal is a clean diff that can be rebased onto upstream updates with minimal conflicts. All new behavior is gated behind the crossContextRoutes config block — if the config isn’t present, behavior is identical to upstream.</w:t>
            </w:r>
          </w:p>
        </w:tc>
      </w:tr>
    </w:tbl>
    <w:p>
      <w:pPr>
        <w:spacing w:after="120"/>
      </w:pPr>
    </w:p>
    <w:p>
      <w:pPr>
        <w:pStyle w:val="Heading1"/>
        <w:spacing w:before="360" w:after="200"/>
      </w:pPr>
      <w:r>
        <w:rPr>
          <w:rFonts w:ascii="Arial" w:cs="Arial" w:eastAsia="Arial" w:hAnsi="Arial"/>
          <w:b/>
          <w:bCs/>
          <w:color w:val="1A1A2E"/>
          <w:sz w:val="32"/>
          <w:szCs w:val="32"/>
        </w:rPr>
        <w:t xml:space="preserve">5. Files to Modify</w:t>
      </w:r>
    </w:p>
    <w:p>
      <w:pPr>
        <w:spacing w:after="160" w:line="276"/>
      </w:pPr>
      <w:r>
        <w:rPr>
          <w:rFonts w:ascii="Arial" w:cs="Arial" w:eastAsia="Arial" w:hAnsi="Arial"/>
          <w:color w:val="1A1A2E"/>
          <w:sz w:val="21"/>
          <w:szCs w:val="21"/>
        </w:rPr>
        <w:t xml:space="preserve">Based on the OpenClaw source tree (TypeScript, Node.js), here are the key files and what changes each needs: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File Path</w:t>
            </w:r>
          </w:p>
        </w:tc>
        <w:tc>
          <w:tcPr>
            <w:tcW w:type="dxa" w:w="1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Change Description</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A1A2E"/>
                <w:sz w:val="17"/>
                <w:szCs w:val="17"/>
              </w:rPr>
              <w:t xml:space="preserve">src/telegram/bot.ts</w:t>
            </w:r>
          </w:p>
        </w:tc>
        <w:tc>
          <w:tcPr>
            <w:tcW w:type="dxa" w:w="1200"/>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pPr>
              <w:jc w:val="center"/>
            </w:pPr>
            <w:r>
              <w:rPr>
                <w:rFonts w:ascii="Arial" w:cs="Arial" w:eastAsia="Arial" w:hAnsi="Arial"/>
                <w:b/>
                <w:bCs/>
                <w:color w:val="D97706"/>
                <w:sz w:val="17"/>
                <w:szCs w:val="17"/>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7"/>
                <w:szCs w:val="17"/>
              </w:rPr>
              <w:t xml:space="preserve">Hook into session resolution to allow cross-context sends when whitelisted. This is where session keys are generated (lines ~319–339).</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A1A2E"/>
                <w:sz w:val="17"/>
                <w:szCs w:val="17"/>
              </w:rPr>
              <w:t xml:space="preserve">src/telegram/bot-message.ts</w:t>
            </w:r>
          </w:p>
        </w:tc>
        <w:tc>
          <w:tcPr>
            <w:tcW w:type="dxa" w:w="1200"/>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pPr>
              <w:jc w:val="center"/>
            </w:pPr>
            <w:r>
              <w:rPr>
                <w:rFonts w:ascii="Arial" w:cs="Arial" w:eastAsia="Arial" w:hAnsi="Arial"/>
                <w:b/>
                <w:bCs/>
                <w:color w:val="D97706"/>
                <w:sz w:val="17"/>
                <w:szCs w:val="17"/>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7"/>
                <w:szCs w:val="17"/>
              </w:rPr>
              <w:t xml:space="preserve">Extend message normalization to support outbound messages targeting a different chat ID than the inbound source.</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A1A2E"/>
                <w:sz w:val="17"/>
                <w:szCs w:val="17"/>
              </w:rPr>
              <w:t xml:space="preserve">src/telegram/send.ts</w:t>
            </w:r>
          </w:p>
        </w:tc>
        <w:tc>
          <w:tcPr>
            <w:tcW w:type="dxa" w:w="1200"/>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pPr>
              <w:jc w:val="center"/>
            </w:pPr>
            <w:r>
              <w:rPr>
                <w:rFonts w:ascii="Arial" w:cs="Arial" w:eastAsia="Arial" w:hAnsi="Arial"/>
                <w:b/>
                <w:bCs/>
                <w:color w:val="D97706"/>
                <w:sz w:val="17"/>
                <w:szCs w:val="17"/>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7"/>
                <w:szCs w:val="17"/>
              </w:rPr>
              <w:t xml:space="preserve">Allow send functions to accept an explicit target chatId that differs from the session’s bound chatId.</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A1A2E"/>
                <w:sz w:val="17"/>
                <w:szCs w:val="17"/>
              </w:rPr>
              <w:t xml:space="preserve">src/routing/</w:t>
            </w:r>
          </w:p>
        </w:tc>
        <w:tc>
          <w:tcPr>
            <w:tcW w:type="dxa" w:w="1200"/>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pPr>
              <w:jc w:val="center"/>
            </w:pPr>
            <w:r>
              <w:rPr>
                <w:rFonts w:ascii="Arial" w:cs="Arial" w:eastAsia="Arial" w:hAnsi="Arial"/>
                <w:b/>
                <w:bCs/>
                <w:color w:val="D97706"/>
                <w:sz w:val="17"/>
                <w:szCs w:val="17"/>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7"/>
                <w:szCs w:val="17"/>
              </w:rPr>
              <w:t xml:space="preserve">Add crossContextRoutes config parsing and policy evaluation. New function: evaluateCrossContextPolicy(from, to, chatId).</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A1A2E"/>
                <w:sz w:val="17"/>
                <w:szCs w:val="17"/>
              </w:rPr>
              <w:t xml:space="preserve">src/auto-reply/reply/get-reply-run.ts</w:t>
            </w:r>
          </w:p>
        </w:tc>
        <w:tc>
          <w:tcPr>
            <w:tcW w:type="dxa" w:w="1200"/>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pPr>
              <w:jc w:val="center"/>
            </w:pPr>
            <w:r>
              <w:rPr>
                <w:rFonts w:ascii="Arial" w:cs="Arial" w:eastAsia="Arial" w:hAnsi="Arial"/>
                <w:b/>
                <w:bCs/>
                <w:color w:val="D97706"/>
                <w:sz w:val="17"/>
                <w:szCs w:val="17"/>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7"/>
                <w:szCs w:val="17"/>
              </w:rPr>
              <w:t xml:space="preserve">Register the new send_to_chat tool in the agent’s tool set when crossContextRoutes is configured.</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A1A2E"/>
                <w:sz w:val="17"/>
                <w:szCs w:val="17"/>
              </w:rPr>
              <w:t xml:space="preserve">src/tools/send-to-chat.ts</w:t>
            </w:r>
          </w:p>
        </w:tc>
        <w:tc>
          <w:tcPr>
            <w:tcW w:type="dxa" w:w="1200"/>
            <w:tcBorders>
              <w:top w:val="single" w:color="E5E7EB" w:sz="1"/>
              <w:left w:val="single" w:color="E5E7EB" w:sz="1"/>
              <w:bottom w:val="single" w:color="E5E7EB" w:sz="1"/>
              <w:right w:val="single" w:color="E5E7EB" w:sz="1"/>
            </w:tcBorders>
            <w:shd w:fill="ECFDF5" w:val="clear"/>
            <w:tcMar>
              <w:top w:type="dxa" w:w="60"/>
              <w:left w:type="dxa" w:w="120"/>
              <w:bottom w:type="dxa" w:w="60"/>
              <w:right w:type="dxa" w:w="120"/>
            </w:tcMar>
          </w:tcPr>
          <w:p>
            <w:pPr>
              <w:jc w:val="center"/>
            </w:pPr>
            <w:r>
              <w:rPr>
                <w:rFonts w:ascii="Arial" w:cs="Arial" w:eastAsia="Arial" w:hAnsi="Arial"/>
                <w:b/>
                <w:bCs/>
                <w:color w:val="059669"/>
                <w:sz w:val="17"/>
                <w:szCs w:val="17"/>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7"/>
                <w:szCs w:val="17"/>
              </w:rPr>
              <w:t xml:space="preserve">New tool implementation: validate route against policy, resolve chat ID, dispatch via Telegram send layer.</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A1A2E"/>
                <w:sz w:val="17"/>
                <w:szCs w:val="17"/>
              </w:rPr>
              <w:t xml:space="preserve">src/config/schema.ts</w:t>
            </w:r>
          </w:p>
        </w:tc>
        <w:tc>
          <w:tcPr>
            <w:tcW w:type="dxa" w:w="1200"/>
            <w:tcBorders>
              <w:top w:val="single" w:color="E5E7EB" w:sz="1"/>
              <w:left w:val="single" w:color="E5E7EB" w:sz="1"/>
              <w:bottom w:val="single" w:color="E5E7EB" w:sz="1"/>
              <w:right w:val="single" w:color="E5E7EB" w:sz="1"/>
            </w:tcBorders>
            <w:shd w:fill="FEF3C7" w:val="clear"/>
            <w:tcMar>
              <w:top w:type="dxa" w:w="60"/>
              <w:left w:type="dxa" w:w="120"/>
              <w:bottom w:type="dxa" w:w="60"/>
              <w:right w:type="dxa" w:w="120"/>
            </w:tcMar>
          </w:tcPr>
          <w:p>
            <w:pPr>
              <w:jc w:val="center"/>
            </w:pPr>
            <w:r>
              <w:rPr>
                <w:rFonts w:ascii="Arial" w:cs="Arial" w:eastAsia="Arial" w:hAnsi="Arial"/>
                <w:b/>
                <w:bCs/>
                <w:color w:val="D97706"/>
                <w:sz w:val="17"/>
                <w:szCs w:val="17"/>
              </w:rPr>
              <w:t xml:space="preserve">Modify</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7"/>
                <w:szCs w:val="17"/>
              </w:rPr>
              <w:t xml:space="preserve">Add crossContextRoutes to the config schema with TypeScript types.</w:t>
            </w:r>
          </w:p>
        </w:tc>
      </w:tr>
      <w:tr>
        <w:tc>
          <w:tcPr>
            <w:tcW w:type="dxa" w:w="32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Courier New" w:cs="Courier New" w:eastAsia="Courier New" w:hAnsi="Courier New"/>
                <w:color w:val="1A1A2E"/>
                <w:sz w:val="17"/>
                <w:szCs w:val="17"/>
              </w:rPr>
              <w:t xml:space="preserve">CHATS.md (workspace)</w:t>
            </w:r>
          </w:p>
        </w:tc>
        <w:tc>
          <w:tcPr>
            <w:tcW w:type="dxa" w:w="1200"/>
            <w:tcBorders>
              <w:top w:val="single" w:color="E5E7EB" w:sz="1"/>
              <w:left w:val="single" w:color="E5E7EB" w:sz="1"/>
              <w:bottom w:val="single" w:color="E5E7EB" w:sz="1"/>
              <w:right w:val="single" w:color="E5E7EB" w:sz="1"/>
            </w:tcBorders>
            <w:shd w:fill="ECFDF5" w:val="clear"/>
            <w:tcMar>
              <w:top w:type="dxa" w:w="60"/>
              <w:left w:type="dxa" w:w="120"/>
              <w:bottom w:type="dxa" w:w="60"/>
              <w:right w:type="dxa" w:w="120"/>
            </w:tcMar>
          </w:tcPr>
          <w:p>
            <w:pPr>
              <w:jc w:val="center"/>
            </w:pPr>
            <w:r>
              <w:rPr>
                <w:rFonts w:ascii="Arial" w:cs="Arial" w:eastAsia="Arial" w:hAnsi="Arial"/>
                <w:b/>
                <w:bCs/>
                <w:color w:val="059669"/>
                <w:sz w:val="17"/>
                <w:szCs w:val="17"/>
              </w:rPr>
              <w:t xml:space="preserve">Create</w:t>
            </w:r>
          </w:p>
        </w:tc>
        <w:tc>
          <w:tcPr>
            <w:tcW w:type="dxa" w:w="49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spacing w:line="260"/>
            </w:pPr>
            <w:r>
              <w:rPr>
                <w:rFonts w:ascii="Arial" w:cs="Arial" w:eastAsia="Arial" w:hAnsi="Arial"/>
                <w:color w:val="1A1A2E"/>
                <w:sz w:val="17"/>
                <w:szCs w:val="17"/>
              </w:rPr>
              <w:t xml:space="preserve">Template for auto-populated chat registry. The gateway writes to this on group join / DM receipt.</w:t>
            </w:r>
          </w:p>
        </w:tc>
      </w:tr>
    </w:tbl>
    <w:p>
      <w:pPr>
        <w:spacing w:after="120"/>
      </w:pPr>
    </w:p>
    <w:p>
      <w:pPr>
        <w:pStyle w:val="Heading1"/>
        <w:spacing w:before="360" w:after="200"/>
      </w:pPr>
      <w:r>
        <w:rPr>
          <w:rFonts w:ascii="Arial" w:cs="Arial" w:eastAsia="Arial" w:hAnsi="Arial"/>
          <w:b/>
          <w:bCs/>
          <w:color w:val="1A1A2E"/>
          <w:sz w:val="32"/>
          <w:szCs w:val="32"/>
        </w:rPr>
        <w:t xml:space="preserve">6. Target Use Cases</w:t>
      </w:r>
    </w:p>
    <w:p>
      <w:pPr>
        <w:pStyle w:val="Heading2"/>
        <w:spacing w:before="280" w:after="160"/>
      </w:pPr>
      <w:r>
        <w:rPr>
          <w:rFonts w:ascii="Arial" w:cs="Arial" w:eastAsia="Arial" w:hAnsi="Arial"/>
          <w:b/>
          <w:bCs/>
          <w:color w:val="0F3460"/>
          <w:sz w:val="26"/>
          <w:szCs w:val="26"/>
        </w:rPr>
        <w:t xml:space="preserve">6.1 DM → Group Dispatch</w:t>
      </w:r>
    </w:p>
    <w:p>
      <w:pPr>
        <w:spacing w:after="160" w:line="276"/>
      </w:pPr>
      <w:r>
        <w:rPr>
          <w:rFonts w:ascii="Arial" w:cs="Arial" w:eastAsia="Arial" w:hAnsi="Arial"/>
          <w:color w:val="1A1A2E"/>
          <w:sz w:val="21"/>
          <w:szCs w:val="21"/>
        </w:rPr>
        <w:t xml:space="preserve">The most basic case. A user messages the agent in a DM and instructs it to act in a group.</w:t>
      </w:r>
    </w:p>
    <w:p>
      <w:pPr>
        <w:shd w:fill="F1F5F9" w:val="clear"/>
        <w:spacing w:after="40"/>
        <w:ind w:left="360" w:right="360"/>
      </w:pPr>
      <w:r>
        <w:rPr>
          <w:rFonts w:ascii="Courier New" w:cs="Courier New" w:eastAsia="Courier New" w:hAnsi="Courier New"/>
          <w:color w:val="1E293B"/>
          <w:sz w:val="18"/>
          <w:szCs w:val="18"/>
        </w:rPr>
        <w:t xml:space="preserve">User (DM): "Send the weekly standup summary to the dev group"</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Agent resolves "dev group" → chatId -1001234567890 (from CHATS.md)</w:t>
      </w:r>
    </w:p>
    <w:p>
      <w:pPr>
        <w:shd w:fill="F1F5F9" w:val="clear"/>
        <w:spacing w:after="40"/>
        <w:ind w:left="360" w:right="360"/>
      </w:pPr>
      <w:r>
        <w:rPr>
          <w:rFonts w:ascii="Courier New" w:cs="Courier New" w:eastAsia="Courier New" w:hAnsi="Courier New"/>
          <w:color w:val="1E293B"/>
          <w:sz w:val="18"/>
          <w:szCs w:val="18"/>
        </w:rPr>
        <w:t xml:space="preserve">Agent calls send_to_chat tool:</w:t>
      </w:r>
    </w:p>
    <w:p>
      <w:pPr>
        <w:shd w:fill="F1F5F9" w:val="clear"/>
        <w:spacing w:after="40"/>
        <w:ind w:left="360" w:right="360"/>
      </w:pPr>
      <w:r>
        <w:rPr>
          <w:rFonts w:ascii="Courier New" w:cs="Courier New" w:eastAsia="Courier New" w:hAnsi="Courier New"/>
          <w:color w:val="1E293B"/>
          <w:sz w:val="18"/>
          <w:szCs w:val="18"/>
        </w:rPr>
        <w:t xml:space="preserve">  { channel: "telegram", chatId: "-1001234567890",</w:t>
      </w:r>
    </w:p>
    <w:p>
      <w:pPr>
        <w:shd w:fill="F1F5F9" w:val="clear"/>
        <w:spacing w:after="40"/>
        <w:ind w:left="360" w:right="360"/>
      </w:pPr>
      <w:r>
        <w:rPr>
          <w:rFonts w:ascii="Courier New" w:cs="Courier New" w:eastAsia="Courier New" w:hAnsi="Courier New"/>
          <w:color w:val="1E293B"/>
          <w:sz w:val="18"/>
          <w:szCs w:val="18"/>
        </w:rPr>
        <w:t xml:space="preserve">    text: "Weekly Standup Summary\n\n..." }</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Policy check: telegram:DM → telegram:-1001234567890 → ALLOWED</w:t>
      </w:r>
    </w:p>
    <w:p>
      <w:pPr>
        <w:shd w:fill="F1F5F9" w:val="clear"/>
        <w:spacing w:after="160"/>
        <w:ind w:left="360" w:right="360"/>
      </w:pPr>
      <w:r>
        <w:rPr>
          <w:rFonts w:ascii="Courier New" w:cs="Courier New" w:eastAsia="Courier New" w:hAnsi="Courier New"/>
          <w:color w:val="1E293B"/>
          <w:sz w:val="18"/>
          <w:szCs w:val="18"/>
        </w:rPr>
        <w:t xml:space="preserve">Message posted to group.</w:t>
      </w:r>
    </w:p>
    <w:p>
      <w:pPr>
        <w:spacing w:after="40"/>
      </w:pPr>
    </w:p>
    <w:p>
      <w:pPr>
        <w:pStyle w:val="Heading2"/>
        <w:spacing w:before="280" w:after="160"/>
      </w:pPr>
      <w:r>
        <w:rPr>
          <w:rFonts w:ascii="Arial" w:cs="Arial" w:eastAsia="Arial" w:hAnsi="Arial"/>
          <w:b/>
          <w:bCs/>
          <w:color w:val="0F3460"/>
          <w:sz w:val="26"/>
          <w:szCs w:val="26"/>
        </w:rPr>
        <w:t xml:space="preserve">6.2 Agent-to-Agent Collaboration</w:t>
      </w:r>
    </w:p>
    <w:p>
      <w:pPr>
        <w:spacing w:after="160" w:line="276"/>
      </w:pPr>
      <w:r>
        <w:rPr>
          <w:rFonts w:ascii="Arial" w:cs="Arial" w:eastAsia="Arial" w:hAnsi="Arial"/>
          <w:color w:val="1A1A2E"/>
          <w:sz w:val="21"/>
          <w:szCs w:val="21"/>
        </w:rPr>
        <w:t xml:space="preserve">Two agents in different groups need to exchange information. Agent A (DevOps) is in the infrastructure group. Agent B (Project Manager) is in the planning group. A user tells Agent B: “Ask DevOps for the deployment status.”</w:t>
      </w:r>
    </w:p>
    <w:p>
      <w:pPr>
        <w:shd w:fill="F1F5F9" w:val="clear"/>
        <w:spacing w:after="40"/>
        <w:ind w:left="360" w:right="360"/>
      </w:pPr>
      <w:r>
        <w:rPr>
          <w:rFonts w:ascii="Courier New" w:cs="Courier New" w:eastAsia="Courier New" w:hAnsi="Courier New"/>
          <w:color w:val="1E293B"/>
          <w:sz w:val="18"/>
          <w:szCs w:val="18"/>
        </w:rPr>
        <w:t xml:space="preserve">Agent B posts to infra group via send_to_chat:</w:t>
      </w:r>
    </w:p>
    <w:p>
      <w:pPr>
        <w:shd w:fill="F1F5F9" w:val="clear"/>
        <w:spacing w:after="40"/>
        <w:ind w:left="360" w:right="360"/>
      </w:pPr>
      <w:r>
        <w:rPr>
          <w:rFonts w:ascii="Courier New" w:cs="Courier New" w:eastAsia="Courier New" w:hAnsi="Courier New"/>
          <w:color w:val="1E293B"/>
          <w:sz w:val="18"/>
          <w:szCs w:val="18"/>
        </w:rPr>
        <w:t xml:space="preserve">  "@DevOpsAgent what is the deployment status for v2.3?"</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Agent A (infra) receives the mention, processes, responds in-group.</w:t>
      </w:r>
    </w:p>
    <w:p>
      <w:pPr>
        <w:shd w:fill="F1F5F9" w:val="clear"/>
        <w:spacing w:after="40"/>
        <w:ind w:left="360" w:right="360"/>
      </w:pPr>
      <w:r>
        <w:rPr>
          <w:rFonts w:ascii="Courier New" w:cs="Courier New" w:eastAsia="Courier New" w:hAnsi="Courier New"/>
          <w:color w:val="1E293B"/>
          <w:sz w:val="18"/>
          <w:szCs w:val="18"/>
        </w:rPr>
        <w:t xml:space="preserve"> </w:t>
      </w:r>
    </w:p>
    <w:p>
      <w:pPr>
        <w:shd w:fill="F1F5F9" w:val="clear"/>
        <w:spacing w:after="40"/>
        <w:ind w:left="360" w:right="360"/>
      </w:pPr>
      <w:r>
        <w:rPr>
          <w:rFonts w:ascii="Courier New" w:cs="Courier New" w:eastAsia="Courier New" w:hAnsi="Courier New"/>
          <w:color w:val="1E293B"/>
          <w:sz w:val="18"/>
          <w:szCs w:val="18"/>
        </w:rPr>
        <w:t xml:space="preserve">Agent B reads the response via sessions_history on the infra session,</w:t>
      </w:r>
    </w:p>
    <w:p>
      <w:pPr>
        <w:shd w:fill="F1F5F9" w:val="clear"/>
        <w:spacing w:after="160"/>
        <w:ind w:left="360" w:right="360"/>
      </w:pPr>
      <w:r>
        <w:rPr>
          <w:rFonts w:ascii="Courier New" w:cs="Courier New" w:eastAsia="Courier New" w:hAnsi="Courier New"/>
          <w:color w:val="1E293B"/>
          <w:sz w:val="18"/>
          <w:szCs w:val="18"/>
        </w:rPr>
        <w:t xml:space="preserve">then summarizes back to the planning group.</w:t>
      </w:r>
    </w:p>
    <w:p>
      <w:pPr>
        <w:spacing w:after="40"/>
      </w:pPr>
    </w:p>
    <w:p>
      <w:pPr>
        <w:pStyle w:val="Heading2"/>
        <w:spacing w:before="280" w:after="160"/>
      </w:pPr>
      <w:r>
        <w:rPr>
          <w:rFonts w:ascii="Arial" w:cs="Arial" w:eastAsia="Arial" w:hAnsi="Arial"/>
          <w:b/>
          <w:bCs/>
          <w:color w:val="0F3460"/>
          <w:sz w:val="26"/>
          <w:szCs w:val="26"/>
        </w:rPr>
        <w:t xml:space="preserve">6.3 Broadcast / Fan-Out</w:t>
      </w:r>
    </w:p>
    <w:p>
      <w:pPr>
        <w:spacing w:after="160" w:line="276"/>
      </w:pPr>
      <w:r>
        <w:rPr>
          <w:rFonts w:ascii="Arial" w:cs="Arial" w:eastAsia="Arial" w:hAnsi="Arial"/>
          <w:color w:val="1A1A2E"/>
          <w:sz w:val="21"/>
          <w:szCs w:val="21"/>
        </w:rPr>
        <w:t xml:space="preserve">An agent receives a webhook or cron trigger and needs to notify multiple groups. For example, a deployment completes and the agent posts status updates to the dev group, the QA group, and the stakeholder group — all from a single session.</w:t>
      </w:r>
    </w:p>
    <w:p>
      <w:pPr>
        <w:spacing w:after="120"/>
      </w:pPr>
    </w:p>
    <w:p>
      <w:pPr>
        <w:pStyle w:val="Heading1"/>
        <w:spacing w:before="360" w:after="200"/>
      </w:pPr>
      <w:r>
        <w:rPr>
          <w:rFonts w:ascii="Arial" w:cs="Arial" w:eastAsia="Arial" w:hAnsi="Arial"/>
          <w:b/>
          <w:bCs/>
          <w:color w:val="1A1A2E"/>
          <w:sz w:val="32"/>
          <w:szCs w:val="32"/>
        </w:rPr>
        <w:t xml:space="preserve">7. Security Considerations</w:t>
      </w:r>
    </w:p>
    <w:p>
      <w:pPr>
        <w:spacing w:after="160" w:line="276"/>
      </w:pPr>
      <w:r>
        <w:rPr>
          <w:rFonts w:ascii="Arial" w:cs="Arial" w:eastAsia="Arial" w:hAnsi="Arial"/>
          <w:color w:val="1A1A2E"/>
          <w:sz w:val="21"/>
          <w:szCs w:val="21"/>
        </w:rPr>
        <w:t xml:space="preserve">The default remains deny-all. Cross-context messaging only works when explicitly whitelisted in config. Key security boundaries:</w:t>
      </w:r>
    </w:p>
    <w:p>
      <w:pPr>
        <w:pStyle w:val="ListParagraph"/>
        <w:numPr>
          <w:ilvl w:val="0"/>
          <w:numId w:val="2"/>
        </w:numPr>
        <w:spacing w:after="80" w:line="276"/>
      </w:pPr>
      <w:r>
        <w:rPr>
          <w:rFonts w:ascii="Arial" w:cs="Arial" w:eastAsia="Arial" w:hAnsi="Arial"/>
          <w:b/>
          <w:bCs/>
          <w:color w:val="1A1A2E"/>
          <w:sz w:val="21"/>
          <w:szCs w:val="21"/>
        </w:rPr>
        <w:t xml:space="preserve">Whitelist is config-only </w:t>
      </w:r>
      <w:r>
        <w:rPr>
          <w:rFonts w:ascii="Arial" w:cs="Arial" w:eastAsia="Arial" w:hAnsi="Arial"/>
          <w:color w:val="1A1A2E"/>
          <w:sz w:val="21"/>
          <w:szCs w:val="21"/>
        </w:rPr>
        <w:t xml:space="preserve">— cannot be modified by the agent itself or by prompt injection. The config file is read at gateway startup.</w:t>
      </w:r>
    </w:p>
    <w:p>
      <w:pPr>
        <w:pStyle w:val="ListParagraph"/>
        <w:numPr>
          <w:ilvl w:val="0"/>
          <w:numId w:val="2"/>
        </w:numPr>
        <w:spacing w:after="80" w:line="276"/>
      </w:pPr>
      <w:r>
        <w:rPr>
          <w:rFonts w:ascii="Arial" w:cs="Arial" w:eastAsia="Arial" w:hAnsi="Arial"/>
          <w:b/>
          <w:bCs/>
          <w:color w:val="1A1A2E"/>
          <w:sz w:val="21"/>
          <w:szCs w:val="21"/>
        </w:rPr>
        <w:t xml:space="preserve">Chat ID validation </w:t>
      </w:r>
      <w:r>
        <w:rPr>
          <w:rFonts w:ascii="Arial" w:cs="Arial" w:eastAsia="Arial" w:hAnsi="Arial"/>
          <w:color w:val="1A1A2E"/>
          <w:sz w:val="21"/>
          <w:szCs w:val="21"/>
        </w:rPr>
        <w:t xml:space="preserve">— the send_to_chat tool must verify the target chat ID exists in the whitelist before dispatch. Wildcard (*) should be used sparingly.</w:t>
      </w:r>
    </w:p>
    <w:p>
      <w:pPr>
        <w:pStyle w:val="ListParagraph"/>
        <w:numPr>
          <w:ilvl w:val="0"/>
          <w:numId w:val="2"/>
        </w:numPr>
        <w:spacing w:after="80" w:line="276"/>
      </w:pPr>
      <w:r>
        <w:rPr>
          <w:rFonts w:ascii="Arial" w:cs="Arial" w:eastAsia="Arial" w:hAnsi="Arial"/>
          <w:b/>
          <w:bCs/>
          <w:color w:val="1A1A2E"/>
          <w:sz w:val="21"/>
          <w:szCs w:val="21"/>
        </w:rPr>
        <w:t xml:space="preserve">Rate limiting </w:t>
      </w:r>
      <w:r>
        <w:rPr>
          <w:rFonts w:ascii="Arial" w:cs="Arial" w:eastAsia="Arial" w:hAnsi="Arial"/>
          <w:color w:val="1A1A2E"/>
          <w:sz w:val="21"/>
          <w:szCs w:val="21"/>
        </w:rPr>
        <w:t xml:space="preserve">— cross-context sends should be rate-limited per-agent to prevent a compromised agent from spamming groups.</w:t>
      </w:r>
    </w:p>
    <w:p>
      <w:pPr>
        <w:pStyle w:val="ListParagraph"/>
        <w:numPr>
          <w:ilvl w:val="0"/>
          <w:numId w:val="2"/>
        </w:numPr>
        <w:spacing w:after="80" w:line="276"/>
      </w:pPr>
      <w:r>
        <w:rPr>
          <w:rFonts w:ascii="Arial" w:cs="Arial" w:eastAsia="Arial" w:hAnsi="Arial"/>
          <w:b/>
          <w:bCs/>
          <w:color w:val="1A1A2E"/>
          <w:sz w:val="21"/>
          <w:szCs w:val="21"/>
        </w:rPr>
        <w:t xml:space="preserve">Audit logging </w:t>
      </w:r>
      <w:r>
        <w:rPr>
          <w:rFonts w:ascii="Arial" w:cs="Arial" w:eastAsia="Arial" w:hAnsi="Arial"/>
          <w:color w:val="1A1A2E"/>
          <w:sz w:val="21"/>
          <w:szCs w:val="21"/>
        </w:rPr>
        <w:t xml:space="preserve">— every cross-context send should be logged with source session, target chat, and the content sent, for post-incident review.</w:t>
      </w:r>
    </w:p>
    <w:p>
      <w:pPr>
        <w:pStyle w:val="ListParagraph"/>
        <w:numPr>
          <w:ilvl w:val="0"/>
          <w:numId w:val="2"/>
        </w:numPr>
        <w:spacing w:after="80" w:line="276"/>
      </w:pPr>
      <w:r>
        <w:rPr>
          <w:rFonts w:ascii="Arial" w:cs="Arial" w:eastAsia="Arial" w:hAnsi="Arial"/>
          <w:b/>
          <w:bCs/>
          <w:color w:val="1A1A2E"/>
          <w:sz w:val="21"/>
          <w:szCs w:val="21"/>
        </w:rPr>
        <w:t xml:space="preserve">No credential escalation </w:t>
      </w:r>
      <w:r>
        <w:rPr>
          <w:rFonts w:ascii="Arial" w:cs="Arial" w:eastAsia="Arial" w:hAnsi="Arial"/>
          <w:color w:val="1A1A2E"/>
          <w:sz w:val="21"/>
          <w:szCs w:val="21"/>
        </w:rPr>
        <w:t xml:space="preserve">— the bot can only send to chats where its Telegram bot token has membership. This is enforced by Telegram’s own API.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sz="0"/>
              <w:left w:val="none" w:sz="0"/>
              <w:bottom w:val="none" w:sz="0"/>
              <w:right w:val="none" w:sz="0"/>
            </w:tcBorders>
            <w:shd w:fill="DC2626" w:val="clear"/>
          </w:tcPr>
          <w:p/>
        </w:tc>
        <w:tc>
          <w:tcPr>
            <w:tcW w:type="dxa" w:w="9260"/>
            <w:tcBorders>
              <w:top w:val="none" w:sz="0"/>
              <w:left w:val="none" w:sz="0"/>
              <w:bottom w:val="none" w:sz="0"/>
              <w:right w:val="none" w:sz="0"/>
            </w:tcBorders>
            <w:shd w:fill="F0F4F8" w:val="clear"/>
            <w:tcMar>
              <w:top w:type="dxa" w:w="120"/>
              <w:left w:type="dxa" w:w="200"/>
              <w:bottom w:type="dxa" w:w="120"/>
              <w:right w:type="dxa" w:w="200"/>
            </w:tcMar>
          </w:tcPr>
          <w:p>
            <w:pPr>
              <w:spacing w:after="80"/>
            </w:pPr>
            <w:r>
              <w:rPr>
                <w:rFonts w:ascii="Arial" w:cs="Arial" w:eastAsia="Arial" w:hAnsi="Arial"/>
                <w:b/>
                <w:bCs/>
                <w:color w:val="DC2626"/>
                <w:sz w:val="21"/>
                <w:szCs w:val="21"/>
              </w:rPr>
              <w:t xml:space="preserve">Prompt Injection Risk</w:t>
            </w:r>
          </w:p>
          <w:p>
            <w:pPr>
              <w:spacing w:after="40" w:line="276"/>
            </w:pPr>
            <w:r>
              <w:rPr>
                <w:rFonts w:ascii="Arial" w:cs="Arial" w:eastAsia="Arial" w:hAnsi="Arial"/>
                <w:color w:val="1A1A2E"/>
                <w:sz w:val="20"/>
                <w:szCs w:val="20"/>
              </w:rPr>
              <w:t xml:space="preserve">Since group messages are treated as untrusted input (per OpenClaw’s security model), a malicious message in a group could theoretically instruct the agent to post to another group. The crossContextRoutes whitelist is the mitigation layer: even if the agent is tricked into calling send_to_chat, the policy check blocks unauthorized targets. For high-security deployments, avoid wildcard routes.</w:t>
            </w:r>
          </w:p>
        </w:tc>
      </w:tr>
    </w:tbl>
    <w:p>
      <w:pPr>
        <w:spacing w:after="120"/>
      </w:pPr>
    </w:p>
    <w:p>
      <w:pPr>
        <w:pStyle w:val="Heading1"/>
        <w:spacing w:before="360" w:after="200"/>
      </w:pPr>
      <w:r>
        <w:rPr>
          <w:rFonts w:ascii="Arial" w:cs="Arial" w:eastAsia="Arial" w:hAnsi="Arial"/>
          <w:b/>
          <w:bCs/>
          <w:color w:val="1A1A2E"/>
          <w:sz w:val="32"/>
          <w:szCs w:val="32"/>
        </w:rPr>
        <w:t xml:space="preserve">8. Implementation Plan</w:t>
      </w:r>
    </w:p>
    <w:p>
      <w:pPr>
        <w:pStyle w:val="Heading2"/>
        <w:spacing w:before="280" w:after="160"/>
      </w:pPr>
      <w:r>
        <w:rPr>
          <w:rFonts w:ascii="Arial" w:cs="Arial" w:eastAsia="Arial" w:hAnsi="Arial"/>
          <w:b/>
          <w:bCs/>
          <w:color w:val="0F3460"/>
          <w:sz w:val="26"/>
          <w:szCs w:val="26"/>
        </w:rPr>
        <w:t xml:space="preserve">Phase 1: Core Cross-Context Send (Week 1–2)</w:t>
      </w:r>
    </w:p>
    <w:p>
      <w:pPr>
        <w:pStyle w:val="ListParagraph"/>
        <w:numPr>
          <w:ilvl w:val="0"/>
          <w:numId w:val="3"/>
        </w:numPr>
        <w:spacing w:after="80" w:line="276"/>
      </w:pPr>
      <w:r>
        <w:rPr>
          <w:rFonts w:ascii="Arial" w:cs="Arial" w:eastAsia="Arial" w:hAnsi="Arial"/>
          <w:color w:val="1A1A2E"/>
          <w:sz w:val="21"/>
          <w:szCs w:val="21"/>
        </w:rPr>
        <w:t xml:space="preserve">Fork openclaw/openclaw and set up local dev environment (pnpm install, pnpm gateway:watch)</w:t>
      </w:r>
    </w:p>
    <w:p>
      <w:pPr>
        <w:pStyle w:val="ListParagraph"/>
        <w:numPr>
          <w:ilvl w:val="0"/>
          <w:numId w:val="3"/>
        </w:numPr>
        <w:spacing w:after="80" w:line="276"/>
      </w:pPr>
      <w:r>
        <w:rPr>
          <w:rFonts w:ascii="Arial" w:cs="Arial" w:eastAsia="Arial" w:hAnsi="Arial"/>
          <w:color w:val="1A1A2E"/>
          <w:sz w:val="21"/>
          <w:szCs w:val="21"/>
        </w:rPr>
        <w:t xml:space="preserve">Add crossContextRoutes to config schema (src/config/schema.ts)</w:t>
      </w:r>
    </w:p>
    <w:p>
      <w:pPr>
        <w:pStyle w:val="ListParagraph"/>
        <w:numPr>
          <w:ilvl w:val="0"/>
          <w:numId w:val="3"/>
        </w:numPr>
        <w:spacing w:after="80" w:line="276"/>
      </w:pPr>
      <w:r>
        <w:rPr>
          <w:rFonts w:ascii="Arial" w:cs="Arial" w:eastAsia="Arial" w:hAnsi="Arial"/>
          <w:color w:val="1A1A2E"/>
          <w:sz w:val="21"/>
          <w:szCs w:val="21"/>
        </w:rPr>
        <w:t xml:space="preserve">Implement policy evaluation function in src/routing/</w:t>
      </w:r>
    </w:p>
    <w:p>
      <w:pPr>
        <w:pStyle w:val="ListParagraph"/>
        <w:numPr>
          <w:ilvl w:val="0"/>
          <w:numId w:val="3"/>
        </w:numPr>
        <w:spacing w:after="80" w:line="276"/>
      </w:pPr>
      <w:r>
        <w:rPr>
          <w:rFonts w:ascii="Arial" w:cs="Arial" w:eastAsia="Arial" w:hAnsi="Arial"/>
          <w:color w:val="1A1A2E"/>
          <w:sz w:val="21"/>
          <w:szCs w:val="21"/>
        </w:rPr>
        <w:t xml:space="preserve">Create send_to_chat tool (src/tools/send-to-chat.ts)</w:t>
      </w:r>
    </w:p>
    <w:p>
      <w:pPr>
        <w:pStyle w:val="ListParagraph"/>
        <w:numPr>
          <w:ilvl w:val="0"/>
          <w:numId w:val="3"/>
        </w:numPr>
        <w:spacing w:after="80" w:line="276"/>
      </w:pPr>
      <w:r>
        <w:rPr>
          <w:rFonts w:ascii="Arial" w:cs="Arial" w:eastAsia="Arial" w:hAnsi="Arial"/>
          <w:color w:val="1A1A2E"/>
          <w:sz w:val="21"/>
          <w:szCs w:val="21"/>
        </w:rPr>
        <w:t xml:space="preserve">Modify src/telegram/send.ts to accept explicit target chat IDs</w:t>
      </w:r>
    </w:p>
    <w:p>
      <w:pPr>
        <w:pStyle w:val="ListParagraph"/>
        <w:numPr>
          <w:ilvl w:val="0"/>
          <w:numId w:val="3"/>
        </w:numPr>
        <w:spacing w:after="80" w:line="276"/>
      </w:pPr>
      <w:r>
        <w:rPr>
          <w:rFonts w:ascii="Arial" w:cs="Arial" w:eastAsia="Arial" w:hAnsi="Arial"/>
          <w:color w:val="1A1A2E"/>
          <w:sz w:val="21"/>
          <w:szCs w:val="21"/>
        </w:rPr>
        <w:t xml:space="preserve">Register the tool in the agent pipeline (src/auto-reply/reply/get-reply-run.ts)</w:t>
      </w:r>
    </w:p>
    <w:p>
      <w:pPr>
        <w:pStyle w:val="ListParagraph"/>
        <w:numPr>
          <w:ilvl w:val="0"/>
          <w:numId w:val="3"/>
        </w:numPr>
        <w:spacing w:after="80" w:line="276"/>
      </w:pPr>
      <w:r>
        <w:rPr>
          <w:rFonts w:ascii="Arial" w:cs="Arial" w:eastAsia="Arial" w:hAnsi="Arial"/>
          <w:color w:val="1A1A2E"/>
          <w:sz w:val="21"/>
          <w:szCs w:val="21"/>
        </w:rPr>
        <w:t xml:space="preserve">Test: DM → Group send, Group → Group send, denied routes</w:t>
      </w:r>
    </w:p>
    <w:p>
      <w:pPr>
        <w:spacing w:after="40"/>
      </w:pPr>
    </w:p>
    <w:p>
      <w:pPr>
        <w:pStyle w:val="Heading2"/>
        <w:spacing w:before="280" w:after="160"/>
      </w:pPr>
      <w:r>
        <w:rPr>
          <w:rFonts w:ascii="Arial" w:cs="Arial" w:eastAsia="Arial" w:hAnsi="Arial"/>
          <w:b/>
          <w:bCs/>
          <w:color w:val="0F3460"/>
          <w:sz w:val="26"/>
          <w:szCs w:val="26"/>
        </w:rPr>
        <w:t xml:space="preserve">Phase 2: Chat Registry + Natural Language Resolution (Week 2–3)</w:t>
      </w:r>
    </w:p>
    <w:p>
      <w:pPr>
        <w:pStyle w:val="ListParagraph"/>
        <w:numPr>
          <w:ilvl w:val="0"/>
          <w:numId w:val="3"/>
        </w:numPr>
        <w:spacing w:after="80" w:line="276"/>
      </w:pPr>
      <w:r>
        <w:rPr>
          <w:rFonts w:ascii="Arial" w:cs="Arial" w:eastAsia="Arial" w:hAnsi="Arial"/>
          <w:color w:val="1A1A2E"/>
          <w:sz w:val="21"/>
          <w:szCs w:val="21"/>
        </w:rPr>
        <w:t xml:space="preserve">Auto-populate CHATS.md on group join / DM events in src/telegram/bot.ts</w:t>
      </w:r>
    </w:p>
    <w:p>
      <w:pPr>
        <w:pStyle w:val="ListParagraph"/>
        <w:numPr>
          <w:ilvl w:val="0"/>
          <w:numId w:val="3"/>
        </w:numPr>
        <w:spacing w:after="80" w:line="276"/>
      </w:pPr>
      <w:r>
        <w:rPr>
          <w:rFonts w:ascii="Arial" w:cs="Arial" w:eastAsia="Arial" w:hAnsi="Arial"/>
          <w:color w:val="1A1A2E"/>
          <w:sz w:val="21"/>
          <w:szCs w:val="21"/>
        </w:rPr>
        <w:t xml:space="preserve">Include CHATS.md in agent system prompt context</w:t>
      </w:r>
    </w:p>
    <w:p>
      <w:pPr>
        <w:pStyle w:val="ListParagraph"/>
        <w:numPr>
          <w:ilvl w:val="0"/>
          <w:numId w:val="3"/>
        </w:numPr>
        <w:spacing w:after="80" w:line="276"/>
      </w:pPr>
      <w:r>
        <w:rPr>
          <w:rFonts w:ascii="Arial" w:cs="Arial" w:eastAsia="Arial" w:hAnsi="Arial"/>
          <w:color w:val="1A1A2E"/>
          <w:sz w:val="21"/>
          <w:szCs w:val="21"/>
        </w:rPr>
        <w:t xml:space="preserve">Test: “Send to the dev group” resolves correctly without explicit chat ID</w:t>
      </w:r>
    </w:p>
    <w:p>
      <w:pPr>
        <w:spacing w:after="40"/>
      </w:pPr>
    </w:p>
    <w:p>
      <w:pPr>
        <w:pStyle w:val="Heading2"/>
        <w:spacing w:before="280" w:after="160"/>
      </w:pPr>
      <w:r>
        <w:rPr>
          <w:rFonts w:ascii="Arial" w:cs="Arial" w:eastAsia="Arial" w:hAnsi="Arial"/>
          <w:b/>
          <w:bCs/>
          <w:color w:val="0F3460"/>
          <w:sz w:val="26"/>
          <w:szCs w:val="26"/>
        </w:rPr>
        <w:t xml:space="preserve">Phase 3: Cross-Session Context (Week 3–4)</w:t>
      </w:r>
    </w:p>
    <w:p>
      <w:pPr>
        <w:pStyle w:val="ListParagraph"/>
        <w:numPr>
          <w:ilvl w:val="0"/>
          <w:numId w:val="3"/>
        </w:numPr>
        <w:spacing w:after="80" w:line="276"/>
      </w:pPr>
      <w:r>
        <w:rPr>
          <w:rFonts w:ascii="Arial" w:cs="Arial" w:eastAsia="Arial" w:hAnsi="Arial"/>
          <w:color w:val="1A1A2E"/>
          <w:sz w:val="21"/>
          <w:szCs w:val="21"/>
        </w:rPr>
        <w:t xml:space="preserve">Enable sessions_history read access for whitelisted routes</w:t>
      </w:r>
    </w:p>
    <w:p>
      <w:pPr>
        <w:pStyle w:val="ListParagraph"/>
        <w:numPr>
          <w:ilvl w:val="0"/>
          <w:numId w:val="3"/>
        </w:numPr>
        <w:spacing w:after="80" w:line="276"/>
      </w:pPr>
      <w:r>
        <w:rPr>
          <w:rFonts w:ascii="Arial" w:cs="Arial" w:eastAsia="Arial" w:hAnsi="Arial"/>
          <w:color w:val="1A1A2E"/>
          <w:sz w:val="21"/>
          <w:szCs w:val="21"/>
        </w:rPr>
        <w:t xml:space="preserve">Build periodic group summary compaction into workspace memory files</w:t>
      </w:r>
    </w:p>
    <w:p>
      <w:pPr>
        <w:pStyle w:val="ListParagraph"/>
        <w:numPr>
          <w:ilvl w:val="0"/>
          <w:numId w:val="3"/>
        </w:numPr>
        <w:spacing w:after="80" w:line="276"/>
      </w:pPr>
      <w:r>
        <w:rPr>
          <w:rFonts w:ascii="Arial" w:cs="Arial" w:eastAsia="Arial" w:hAnsi="Arial"/>
          <w:color w:val="1A1A2E"/>
          <w:sz w:val="21"/>
          <w:szCs w:val="21"/>
        </w:rPr>
        <w:t xml:space="preserve">Test: Agent answers questions about other group conversations from DM</w:t>
      </w:r>
    </w:p>
    <w:p>
      <w:pPr>
        <w:spacing w:after="40"/>
      </w:pPr>
    </w:p>
    <w:p>
      <w:pPr>
        <w:pStyle w:val="Heading2"/>
        <w:spacing w:before="280" w:after="160"/>
      </w:pPr>
      <w:r>
        <w:rPr>
          <w:rFonts w:ascii="Arial" w:cs="Arial" w:eastAsia="Arial" w:hAnsi="Arial"/>
          <w:b/>
          <w:bCs/>
          <w:color w:val="0F3460"/>
          <w:sz w:val="26"/>
          <w:szCs w:val="26"/>
        </w:rPr>
        <w:t xml:space="preserve">Phase 4: Multi-Agent Orchestration (Week 4+)</w:t>
      </w:r>
    </w:p>
    <w:p>
      <w:pPr>
        <w:pStyle w:val="ListParagraph"/>
        <w:numPr>
          <w:ilvl w:val="0"/>
          <w:numId w:val="3"/>
        </w:numPr>
        <w:spacing w:after="80" w:line="276"/>
      </w:pPr>
      <w:r>
        <w:rPr>
          <w:rFonts w:ascii="Arial" w:cs="Arial" w:eastAsia="Arial" w:hAnsi="Arial"/>
          <w:color w:val="1A1A2E"/>
          <w:sz w:val="21"/>
          <w:szCs w:val="21"/>
        </w:rPr>
        <w:t xml:space="preserve">Configure multiple agents with cross-context routes between them</w:t>
      </w:r>
    </w:p>
    <w:p>
      <w:pPr>
        <w:pStyle w:val="ListParagraph"/>
        <w:numPr>
          <w:ilvl w:val="0"/>
          <w:numId w:val="3"/>
        </w:numPr>
        <w:spacing w:after="80" w:line="276"/>
      </w:pPr>
      <w:r>
        <w:rPr>
          <w:rFonts w:ascii="Arial" w:cs="Arial" w:eastAsia="Arial" w:hAnsi="Arial"/>
          <w:color w:val="1A1A2E"/>
          <w:sz w:val="21"/>
          <w:szCs w:val="21"/>
        </w:rPr>
        <w:t xml:space="preserve">Test agent-to-agent task delegation and response flow</w:t>
      </w:r>
    </w:p>
    <w:p>
      <w:pPr>
        <w:pStyle w:val="ListParagraph"/>
        <w:numPr>
          <w:ilvl w:val="0"/>
          <w:numId w:val="3"/>
        </w:numPr>
        <w:spacing w:after="80" w:line="276"/>
      </w:pPr>
      <w:r>
        <w:rPr>
          <w:rFonts w:ascii="Arial" w:cs="Arial" w:eastAsia="Arial" w:hAnsi="Arial"/>
          <w:color w:val="1A1A2E"/>
          <w:sz w:val="21"/>
          <w:szCs w:val="21"/>
        </w:rPr>
        <w:t xml:space="preserve">Build coordination patterns (broadcast, fan-out, delegation chains)</w:t>
      </w:r>
    </w:p>
    <w:p>
      <w:pPr>
        <w:spacing w:after="120"/>
      </w:pPr>
    </w:p>
    <w:p>
      <w:pPr>
        <w:pStyle w:val="Heading1"/>
        <w:spacing w:before="360" w:after="200"/>
      </w:pPr>
      <w:r>
        <w:rPr>
          <w:rFonts w:ascii="Arial" w:cs="Arial" w:eastAsia="Arial" w:hAnsi="Arial"/>
          <w:b/>
          <w:bCs/>
          <w:color w:val="1A1A2E"/>
          <w:sz w:val="32"/>
          <w:szCs w:val="32"/>
        </w:rPr>
        <w:t xml:space="preserve">9. Staying in Sync with Upstream</w:t>
      </w:r>
    </w:p>
    <w:p>
      <w:pPr>
        <w:spacing w:after="160" w:line="276"/>
      </w:pPr>
      <w:r>
        <w:rPr>
          <w:rFonts w:ascii="Arial" w:cs="Arial" w:eastAsia="Arial" w:hAnsi="Arial"/>
          <w:color w:val="1A1A2E"/>
          <w:sz w:val="21"/>
          <w:szCs w:val="21"/>
        </w:rPr>
        <w:t xml:space="preserve">OpenClaw ships multiple releases per week. To minimize merge pain:</w:t>
      </w:r>
    </w:p>
    <w:p>
      <w:pPr>
        <w:pStyle w:val="ListParagraph"/>
        <w:numPr>
          <w:ilvl w:val="0"/>
          <w:numId w:val="2"/>
        </w:numPr>
        <w:spacing w:after="80" w:line="276"/>
      </w:pPr>
      <w:r>
        <w:rPr>
          <w:rFonts w:ascii="Arial" w:cs="Arial" w:eastAsia="Arial" w:hAnsi="Arial"/>
          <w:b/>
          <w:bCs/>
          <w:color w:val="1A1A2E"/>
          <w:sz w:val="21"/>
          <w:szCs w:val="21"/>
        </w:rPr>
        <w:t xml:space="preserve">Isolate all changes behind the crossContextRoutes config gate. </w:t>
      </w:r>
      <w:r>
        <w:rPr>
          <w:rFonts w:ascii="Arial" w:cs="Arial" w:eastAsia="Arial" w:hAnsi="Arial"/>
          <w:color w:val="1A1A2E"/>
          <w:sz w:val="21"/>
          <w:szCs w:val="21"/>
        </w:rPr>
        <w:t xml:space="preserve">If the config key is absent, every code path must behave identically to upstream.</w:t>
      </w:r>
    </w:p>
    <w:p>
      <w:pPr>
        <w:pStyle w:val="ListParagraph"/>
        <w:numPr>
          <w:ilvl w:val="0"/>
          <w:numId w:val="2"/>
        </w:numPr>
        <w:spacing w:after="80" w:line="276"/>
      </w:pPr>
      <w:r>
        <w:rPr>
          <w:rFonts w:ascii="Arial" w:cs="Arial" w:eastAsia="Arial" w:hAnsi="Arial"/>
          <w:b/>
          <w:bCs/>
          <w:color w:val="1A1A2E"/>
          <w:sz w:val="21"/>
          <w:szCs w:val="21"/>
        </w:rPr>
        <w:t xml:space="preserve">Avoid modifying core files where possible. </w:t>
      </w:r>
      <w:r>
        <w:rPr>
          <w:rFonts w:ascii="Arial" w:cs="Arial" w:eastAsia="Arial" w:hAnsi="Arial"/>
          <w:color w:val="1A1A2E"/>
          <w:sz w:val="21"/>
          <w:szCs w:val="21"/>
        </w:rPr>
        <w:t xml:space="preserve">The send_to_chat tool is a new file, not a modification. Policy evaluation is a new module. Only the hook points (registering the tool, checking the policy) touch existing files.</w:t>
      </w:r>
    </w:p>
    <w:p>
      <w:pPr>
        <w:pStyle w:val="ListParagraph"/>
        <w:numPr>
          <w:ilvl w:val="0"/>
          <w:numId w:val="2"/>
        </w:numPr>
        <w:spacing w:after="80" w:line="276"/>
      </w:pPr>
      <w:r>
        <w:rPr>
          <w:rFonts w:ascii="Arial" w:cs="Arial" w:eastAsia="Arial" w:hAnsi="Arial"/>
          <w:b/>
          <w:bCs/>
          <w:color w:val="1A1A2E"/>
          <w:sz w:val="21"/>
          <w:szCs w:val="21"/>
        </w:rPr>
        <w:t xml:space="preserve">Rebase regularly. </w:t>
      </w:r>
      <w:r>
        <w:rPr>
          <w:rFonts w:ascii="Arial" w:cs="Arial" w:eastAsia="Arial" w:hAnsi="Arial"/>
          <w:color w:val="1A1A2E"/>
          <w:sz w:val="21"/>
          <w:szCs w:val="21"/>
        </w:rPr>
        <w:t xml:space="preserve">Set up a weekly rebase against upstream/main. Resolve conflicts early rather than letting them accumulate.</w:t>
      </w:r>
    </w:p>
    <w:p>
      <w:pPr>
        <w:pStyle w:val="ListParagraph"/>
        <w:numPr>
          <w:ilvl w:val="0"/>
          <w:numId w:val="2"/>
        </w:numPr>
        <w:spacing w:after="80" w:line="276"/>
      </w:pPr>
      <w:r>
        <w:rPr>
          <w:rFonts w:ascii="Arial" w:cs="Arial" w:eastAsia="Arial" w:hAnsi="Arial"/>
          <w:b/>
          <w:bCs/>
          <w:color w:val="1A1A2E"/>
          <w:sz w:val="21"/>
          <w:szCs w:val="21"/>
        </w:rPr>
        <w:t xml:space="preserve">Track upstream issue #22725. </w:t>
      </w:r>
      <w:r>
        <w:rPr>
          <w:rFonts w:ascii="Arial" w:cs="Arial" w:eastAsia="Arial" w:hAnsi="Arial"/>
          <w:color w:val="1A1A2E"/>
          <w:sz w:val="21"/>
          <w:szCs w:val="21"/>
        </w:rPr>
        <w:t xml:space="preserve">If the upstream team merges a crossContextRoutes implementation, evaluate whether we can drop our fork and adopt theirs, or contribute our intra-channel additions back.</w:t>
      </w:r>
    </w:p>
    <w:p>
      <w:pPr>
        <w:spacing w:after="120"/>
      </w:pPr>
    </w:p>
    <w:p>
      <w:pPr>
        <w:pBdr>
          <w:bottom w:val="single" w:color="E5E7EB" w:sz="4" w:space="1"/>
        </w:pBdr>
        <w:spacing w:before="200" w:after="200"/>
      </w:pPr>
    </w:p>
    <w:p>
      <w:pPr>
        <w:pStyle w:val="Heading1"/>
        <w:spacing w:before="360" w:after="200"/>
      </w:pPr>
      <w:r>
        <w:rPr>
          <w:rFonts w:ascii="Arial" w:cs="Arial" w:eastAsia="Arial" w:hAnsi="Arial"/>
          <w:b/>
          <w:bCs/>
          <w:color w:val="1A1A2E"/>
          <w:sz w:val="32"/>
          <w:szCs w:val="32"/>
        </w:rPr>
        <w:t xml:space="preserve">10. References</w:t>
      </w:r>
    </w:p>
    <w:p>
      <w:pPr>
        <w:pStyle w:val="ListParagraph"/>
        <w:numPr>
          <w:ilvl w:val="0"/>
          <w:numId w:val="2"/>
        </w:numPr>
        <w:spacing w:after="80" w:line="276"/>
      </w:pPr>
      <w:r>
        <w:rPr>
          <w:rFonts w:ascii="Arial" w:cs="Arial" w:eastAsia="Arial" w:hAnsi="Arial"/>
          <w:color w:val="1A1A2E"/>
          <w:sz w:val="21"/>
          <w:szCs w:val="21"/>
        </w:rPr>
        <w:t xml:space="preserve">OpenClaw GitHub Repository: github.com/openclaw/openclaw</w:t>
      </w:r>
    </w:p>
    <w:p>
      <w:pPr>
        <w:pStyle w:val="ListParagraph"/>
        <w:numPr>
          <w:ilvl w:val="0"/>
          <w:numId w:val="2"/>
        </w:numPr>
        <w:spacing w:after="80" w:line="276"/>
      </w:pPr>
      <w:r>
        <w:rPr>
          <w:rFonts w:ascii="Arial" w:cs="Arial" w:eastAsia="Arial" w:hAnsi="Arial"/>
          <w:color w:val="1A1A2E"/>
          <w:sz w:val="21"/>
          <w:szCs w:val="21"/>
        </w:rPr>
        <w:t xml:space="preserve">Issue #22725: Cross-context messaging configuration</w:t>
      </w:r>
    </w:p>
    <w:p>
      <w:pPr>
        <w:pStyle w:val="ListParagraph"/>
        <w:numPr>
          <w:ilvl w:val="0"/>
          <w:numId w:val="2"/>
        </w:numPr>
        <w:spacing w:after="80" w:line="276"/>
      </w:pPr>
      <w:r>
        <w:rPr>
          <w:rFonts w:ascii="Arial" w:cs="Arial" w:eastAsia="Arial" w:hAnsi="Arial"/>
          <w:color w:val="1A1A2E"/>
          <w:sz w:val="21"/>
          <w:szCs w:val="21"/>
        </w:rPr>
        <w:t xml:space="preserve">OpenClaw Telegram Docs: docs.openclaw.ai/channels/telegram</w:t>
      </w:r>
    </w:p>
    <w:p>
      <w:pPr>
        <w:pStyle w:val="ListParagraph"/>
        <w:numPr>
          <w:ilvl w:val="0"/>
          <w:numId w:val="2"/>
        </w:numPr>
        <w:spacing w:after="80" w:line="276"/>
      </w:pPr>
      <w:r>
        <w:rPr>
          <w:rFonts w:ascii="Arial" w:cs="Arial" w:eastAsia="Arial" w:hAnsi="Arial"/>
          <w:color w:val="1A1A2E"/>
          <w:sz w:val="21"/>
          <w:szCs w:val="21"/>
        </w:rPr>
        <w:t xml:space="preserve">Multi-Agent Routing Docs: docs.openclaw.ai/concepts/multi-agent</w:t>
      </w:r>
    </w:p>
    <w:p>
      <w:pPr>
        <w:pStyle w:val="ListParagraph"/>
        <w:numPr>
          <w:ilvl w:val="0"/>
          <w:numId w:val="2"/>
        </w:numPr>
        <w:spacing w:after="80" w:line="276"/>
      </w:pPr>
      <w:r>
        <w:rPr>
          <w:rFonts w:ascii="Arial" w:cs="Arial" w:eastAsia="Arial" w:hAnsi="Arial"/>
          <w:color w:val="1A1A2E"/>
          <w:sz w:val="21"/>
          <w:szCs w:val="21"/>
        </w:rPr>
        <w:t xml:space="preserve">Session Tools Docs: docs.openclaw.ai/concepts/session-tools</w:t>
      </w:r>
    </w:p>
    <w:p>
      <w:pPr>
        <w:pStyle w:val="ListParagraph"/>
        <w:numPr>
          <w:ilvl w:val="0"/>
          <w:numId w:val="2"/>
        </w:numPr>
        <w:spacing w:after="80" w:line="276"/>
      </w:pPr>
      <w:r>
        <w:rPr>
          <w:rFonts w:ascii="Arial" w:cs="Arial" w:eastAsia="Arial" w:hAnsi="Arial"/>
          <w:color w:val="1A1A2E"/>
          <w:sz w:val="21"/>
          <w:szCs w:val="21"/>
        </w:rPr>
        <w:t xml:space="preserve">DeepWiki Channel Message Flow: deepwiki.com/openclaw/openclaw/8.3</w:t>
      </w:r>
    </w:p>
    <w:p>
      <w:pPr>
        <w:spacing w:after="120"/>
      </w:pPr>
    </w:p>
    <w:p>
      <w:pPr>
        <w:pBdr>
          <w:bottom w:val="single" w:color="E5E7EB" w:sz="4" w:space="1"/>
        </w:pBdr>
        <w:spacing w:before="200" w:after="200"/>
      </w:pPr>
    </w:p>
    <w:p>
      <w:pPr>
        <w:spacing w:after="40"/>
      </w:pPr>
    </w:p>
    <w:p>
      <w:pPr>
        <w:jc w:val="center"/>
      </w:pPr>
      <w:r>
        <w:rPr>
          <w:rFonts w:ascii="Arial" w:cs="Arial" w:eastAsia="Arial" w:hAnsi="Arial"/>
          <w:i/>
          <w:iCs/>
          <w:color w:val="6B7280"/>
          <w:sz w:val="20"/>
          <w:szCs w:val="20"/>
        </w:rPr>
        <w:t xml:space="preserve">End of Brief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SoftSavvy — OpenClaw Fork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2026-02-28T04:01:55.536Z</dcterms:created>
  <dcterms:modified xsi:type="dcterms:W3CDTF">2026-02-28T04:01:55.537Z</dcterms:modified>
</cp:coreProperties>
</file>

<file path=docProps/custom.xml><?xml version="1.0" encoding="utf-8"?>
<Properties xmlns="http://schemas.openxmlformats.org/officeDocument/2006/custom-properties" xmlns:vt="http://schemas.openxmlformats.org/officeDocument/2006/docPropsVTypes"/>
</file>