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drawing>
          <wp:inline distB="0" distT="0" distL="0" distR="0">
            <wp:extent cx="1524000" cy="420370"/>
            <wp:effectExtent b="0" l="0" r="0" t="0"/>
            <wp:docPr id="1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24000"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CALL DATA RECORD</w:t>
      </w:r>
    </w:p>
    <w:p w:rsidR="00000000" w:rsidDel="00000000" w:rsidP="00000000" w:rsidRDefault="00000000" w:rsidRPr="00000000" w14:paraId="00000009">
      <w:pPr>
        <w:jc w:val="both"/>
        <w:rPr>
          <w:b w:val="1"/>
          <w:sz w:val="40"/>
          <w:szCs w:val="40"/>
        </w:rPr>
      </w:pPr>
      <w:r w:rsidDel="00000000" w:rsidR="00000000" w:rsidRPr="00000000">
        <w:rPr>
          <w:rtl w:val="0"/>
        </w:rPr>
      </w:r>
    </w:p>
    <w:p w:rsidR="00000000" w:rsidDel="00000000" w:rsidP="00000000" w:rsidRDefault="00000000" w:rsidRPr="00000000" w14:paraId="0000000A">
      <w:pPr>
        <w:ind w:left="3600" w:firstLine="0"/>
        <w:rPr>
          <w:b w:val="1"/>
          <w:sz w:val="32"/>
          <w:szCs w:val="32"/>
        </w:rPr>
      </w:pPr>
      <w:r w:rsidDel="00000000" w:rsidR="00000000" w:rsidRPr="00000000">
        <w:rPr>
          <w:b w:val="1"/>
          <w:sz w:val="32"/>
          <w:szCs w:val="32"/>
          <w:rtl w:val="0"/>
        </w:rPr>
        <w:t xml:space="preserve">    CDR_SRS</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line="236" w:lineRule="auto"/>
        <w:ind w:left="720" w:right="800"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Software Requirement Specifications</w:t>
      </w:r>
    </w:p>
    <w:p w:rsidR="00000000" w:rsidDel="00000000" w:rsidP="00000000" w:rsidRDefault="00000000" w:rsidRPr="00000000" w14:paraId="00000013">
      <w:pPr>
        <w:spacing w:line="236" w:lineRule="auto"/>
        <w:ind w:left="720" w:right="800" w:firstLine="0"/>
        <w:jc w:val="center"/>
        <w:rPr>
          <w:rFonts w:ascii="Arial" w:cs="Arial" w:eastAsia="Arial" w:hAnsi="Arial"/>
          <w:sz w:val="40"/>
          <w:szCs w:val="40"/>
        </w:rPr>
      </w:pPr>
      <w:r w:rsidDel="00000000" w:rsidR="00000000" w:rsidRPr="00000000">
        <w:rPr>
          <w:rFonts w:ascii="Arial" w:cs="Arial" w:eastAsia="Arial" w:hAnsi="Arial"/>
          <w:b w:val="1"/>
          <w:sz w:val="40"/>
          <w:szCs w:val="40"/>
          <w:rtl w:val="0"/>
        </w:rPr>
        <w:t xml:space="preserve">CDR v0.1</w:t>
      </w:r>
      <w:r w:rsidDel="00000000" w:rsidR="00000000" w:rsidRPr="00000000">
        <w:rPr>
          <w:rtl w:val="0"/>
        </w:rPr>
      </w:r>
    </w:p>
    <w:p w:rsidR="00000000" w:rsidDel="00000000" w:rsidP="00000000" w:rsidRDefault="00000000" w:rsidRPr="00000000" w14:paraId="00000014">
      <w:pPr>
        <w:tabs>
          <w:tab w:val="left" w:pos="-720"/>
        </w:tabs>
        <w:jc w:val="both"/>
        <w:rPr>
          <w:sz w:val="36"/>
          <w:szCs w:val="36"/>
        </w:rPr>
      </w:pPr>
      <w:r w:rsidDel="00000000" w:rsidR="00000000" w:rsidRPr="00000000">
        <w:rPr>
          <w:rtl w:val="0"/>
        </w:rPr>
      </w:r>
    </w:p>
    <w:p w:rsidR="00000000" w:rsidDel="00000000" w:rsidP="00000000" w:rsidRDefault="00000000" w:rsidRPr="00000000" w14:paraId="00000015">
      <w:pPr>
        <w:shd w:fill="000000" w:val="clear"/>
        <w:tabs>
          <w:tab w:val="left" w:pos="-720"/>
        </w:tabs>
        <w:jc w:val="both"/>
        <w:rPr>
          <w:sz w:val="36"/>
          <w:szCs w:val="36"/>
        </w:rPr>
      </w:pPr>
      <w:r w:rsidDel="00000000" w:rsidR="00000000" w:rsidRPr="00000000">
        <w:rPr>
          <w:rtl w:val="0"/>
        </w:rPr>
      </w:r>
    </w:p>
    <w:p w:rsidR="00000000" w:rsidDel="00000000" w:rsidP="00000000" w:rsidRDefault="00000000" w:rsidRPr="00000000" w14:paraId="00000016">
      <w:pPr>
        <w:tabs>
          <w:tab w:val="left" w:pos="-720"/>
        </w:tabs>
        <w:spacing w:line="14.399999999999999" w:lineRule="auto"/>
        <w:jc w:val="both"/>
        <w:rPr>
          <w:sz w:val="36"/>
          <w:szCs w:val="36"/>
        </w:rPr>
      </w:pP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E">
      <w:pPr>
        <w:tabs>
          <w:tab w:val="left" w:pos="6060"/>
          <w:tab w:val="right" w:pos="9026"/>
        </w:tabs>
        <w:spacing w:after="24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Document Control </w:t>
      </w:r>
    </w:p>
    <w:tbl>
      <w:tblPr>
        <w:tblStyle w:val="Table1"/>
        <w:tblW w:w="90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8"/>
        <w:gridCol w:w="1275"/>
        <w:gridCol w:w="2385"/>
        <w:gridCol w:w="817"/>
        <w:gridCol w:w="794"/>
        <w:gridCol w:w="781"/>
        <w:gridCol w:w="773"/>
        <w:gridCol w:w="773"/>
        <w:tblGridChange w:id="0">
          <w:tblGrid>
            <w:gridCol w:w="1408"/>
            <w:gridCol w:w="1275"/>
            <w:gridCol w:w="2385"/>
            <w:gridCol w:w="817"/>
            <w:gridCol w:w="794"/>
            <w:gridCol w:w="781"/>
            <w:gridCol w:w="773"/>
            <w:gridCol w:w="773"/>
          </w:tblGrid>
        </w:tblGridChange>
      </w:tblGrid>
      <w:tr>
        <w:trPr>
          <w:cantSplit w:val="0"/>
          <w:trHeight w:val="420" w:hRule="atLeast"/>
          <w:tblHeader w:val="0"/>
        </w:trPr>
        <w:tc>
          <w:tcPr>
            <w:gridSpan w:val="8"/>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20">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Project Revision History</w:t>
            </w:r>
            <w:r w:rsidDel="00000000" w:rsidR="00000000" w:rsidRPr="00000000">
              <w:rPr>
                <w:rtl w:val="0"/>
              </w:rPr>
            </w:r>
          </w:p>
        </w:tc>
      </w:tr>
      <w:tr>
        <w:trPr>
          <w:cantSplit w:val="0"/>
          <w:trHeight w:val="420" w:hRule="atLeast"/>
          <w:tblHeader w:val="0"/>
        </w:trPr>
        <w:tc>
          <w:tcPr>
            <w:tcBorders>
              <w:top w:color="000000" w:space="0" w:sz="8" w:val="single"/>
              <w:bottom w:color="000000" w:space="0" w:sz="8" w:val="single"/>
            </w:tcBorders>
            <w:shd w:fill="b4c6e7" w:val="clear"/>
          </w:tcPr>
          <w:p w:rsidR="00000000" w:rsidDel="00000000" w:rsidP="00000000" w:rsidRDefault="00000000" w:rsidRPr="00000000" w14:paraId="00000028">
            <w:pPr>
              <w:spacing w:after="240" w:before="240" w:line="240" w:lineRule="auto"/>
              <w:ind w:left="20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w:t>
            </w:r>
            <w:r w:rsidDel="00000000" w:rsidR="00000000" w:rsidRPr="00000000">
              <w:rPr>
                <w:rtl w:val="0"/>
              </w:rPr>
            </w:r>
          </w:p>
        </w:tc>
        <w:tc>
          <w:tcPr>
            <w:tcBorders>
              <w:top w:color="000000" w:space="0" w:sz="8" w:val="single"/>
              <w:bottom w:color="000000" w:space="0" w:sz="8" w:val="single"/>
            </w:tcBorders>
            <w:shd w:fill="b4c6e7" w:val="clear"/>
            <w:vAlign w:val="bottom"/>
          </w:tcPr>
          <w:p w:rsidR="00000000" w:rsidDel="00000000" w:rsidP="00000000" w:rsidRDefault="00000000" w:rsidRPr="00000000" w14:paraId="00000029">
            <w:pPr>
              <w:spacing w:after="240" w:before="240" w:line="240" w:lineRule="auto"/>
              <w:ind w:left="20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bottom w:color="000000" w:space="0" w:sz="8" w:val="single"/>
            </w:tcBorders>
            <w:shd w:fill="b4c6e7" w:val="clear"/>
            <w:vAlign w:val="bottom"/>
          </w:tcPr>
          <w:p w:rsidR="00000000" w:rsidDel="00000000" w:rsidP="00000000" w:rsidRDefault="00000000" w:rsidRPr="00000000" w14:paraId="0000002A">
            <w:pPr>
              <w:spacing w:after="240" w:before="240" w:line="240" w:lineRule="auto"/>
              <w:ind w:left="20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tcBorders>
            <w:shd w:fill="b4c6e7" w:val="clear"/>
            <w:vAlign w:val="bottom"/>
          </w:tcPr>
          <w:p w:rsidR="00000000" w:rsidDel="00000000" w:rsidP="00000000" w:rsidRDefault="00000000" w:rsidRPr="00000000" w14:paraId="0000002B">
            <w:pPr>
              <w:spacing w:after="240" w:before="240" w:line="240" w:lineRule="auto"/>
              <w:ind w:left="20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tcBorders>
            <w:shd w:fill="b4c6e7" w:val="clear"/>
            <w:vAlign w:val="bottom"/>
          </w:tcPr>
          <w:p w:rsidR="00000000" w:rsidDel="00000000" w:rsidP="00000000" w:rsidRDefault="00000000" w:rsidRPr="00000000" w14:paraId="0000002C">
            <w:pPr>
              <w:spacing w:after="240" w:before="240" w:line="240" w:lineRule="auto"/>
              <w:ind w:left="20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tcBorders>
            <w:shd w:fill="b4c6e7" w:val="clear"/>
            <w:vAlign w:val="bottom"/>
          </w:tcPr>
          <w:p w:rsidR="00000000" w:rsidDel="00000000" w:rsidP="00000000" w:rsidRDefault="00000000" w:rsidRPr="00000000" w14:paraId="0000002D">
            <w:pPr>
              <w:spacing w:after="240" w:before="240" w:line="240" w:lineRule="auto"/>
              <w:ind w:left="20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bottom w:color="000000" w:space="0" w:sz="8" w:val="single"/>
            </w:tcBorders>
            <w:shd w:fill="b4c6e7" w:val="clear"/>
            <w:vAlign w:val="bottom"/>
          </w:tcPr>
          <w:p w:rsidR="00000000" w:rsidDel="00000000" w:rsidP="00000000" w:rsidRDefault="00000000" w:rsidRPr="00000000" w14:paraId="0000002E">
            <w:pPr>
              <w:spacing w:after="240" w:before="240" w:line="240" w:lineRule="auto"/>
              <w:ind w:left="20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tcBorders>
            <w:shd w:fill="b4c6e7" w:val="clear"/>
            <w:vAlign w:val="bottom"/>
          </w:tcPr>
          <w:p w:rsidR="00000000" w:rsidDel="00000000" w:rsidP="00000000" w:rsidRDefault="00000000" w:rsidRPr="00000000" w14:paraId="0000002F">
            <w:pPr>
              <w:spacing w:after="240" w:before="240" w:line="240" w:lineRule="auto"/>
              <w:ind w:left="20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30">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31">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32">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Author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33">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Brief Description of Changes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36">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Approver Signature</w:t>
            </w:r>
            <w:r w:rsidDel="00000000" w:rsidR="00000000" w:rsidRPr="00000000">
              <w:rPr>
                <w:rtl w:val="0"/>
              </w:rPr>
            </w:r>
          </w:p>
        </w:tc>
      </w:tr>
      <w:tr>
        <w:trPr>
          <w:cantSplit w:val="0"/>
          <w:trHeight w:val="3270" w:hRule="atLeast"/>
          <w:tblHeader w:val="0"/>
        </w:trPr>
        <w:tc>
          <w:tcPr>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3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30/09/2022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39">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0.1(Draft)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3A">
            <w:pPr>
              <w:spacing w:after="0" w:line="24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Asutosh Padhi</w:t>
            </w:r>
          </w:p>
          <w:p w:rsidR="00000000" w:rsidDel="00000000" w:rsidP="00000000" w:rsidRDefault="00000000" w:rsidRPr="00000000" w14:paraId="0000003C">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Sumit Sharma</w:t>
            </w:r>
          </w:p>
          <w:p w:rsidR="00000000" w:rsidDel="00000000" w:rsidP="00000000" w:rsidRDefault="00000000" w:rsidRPr="00000000" w14:paraId="0000003D">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Surayya Afsheen</w:t>
            </w:r>
          </w:p>
          <w:p w:rsidR="00000000" w:rsidDel="00000000" w:rsidP="00000000" w:rsidRDefault="00000000" w:rsidRPr="00000000" w14:paraId="0000003E">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Rohit Kumar</w:t>
            </w:r>
          </w:p>
          <w:p w:rsidR="00000000" w:rsidDel="00000000" w:rsidP="00000000" w:rsidRDefault="00000000" w:rsidRPr="00000000" w14:paraId="0000003F">
            <w:pPr>
              <w:numPr>
                <w:ilvl w:val="0"/>
                <w:numId w:val="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Nongthombam Deepu Singh</w:t>
            </w:r>
          </w:p>
          <w:p w:rsidR="00000000" w:rsidDel="00000000" w:rsidP="00000000" w:rsidRDefault="00000000" w:rsidRPr="00000000" w14:paraId="00000040">
            <w:pPr>
              <w:numPr>
                <w:ilvl w:val="0"/>
                <w:numId w:val="3"/>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Ashish Nitin Shimpi</w:t>
            </w:r>
          </w:p>
        </w:tc>
        <w:tc>
          <w:tcPr>
            <w:gridSpan w:val="3"/>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41">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Software Requirements Documentation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4c6e7" w:val="clear"/>
          </w:tcPr>
          <w:p w:rsidR="00000000" w:rsidDel="00000000" w:rsidP="00000000" w:rsidRDefault="00000000" w:rsidRPr="00000000" w14:paraId="00000044">
            <w:pPr>
              <w:spacing w:after="240" w:before="240" w:line="240" w:lineRule="auto"/>
              <w:ind w:left="20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Team Members</w:t>
      </w:r>
    </w:p>
    <w:tbl>
      <w:tblPr>
        <w:tblStyle w:val="Table2"/>
        <w:tblW w:w="753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4984"/>
        <w:tblGridChange w:id="0">
          <w:tblGrid>
            <w:gridCol w:w="2547"/>
            <w:gridCol w:w="4984"/>
          </w:tblGrid>
        </w:tblGridChange>
      </w:tblGrid>
      <w:tr>
        <w:trPr>
          <w:cantSplit w:val="0"/>
          <w:trHeight w:val="206" w:hRule="atLeast"/>
          <w:tblHeader w:val="0"/>
        </w:trPr>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Employee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4c6e7" w:val="clear"/>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Employee Name</w:t>
            </w:r>
            <w:r w:rsidDel="00000000" w:rsidR="00000000" w:rsidRPr="00000000">
              <w:rPr>
                <w:rtl w:val="0"/>
              </w:rPr>
            </w:r>
          </w:p>
        </w:tc>
      </w:tr>
      <w:tr>
        <w:trPr>
          <w:cantSplit w:val="0"/>
          <w:trHeight w:val="2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46264033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Asutosh Padhi</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46252342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Sumit Sharma</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46264342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Surayya Afsheen</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46264342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Rohit Kumar</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46264675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Nongthombam Deepu Singh</w:t>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46264631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Ashish Nitin Shimpi</w:t>
            </w:r>
          </w:p>
        </w:tc>
      </w:tr>
    </w:tbl>
    <w:p w:rsidR="00000000" w:rsidDel="00000000" w:rsidP="00000000" w:rsidRDefault="00000000" w:rsidRPr="00000000" w14:paraId="00000056">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pos="7500"/>
        </w:tabs>
        <w:rPr>
          <w:rFonts w:ascii="Times New Roman" w:cs="Times New Roman" w:eastAsia="Times New Roman" w:hAnsi="Times New Roman"/>
          <w:b w:val="1"/>
          <w:color w:val="000000"/>
          <w:sz w:val="24"/>
          <w:szCs w:val="24"/>
        </w:rPr>
      </w:pPr>
      <w:r w:rsidDel="00000000" w:rsidR="00000000" w:rsidRPr="00000000">
        <w:rPr>
          <w:rtl w:val="0"/>
        </w:rPr>
      </w:r>
    </w:p>
    <w:tbl>
      <w:tblPr>
        <w:tblStyle w:val="Table3"/>
        <w:tblW w:w="912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592"/>
        <w:gridCol w:w="425"/>
        <w:gridCol w:w="5209"/>
        <w:gridCol w:w="846"/>
        <w:gridCol w:w="1032"/>
        <w:gridCol w:w="620"/>
        <w:tblGridChange w:id="0">
          <w:tblGrid>
            <w:gridCol w:w="396"/>
            <w:gridCol w:w="592"/>
            <w:gridCol w:w="425"/>
            <w:gridCol w:w="5209"/>
            <w:gridCol w:w="846"/>
            <w:gridCol w:w="1032"/>
            <w:gridCol w:w="620"/>
          </w:tblGrid>
        </w:tblGridChange>
      </w:tblGrid>
      <w:tr>
        <w:trPr>
          <w:cantSplit w:val="0"/>
          <w:trHeight w:val="482" w:hRule="atLeast"/>
          <w:tblHeader w:val="0"/>
        </w:trPr>
        <w:tc>
          <w:tcPr>
            <w:shd w:fill="auto" w:val="clear"/>
            <w:vAlign w:val="bottom"/>
          </w:tcPr>
          <w:p w:rsidR="00000000" w:rsidDel="00000000" w:rsidP="00000000" w:rsidRDefault="00000000" w:rsidRPr="00000000" w14:paraId="0000005C">
            <w:pPr>
              <w:rPr>
                <w:rFonts w:ascii="Times New Roman" w:cs="Times New Roman" w:eastAsia="Times New Roman" w:hAnsi="Times New Roman"/>
                <w:sz w:val="20"/>
                <w:szCs w:val="20"/>
              </w:rPr>
            </w:pPr>
            <w:bookmarkStart w:colFirst="0" w:colLast="0" w:name="_heading=h.30j0zll" w:id="1"/>
            <w:bookmarkEnd w:id="1"/>
            <w:r w:rsidDel="00000000" w:rsidR="00000000" w:rsidRPr="00000000">
              <w:rPr>
                <w:rtl w:val="0"/>
              </w:rPr>
            </w:r>
          </w:p>
        </w:tc>
        <w:tc>
          <w:tcPr>
            <w:gridSpan w:val="3"/>
            <w:shd w:fill="auto" w:val="clear"/>
            <w:vAlign w:val="bottom"/>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                     Table of Contents</w:t>
            </w:r>
            <w:r w:rsidDel="00000000" w:rsidR="00000000" w:rsidRPr="00000000">
              <w:rPr>
                <w:rtl w:val="0"/>
              </w:rPr>
            </w:r>
          </w:p>
        </w:tc>
        <w:tc>
          <w:tcPr>
            <w:shd w:fill="auto" w:val="clear"/>
            <w:vAlign w:val="bottom"/>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tc>
      </w:tr>
      <w:tr>
        <w:trPr>
          <w:cantSplit w:val="0"/>
          <w:trHeight w:val="482" w:hRule="atLeast"/>
          <w:tblHeader w:val="0"/>
        </w:trPr>
        <w:tc>
          <w:tcPr>
            <w:shd w:fill="auto" w:val="clear"/>
            <w:vAlign w:val="bottom"/>
          </w:tcPr>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gridSpan w:val="3"/>
            <w:shd w:fill="auto" w:val="clear"/>
            <w:vAlign w:val="bottom"/>
          </w:tcPr>
          <w:p w:rsidR="00000000" w:rsidDel="00000000" w:rsidP="00000000" w:rsidRDefault="00000000" w:rsidRPr="00000000" w14:paraId="0000006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tc>
        <w:tc>
          <w:tcPr>
            <w:shd w:fill="auto" w:val="clear"/>
            <w:vAlign w:val="bottom"/>
          </w:tcPr>
          <w:p w:rsidR="00000000" w:rsidDel="00000000" w:rsidP="00000000" w:rsidRDefault="00000000" w:rsidRPr="00000000" w14:paraId="00000067">
            <w:pPr>
              <w:rPr>
                <w:rFonts w:ascii="Times New Roman" w:cs="Times New Roman" w:eastAsia="Times New Roman" w:hAnsi="Times New Roman"/>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68">
            <w:pPr>
              <w:rPr>
                <w:rFonts w:ascii="Times New Roman" w:cs="Times New Roman" w:eastAsia="Times New Roman" w:hAnsi="Times New Roman"/>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6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r>
      <w:tr>
        <w:trPr>
          <w:cantSplit w:val="0"/>
          <w:trHeight w:val="298" w:hRule="atLeast"/>
          <w:tblHeader w:val="0"/>
        </w:trPr>
        <w:tc>
          <w:tcPr>
            <w:shd w:fill="auto" w:val="clear"/>
            <w:vAlign w:val="bottom"/>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gridSpan w:val="2"/>
            <w:shd w:fill="auto" w:val="clear"/>
            <w:vAlign w:val="bottom"/>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tc>
        <w:tc>
          <w:tcPr>
            <w:shd w:fill="auto" w:val="clear"/>
            <w:vAlign w:val="bottom"/>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245" w:hRule="atLeast"/>
          <w:tblHeader w:val="0"/>
        </w:trPr>
        <w:tc>
          <w:tcPr>
            <w:shd w:fill="auto" w:val="clear"/>
            <w:vAlign w:val="bottom"/>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gridSpan w:val="2"/>
            <w:shd w:fill="auto" w:val="clear"/>
            <w:vAlign w:val="bottom"/>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Scope</w:t>
            </w:r>
          </w:p>
        </w:tc>
        <w:tc>
          <w:tcPr>
            <w:shd w:fill="auto" w:val="clear"/>
            <w:vAlign w:val="bottom"/>
          </w:tcPr>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240" w:hRule="atLeast"/>
          <w:tblHeader w:val="0"/>
        </w:trPr>
        <w:tc>
          <w:tcPr>
            <w:shd w:fill="auto" w:val="clear"/>
            <w:vAlign w:val="bottom"/>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gridSpan w:val="2"/>
            <w:shd w:fill="auto" w:val="clear"/>
            <w:vAlign w:val="bottom"/>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Acronyms, and Abbreviations</w:t>
            </w:r>
          </w:p>
        </w:tc>
        <w:tc>
          <w:tcPr>
            <w:shd w:fill="auto" w:val="clear"/>
            <w:vAlign w:val="bottom"/>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240" w:hRule="atLeast"/>
          <w:tblHeader w:val="0"/>
        </w:trPr>
        <w:tc>
          <w:tcPr>
            <w:shd w:fill="auto" w:val="clear"/>
            <w:vAlign w:val="bottom"/>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gridSpan w:val="2"/>
            <w:shd w:fill="auto" w:val="clear"/>
            <w:vAlign w:val="bottom"/>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tc>
        <w:tc>
          <w:tcPr>
            <w:shd w:fill="auto" w:val="clear"/>
            <w:vAlign w:val="bottom"/>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240" w:hRule="atLeast"/>
          <w:tblHeader w:val="0"/>
        </w:trPr>
        <w:tc>
          <w:tcPr>
            <w:shd w:fill="auto" w:val="clear"/>
            <w:vAlign w:val="bottom"/>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gridSpan w:val="2"/>
            <w:shd w:fill="auto" w:val="clear"/>
            <w:vAlign w:val="bottom"/>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Overview</w:t>
            </w:r>
          </w:p>
        </w:tc>
        <w:tc>
          <w:tcPr>
            <w:shd w:fill="auto" w:val="clear"/>
            <w:vAlign w:val="bottom"/>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480" w:hRule="atLeast"/>
          <w:tblHeader w:val="0"/>
        </w:trPr>
        <w:tc>
          <w:tcPr>
            <w:shd w:fill="auto" w:val="clear"/>
            <w:vAlign w:val="bottom"/>
          </w:tcPr>
          <w:p w:rsidR="00000000" w:rsidDel="00000000" w:rsidP="00000000" w:rsidRDefault="00000000" w:rsidRPr="00000000" w14:paraId="0000008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gridSpan w:val="3"/>
            <w:shd w:fill="auto" w:val="clear"/>
            <w:vAlign w:val="bottom"/>
          </w:tcPr>
          <w:p w:rsidR="00000000" w:rsidDel="00000000" w:rsidP="00000000" w:rsidRDefault="00000000" w:rsidRPr="00000000" w14:paraId="0000008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Overall Description</w:t>
            </w:r>
          </w:p>
        </w:tc>
        <w:tc>
          <w:tcPr>
            <w:shd w:fill="auto" w:val="clear"/>
            <w:vAlign w:val="bottom"/>
          </w:tcPr>
          <w:p w:rsidR="00000000" w:rsidDel="00000000" w:rsidP="00000000" w:rsidRDefault="00000000" w:rsidRPr="00000000" w14:paraId="00000091">
            <w:pPr>
              <w:rPr>
                <w:rFonts w:ascii="Times New Roman" w:cs="Times New Roman" w:eastAsia="Times New Roman" w:hAnsi="Times New Roman"/>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92">
            <w:pPr>
              <w:rPr>
                <w:rFonts w:ascii="Times New Roman" w:cs="Times New Roman" w:eastAsia="Times New Roman" w:hAnsi="Times New Roman"/>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9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r>
      <w:tr>
        <w:trPr>
          <w:cantSplit w:val="0"/>
          <w:trHeight w:val="538" w:hRule="atLeast"/>
          <w:tblHeader w:val="0"/>
        </w:trPr>
        <w:tc>
          <w:tcPr>
            <w:shd w:fill="auto" w:val="clear"/>
            <w:vAlign w:val="bottom"/>
          </w:tcPr>
          <w:p w:rsidR="00000000" w:rsidDel="00000000" w:rsidP="00000000" w:rsidRDefault="00000000" w:rsidRPr="00000000" w14:paraId="0000009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gridSpan w:val="3"/>
            <w:shd w:fill="auto" w:val="clear"/>
            <w:vAlign w:val="bottom"/>
          </w:tcPr>
          <w:p w:rsidR="00000000" w:rsidDel="00000000" w:rsidP="00000000" w:rsidRDefault="00000000" w:rsidRPr="00000000" w14:paraId="0000009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 Requirements</w:t>
            </w:r>
          </w:p>
        </w:tc>
        <w:tc>
          <w:tcPr>
            <w:shd w:fill="auto" w:val="clear"/>
            <w:vAlign w:val="bottom"/>
          </w:tcPr>
          <w:p w:rsidR="00000000" w:rsidDel="00000000" w:rsidP="00000000" w:rsidRDefault="00000000" w:rsidRPr="00000000" w14:paraId="00000098">
            <w:pPr>
              <w:rPr>
                <w:rFonts w:ascii="Times New Roman" w:cs="Times New Roman" w:eastAsia="Times New Roman" w:hAnsi="Times New Roman"/>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99">
            <w:pPr>
              <w:rPr>
                <w:rFonts w:ascii="Times New Roman" w:cs="Times New Roman" w:eastAsia="Times New Roman" w:hAnsi="Times New Roman"/>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9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r>
      <w:tr>
        <w:trPr>
          <w:cantSplit w:val="0"/>
          <w:trHeight w:val="302" w:hRule="atLeast"/>
          <w:tblHeader w:val="0"/>
        </w:trPr>
        <w:tc>
          <w:tcPr>
            <w:shd w:fill="auto" w:val="clear"/>
            <w:vAlign w:val="bottom"/>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gridSpan w:val="2"/>
            <w:shd w:fill="auto" w:val="clear"/>
            <w:vAlign w:val="bottom"/>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Functionality </w:t>
            </w:r>
          </w:p>
        </w:tc>
        <w:tc>
          <w:tcPr>
            <w:shd w:fill="auto" w:val="clear"/>
            <w:vAlign w:val="bottom"/>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302" w:hRule="atLeast"/>
          <w:tblHeader w:val="0"/>
        </w:trPr>
        <w:tc>
          <w:tcPr>
            <w:shd w:fill="auto" w:val="clear"/>
            <w:vAlign w:val="bottom"/>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 – 3.1.14</w:t>
            </w:r>
          </w:p>
        </w:tc>
        <w:tc>
          <w:tcPr>
            <w:shd w:fill="auto" w:val="clear"/>
            <w:vAlign w:val="bottom"/>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tc>
      </w:tr>
      <w:tr>
        <w:trPr>
          <w:cantSplit w:val="0"/>
          <w:trHeight w:val="240" w:hRule="atLeast"/>
          <w:tblHeader w:val="0"/>
        </w:trPr>
        <w:tc>
          <w:tcPr>
            <w:shd w:fill="auto" w:val="clear"/>
            <w:vAlign w:val="bottom"/>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gridSpan w:val="2"/>
            <w:shd w:fill="auto" w:val="clear"/>
            <w:vAlign w:val="bottom"/>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Usability</w:t>
            </w:r>
          </w:p>
        </w:tc>
        <w:tc>
          <w:tcPr>
            <w:shd w:fill="auto" w:val="clear"/>
            <w:vAlign w:val="bottom"/>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240" w:hRule="atLeast"/>
          <w:tblHeader w:val="0"/>
        </w:trPr>
        <w:tc>
          <w:tcPr>
            <w:shd w:fill="auto" w:val="clear"/>
            <w:vAlign w:val="bottom"/>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gridSpan w:val="2"/>
            <w:shd w:fill="auto" w:val="clear"/>
            <w:vAlign w:val="bottom"/>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Reliability &amp; Availability</w:t>
            </w:r>
          </w:p>
        </w:tc>
        <w:tc>
          <w:tcPr>
            <w:shd w:fill="auto" w:val="clear"/>
            <w:vAlign w:val="bottom"/>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241" w:hRule="atLeast"/>
          <w:tblHeader w:val="0"/>
        </w:trPr>
        <w:tc>
          <w:tcPr>
            <w:shd w:fill="auto" w:val="clear"/>
            <w:vAlign w:val="bottom"/>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gridSpan w:val="2"/>
            <w:shd w:fill="auto" w:val="clear"/>
            <w:vAlign w:val="bottom"/>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w:t>
            </w:r>
          </w:p>
        </w:tc>
        <w:tc>
          <w:tcPr>
            <w:shd w:fill="auto" w:val="clear"/>
            <w:vAlign w:val="bottom"/>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245" w:hRule="atLeast"/>
          <w:tblHeader w:val="0"/>
        </w:trPr>
        <w:tc>
          <w:tcPr>
            <w:shd w:fill="auto" w:val="clear"/>
            <w:vAlign w:val="bottom"/>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gridSpan w:val="2"/>
            <w:shd w:fill="auto" w:val="clear"/>
            <w:vAlign w:val="bottom"/>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Supportability</w:t>
            </w:r>
          </w:p>
        </w:tc>
        <w:tc>
          <w:tcPr>
            <w:shd w:fill="auto" w:val="clear"/>
            <w:vAlign w:val="bottom"/>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240" w:hRule="atLeast"/>
          <w:tblHeader w:val="0"/>
        </w:trPr>
        <w:tc>
          <w:tcPr>
            <w:shd w:fill="auto" w:val="clear"/>
            <w:vAlign w:val="bottom"/>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gridSpan w:val="2"/>
            <w:shd w:fill="auto" w:val="clear"/>
            <w:vAlign w:val="bottom"/>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Constraints</w:t>
            </w:r>
          </w:p>
        </w:tc>
        <w:tc>
          <w:tcPr>
            <w:shd w:fill="auto" w:val="clear"/>
            <w:vAlign w:val="bottom"/>
          </w:tcPr>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p>
        </w:tc>
        <w:tc>
          <w:tcPr>
            <w:gridSpan w:val="2"/>
            <w:shd w:fill="auto" w:val="clear"/>
            <w:vAlign w:val="bottom"/>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Case Diagram</w:t>
            </w:r>
          </w:p>
        </w:tc>
        <w:tc>
          <w:tcPr>
            <w:shd w:fill="auto" w:val="clear"/>
            <w:vAlign w:val="bottom"/>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gridSpan w:val="2"/>
            <w:shd w:fill="auto" w:val="clear"/>
            <w:vAlign w:val="bottom"/>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User Documentation and Help System Requirements</w:t>
            </w:r>
          </w:p>
        </w:tc>
        <w:tc>
          <w:tcPr>
            <w:shd w:fill="auto" w:val="clear"/>
            <w:vAlign w:val="bottom"/>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gridSpan w:val="2"/>
            <w:shd w:fill="auto" w:val="clear"/>
            <w:vAlign w:val="bottom"/>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Purchased Components</w:t>
            </w:r>
          </w:p>
        </w:tc>
        <w:tc>
          <w:tcPr>
            <w:shd w:fill="auto" w:val="clear"/>
            <w:vAlign w:val="bottom"/>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w:t>
            </w:r>
          </w:p>
        </w:tc>
        <w:tc>
          <w:tcPr>
            <w:gridSpan w:val="2"/>
            <w:shd w:fill="auto" w:val="clear"/>
            <w:vAlign w:val="bottom"/>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Interfaces</w:t>
            </w:r>
          </w:p>
        </w:tc>
        <w:tc>
          <w:tcPr>
            <w:shd w:fill="auto" w:val="clear"/>
            <w:vAlign w:val="bottom"/>
          </w:tcPr>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240" w:hRule="atLeast"/>
          <w:tblHeader w:val="0"/>
        </w:trPr>
        <w:tc>
          <w:tcPr>
            <w:shd w:fill="auto" w:val="clear"/>
            <w:vAlign w:val="bottom"/>
          </w:tcPr>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gridSpan w:val="2"/>
            <w:shd w:fill="auto" w:val="clear"/>
            <w:vAlign w:val="bottom"/>
          </w:tcPr>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Licensing Requirements</w:t>
            </w:r>
          </w:p>
        </w:tc>
        <w:tc>
          <w:tcPr>
            <w:shd w:fill="auto" w:val="clear"/>
            <w:vAlign w:val="bottom"/>
          </w:tcPr>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240" w:hRule="atLeast"/>
          <w:tblHeader w:val="0"/>
        </w:trPr>
        <w:tc>
          <w:tcPr>
            <w:shd w:fill="auto" w:val="clear"/>
            <w:vAlign w:val="bottom"/>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r>
          </w:p>
        </w:tc>
        <w:tc>
          <w:tcPr>
            <w:gridSpan w:val="2"/>
            <w:shd w:fill="auto" w:val="clear"/>
            <w:vAlign w:val="bottom"/>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Copyright, and Other Notices</w:t>
            </w:r>
          </w:p>
        </w:tc>
        <w:tc>
          <w:tcPr>
            <w:shd w:fill="auto" w:val="clear"/>
            <w:vAlign w:val="bottom"/>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240" w:hRule="atLeast"/>
          <w:tblHeader w:val="0"/>
        </w:trPr>
        <w:tc>
          <w:tcPr>
            <w:shd w:fill="auto" w:val="clear"/>
            <w:vAlign w:val="bottom"/>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 </w:t>
            </w:r>
          </w:p>
        </w:tc>
        <w:tc>
          <w:tcPr>
            <w:gridSpan w:val="2"/>
            <w:shd w:fill="auto" w:val="clear"/>
            <w:vAlign w:val="bottom"/>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Standards</w:t>
            </w:r>
          </w:p>
        </w:tc>
        <w:tc>
          <w:tcPr>
            <w:shd w:fill="auto" w:val="clear"/>
            <w:vAlign w:val="bottom"/>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cantSplit w:val="0"/>
          <w:trHeight w:val="480" w:hRule="atLeast"/>
          <w:tblHeader w:val="0"/>
        </w:trPr>
        <w:tc>
          <w:tcPr>
            <w:shd w:fill="auto" w:val="clear"/>
            <w:vAlign w:val="bottom"/>
          </w:tcPr>
          <w:p w:rsidR="00000000" w:rsidDel="00000000" w:rsidP="00000000" w:rsidRDefault="00000000" w:rsidRPr="00000000" w14:paraId="000000F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gridSpan w:val="3"/>
            <w:shd w:fill="auto" w:val="clear"/>
            <w:vAlign w:val="bottom"/>
          </w:tcPr>
          <w:p w:rsidR="00000000" w:rsidDel="00000000" w:rsidP="00000000" w:rsidRDefault="00000000" w:rsidRPr="00000000" w14:paraId="000000F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Supporting Information</w:t>
            </w:r>
          </w:p>
        </w:tc>
        <w:tc>
          <w:tcPr>
            <w:shd w:fill="auto" w:val="clear"/>
            <w:vAlign w:val="bottom"/>
          </w:tcPr>
          <w:p w:rsidR="00000000" w:rsidDel="00000000" w:rsidP="00000000" w:rsidRDefault="00000000" w:rsidRPr="00000000" w14:paraId="00000101">
            <w:pPr>
              <w:rPr>
                <w:rFonts w:ascii="Times New Roman" w:cs="Times New Roman" w:eastAsia="Times New Roman" w:hAnsi="Times New Roman"/>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02">
            <w:pPr>
              <w:rPr>
                <w:rFonts w:ascii="Times New Roman" w:cs="Times New Roman" w:eastAsia="Times New Roman" w:hAnsi="Times New Roman"/>
                <w:b w:val="1"/>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r>
    </w:tbl>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spacing w:after="240" w:before="240" w:line="240" w:lineRule="auto"/>
        <w:jc w:val="both"/>
        <w:rPr>
          <w:rFonts w:ascii="Times New Roman" w:cs="Times New Roman" w:eastAsia="Times New Roman" w:hAnsi="Times New Roman"/>
          <w:b w:val="1"/>
          <w:color w:val="232629"/>
          <w:sz w:val="28"/>
          <w:szCs w:val="28"/>
          <w:highlight w:val="white"/>
        </w:rPr>
      </w:pPr>
      <w:r w:rsidDel="00000000" w:rsidR="00000000" w:rsidRPr="00000000">
        <w:rPr>
          <w:rFonts w:ascii="Times New Roman" w:cs="Times New Roman" w:eastAsia="Times New Roman" w:hAnsi="Times New Roman"/>
          <w:b w:val="1"/>
          <w:color w:val="232629"/>
          <w:sz w:val="28"/>
          <w:szCs w:val="28"/>
          <w:highlight w:val="white"/>
          <w:rtl w:val="0"/>
        </w:rPr>
        <w:t xml:space="preserve">1. Introduction</w:t>
      </w:r>
    </w:p>
    <w:p w:rsidR="00000000" w:rsidDel="00000000" w:rsidP="00000000" w:rsidRDefault="00000000" w:rsidRPr="00000000" w14:paraId="000001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introduction of the Software Requirements Specification (SRS) provides an overview of the entire SRS with purpose, scope, definitions, acronyms, abbreviations, references, and overview of the SRS. The aim of this document is to gather, analyze and give an in-depth insight into the complete Call Details Record by defining all the requirements in detail. This document is intended to be read by developers, testers, project managers and customers.</w:t>
      </w:r>
      <w:r w:rsidDel="00000000" w:rsidR="00000000" w:rsidRPr="00000000">
        <w:rPr>
          <w:rtl w:val="0"/>
        </w:rPr>
      </w:r>
    </w:p>
    <w:p w:rsidR="00000000" w:rsidDel="00000000" w:rsidP="00000000" w:rsidRDefault="00000000" w:rsidRPr="00000000" w14:paraId="00000108">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w:t>
      </w:r>
      <w:r w:rsidDel="00000000" w:rsidR="00000000" w:rsidRPr="00000000">
        <w:rPr>
          <w:rtl w:val="0"/>
        </w:rPr>
      </w:r>
    </w:p>
    <w:p w:rsidR="00000000" w:rsidDel="00000000" w:rsidP="00000000" w:rsidRDefault="00000000" w:rsidRPr="00000000" w14:paraId="0000010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Purpose of this document is to analyze Call Detail Record in real time and behaviour of the network in real time. But these Call Detail Records have a huge volume, variety of data and different data rate, while current telecom systems are designed without considering these issues in mind.</w:t>
      </w:r>
      <w:r w:rsidDel="00000000" w:rsidR="00000000" w:rsidRPr="00000000">
        <w:rPr>
          <w:rtl w:val="0"/>
        </w:rPr>
      </w:r>
    </w:p>
    <w:p w:rsidR="00000000" w:rsidDel="00000000" w:rsidP="00000000" w:rsidRDefault="00000000" w:rsidRPr="00000000" w14:paraId="0000010A">
      <w:pPr>
        <w:spacing w:after="0" w:line="24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w:t>
      </w:r>
    </w:p>
    <w:p w:rsidR="00000000" w:rsidDel="00000000" w:rsidP="00000000" w:rsidRDefault="00000000" w:rsidRPr="00000000" w14:paraId="0000010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This document specifies charging functionality and charging management for cellular service providers. Specifically, this document describes the handling of CDR files that contain CDR records. Each CDR record contains descriptions of charging events such as voice calls and SMS messages with all relevant data. </w:t>
      </w:r>
      <w:r w:rsidDel="00000000" w:rsidR="00000000" w:rsidRPr="00000000">
        <w:rPr>
          <w:rtl w:val="0"/>
        </w:rPr>
      </w:r>
    </w:p>
    <w:p w:rsidR="00000000" w:rsidDel="00000000" w:rsidP="00000000" w:rsidRDefault="00000000" w:rsidRPr="00000000" w14:paraId="0000010C">
      <w:pPr>
        <w:spacing w:after="240" w:before="240" w:line="240" w:lineRule="auto"/>
        <w:ind w:firstLine="72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1.3 Definitions, Acronyms, and Abbreviations</w:t>
      </w:r>
    </w:p>
    <w:tbl>
      <w:tblPr>
        <w:tblStyle w:val="Table4"/>
        <w:tblW w:w="7531.0" w:type="dxa"/>
        <w:jc w:val="left"/>
        <w:tblInd w:w="7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5972"/>
        <w:tblGridChange w:id="0">
          <w:tblGrid>
            <w:gridCol w:w="1559"/>
            <w:gridCol w:w="5972"/>
          </w:tblGrid>
        </w:tblGridChange>
      </w:tblGrid>
      <w:tr>
        <w:trPr>
          <w:cantSplit w:val="0"/>
          <w:trHeight w:val="2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CDR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Call Details Records</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MSISDN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Mobile Station International PSTN/ISDN Number</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rPr>
                <w:rFonts w:ascii="Arial" w:cs="Arial" w:eastAsia="Arial" w:hAnsi="Arial"/>
                <w:b w:val="1"/>
                <w:color w:val="000000"/>
              </w:rPr>
            </w:pPr>
            <w:r w:rsidDel="00000000" w:rsidR="00000000" w:rsidRPr="00000000">
              <w:rPr>
                <w:rFonts w:ascii="Arial" w:cs="Arial" w:eastAsia="Arial" w:hAnsi="Arial"/>
                <w:color w:val="000000"/>
                <w:sz w:val="20"/>
                <w:szCs w:val="20"/>
                <w:rtl w:val="0"/>
              </w:rPr>
              <w:t xml:space="preserve">SMS – 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rPr>
                <w:rFonts w:ascii="Arial" w:cs="Arial" w:eastAsia="Arial" w:hAnsi="Arial"/>
                <w:b w:val="1"/>
                <w:color w:val="000000"/>
              </w:rPr>
            </w:pPr>
            <w:r w:rsidDel="00000000" w:rsidR="00000000" w:rsidRPr="00000000">
              <w:rPr>
                <w:rFonts w:ascii="Arial" w:cs="Arial" w:eastAsia="Arial" w:hAnsi="Arial"/>
                <w:color w:val="000000"/>
                <w:sz w:val="20"/>
                <w:szCs w:val="20"/>
                <w:rtl w:val="0"/>
              </w:rPr>
              <w:t xml:space="preserve">Short Message Service – Mobile Originated</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SMS – MT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rPr>
                <w:rFonts w:ascii="Arial" w:cs="Arial" w:eastAsia="Arial" w:hAnsi="Arial"/>
                <w:b w:val="1"/>
                <w:color w:val="000000"/>
              </w:rPr>
            </w:pPr>
            <w:r w:rsidDel="00000000" w:rsidR="00000000" w:rsidRPr="00000000">
              <w:rPr>
                <w:rFonts w:ascii="Arial" w:cs="Arial" w:eastAsia="Arial" w:hAnsi="Arial"/>
                <w:color w:val="000000"/>
                <w:sz w:val="20"/>
                <w:szCs w:val="20"/>
                <w:rtl w:val="0"/>
              </w:rPr>
              <w:t xml:space="preserve">Short Message Service – Mobile Terminated</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rFonts w:ascii="Arial" w:cs="Arial" w:eastAsia="Arial" w:hAnsi="Arial"/>
                <w:b w:val="1"/>
                <w:color w:val="000000"/>
              </w:rPr>
            </w:pPr>
            <w:r w:rsidDel="00000000" w:rsidR="00000000" w:rsidRPr="00000000">
              <w:rPr>
                <w:rFonts w:ascii="Arial" w:cs="Arial" w:eastAsia="Arial" w:hAnsi="Arial"/>
                <w:color w:val="000000"/>
                <w:sz w:val="20"/>
                <w:szCs w:val="20"/>
                <w:rtl w:val="0"/>
              </w:rPr>
              <w:t xml:space="preserve">MCC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Mobile Country Code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rPr>
                <w:rFonts w:ascii="Arial" w:cs="Arial" w:eastAsia="Arial" w:hAnsi="Arial"/>
                <w:b w:val="1"/>
                <w:color w:val="000000"/>
              </w:rPr>
            </w:pPr>
            <w:r w:rsidDel="00000000" w:rsidR="00000000" w:rsidRPr="00000000">
              <w:rPr>
                <w:rFonts w:ascii="Arial" w:cs="Arial" w:eastAsia="Arial" w:hAnsi="Arial"/>
                <w:color w:val="000000"/>
                <w:sz w:val="20"/>
                <w:szCs w:val="20"/>
                <w:rtl w:val="0"/>
              </w:rPr>
              <w:t xml:space="preserve">MNC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Mobile Network Code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MOC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Mobile Originated Call</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MTC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Mobile Terminating Call</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GPRS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General Packet Radio Service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MB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Mega Byte</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TCP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Transmission Control Protocol</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STL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Standard Template Library</w:t>
            </w:r>
            <w:r w:rsidDel="00000000" w:rsidR="00000000" w:rsidRPr="00000000">
              <w:rPr>
                <w:rtl w:val="0"/>
              </w:rPr>
            </w:r>
          </w:p>
        </w:tc>
      </w:tr>
    </w:tbl>
    <w:p w:rsidR="00000000" w:rsidDel="00000000" w:rsidP="00000000" w:rsidRDefault="00000000" w:rsidRPr="00000000" w14:paraId="00000125">
      <w:pPr>
        <w:spacing w:after="240" w:before="240" w:line="240" w:lineRule="auto"/>
        <w:ind w:firstLine="72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1.4 References</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https://www.sciencedirect.com/topics/computer-science/call-data-record</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https://www.itu.int/en/ITU-D/Emergency-Telecommunications/Documents/2017/Reports/LB/D012A0000C93301PDFE.pdf</w:t>
        </w:r>
      </w:hyperlink>
      <w:r w:rsidDel="00000000" w:rsidR="00000000" w:rsidRPr="00000000">
        <w:rPr>
          <w:rtl w:val="0"/>
        </w:rPr>
      </w:r>
    </w:p>
    <w:p w:rsidR="00000000" w:rsidDel="00000000" w:rsidP="00000000" w:rsidRDefault="00000000" w:rsidRPr="00000000" w14:paraId="00000128">
      <w:pPr>
        <w:spacing w:after="240" w:before="240" w:line="240" w:lineRule="auto"/>
        <w:ind w:firstLine="72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1.5 Overview</w:t>
      </w:r>
    </w:p>
    <w:p w:rsidR="00000000" w:rsidDel="00000000" w:rsidP="00000000" w:rsidRDefault="00000000" w:rsidRPr="00000000" w14:paraId="0000012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sections of this document provide a general description, including characteristics of the users of this project, functionalities, and other requirements of the proposed system such as functional requirements, supporting information etc.</w:t>
      </w:r>
    </w:p>
    <w:p w:rsidR="00000000" w:rsidDel="00000000" w:rsidP="00000000" w:rsidRDefault="00000000" w:rsidRPr="00000000" w14:paraId="0000012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32629"/>
          <w:sz w:val="28"/>
          <w:szCs w:val="28"/>
          <w:highlight w:val="white"/>
          <w:rtl w:val="0"/>
        </w:rPr>
        <w:t xml:space="preserve">2.</w:t>
      </w:r>
      <w:r w:rsidDel="00000000" w:rsidR="00000000" w:rsidRPr="00000000">
        <w:rPr>
          <w:rFonts w:ascii="Times New Roman" w:cs="Times New Roman" w:eastAsia="Times New Roman" w:hAnsi="Times New Roman"/>
          <w:color w:val="232629"/>
          <w:sz w:val="28"/>
          <w:szCs w:val="28"/>
          <w:highlight w:val="white"/>
          <w:rtl w:val="0"/>
        </w:rPr>
        <w:t xml:space="preserve"> </w:t>
      </w:r>
      <w:r w:rsidDel="00000000" w:rsidR="00000000" w:rsidRPr="00000000">
        <w:rPr>
          <w:rFonts w:ascii="Times New Roman" w:cs="Times New Roman" w:eastAsia="Times New Roman" w:hAnsi="Times New Roman"/>
          <w:b w:val="1"/>
          <w:color w:val="232629"/>
          <w:sz w:val="28"/>
          <w:szCs w:val="28"/>
          <w:highlight w:val="white"/>
          <w:rtl w:val="0"/>
        </w:rPr>
        <w:t xml:space="preserve">Overall Description</w:t>
      </w:r>
      <w:r w:rsidDel="00000000" w:rsidR="00000000" w:rsidRPr="00000000">
        <w:rPr>
          <w:rtl w:val="0"/>
        </w:rPr>
      </w:r>
    </w:p>
    <w:p w:rsidR="00000000" w:rsidDel="00000000" w:rsidP="00000000" w:rsidRDefault="00000000" w:rsidRPr="00000000" w14:paraId="0000012C">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Call Data Record is a client server model where TCP/ IP protocol is used for the functionalities. The server extracts data from the CDR files and stores it in appropriate STL containers which are shown to the client as per their request. Each session has a unique ID called MSISDN along with operator name and mobile country code.  It also gives each event details that occur in the network. CDR Life cycle generally begins with CDR generation of a call, it is completed according to the events occurring in the call (call end, call join, etc.), then it is collected by different network elements.</w:t>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 has to send a request to the server to get the CDR file processed that is stored in a directory and put the required data into appropriate STL containers. While the customer billing file is based on MSISDN, the inter-operator billing is based on the operator through which connection is made.</w:t>
      </w:r>
    </w:p>
    <w:p w:rsidR="00000000" w:rsidDel="00000000" w:rsidP="00000000" w:rsidRDefault="00000000" w:rsidRPr="00000000" w14:paraId="0000012E">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customer billing contains information about incoming and outgoing voice calls within and outside the mobile operator, SMS message in both outgoing (MO) and incoming (MT) sent both within and outside the mobile operator and MB of data that is uploaded and downloaded.</w:t>
      </w:r>
    </w:p>
    <w:p w:rsidR="00000000" w:rsidDel="00000000" w:rsidP="00000000" w:rsidRDefault="00000000" w:rsidRPr="00000000" w14:paraId="0000012F">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 Operator Settlement contains information about outgoing calls duration to a subscriber within and outside the mobile operator, incoming voice calls duration to a subscriber within and outside the mobile operator. It contains SMS in both outgoing (MO) and incoming (MT) sent both within and outside the mobile operator along with MB of data that is uploaded and downloaded.</w:t>
      </w:r>
    </w:p>
    <w:p w:rsidR="00000000" w:rsidDel="00000000" w:rsidP="00000000" w:rsidRDefault="00000000" w:rsidRPr="00000000" w14:paraId="00000130">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32629"/>
          <w:sz w:val="28"/>
          <w:szCs w:val="28"/>
          <w:highlight w:val="white"/>
          <w:rtl w:val="0"/>
        </w:rPr>
        <w:t xml:space="preserve">3.</w:t>
      </w:r>
      <w:r w:rsidDel="00000000" w:rsidR="00000000" w:rsidRPr="00000000">
        <w:rPr>
          <w:rFonts w:ascii="Times New Roman" w:cs="Times New Roman" w:eastAsia="Times New Roman" w:hAnsi="Times New Roman"/>
          <w:color w:val="232629"/>
          <w:sz w:val="28"/>
          <w:szCs w:val="28"/>
          <w:highlight w:val="white"/>
          <w:rtl w:val="0"/>
        </w:rPr>
        <w:t xml:space="preserve"> </w:t>
      </w:r>
      <w:r w:rsidDel="00000000" w:rsidR="00000000" w:rsidRPr="00000000">
        <w:rPr>
          <w:rFonts w:ascii="Times New Roman" w:cs="Times New Roman" w:eastAsia="Times New Roman" w:hAnsi="Times New Roman"/>
          <w:b w:val="1"/>
          <w:color w:val="232629"/>
          <w:sz w:val="28"/>
          <w:szCs w:val="28"/>
          <w:highlight w:val="white"/>
          <w:rtl w:val="0"/>
        </w:rPr>
        <w:t xml:space="preserve">Specific Requirements</w:t>
      </w:r>
      <w:r w:rsidDel="00000000" w:rsidR="00000000" w:rsidRPr="00000000">
        <w:rPr>
          <w:rtl w:val="0"/>
        </w:rPr>
      </w:r>
    </w:p>
    <w:p w:rsidR="00000000" w:rsidDel="00000000" w:rsidP="00000000" w:rsidRDefault="00000000" w:rsidRPr="00000000" w14:paraId="000001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 The specific requirements are –</w:t>
      </w: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b w:val="1"/>
          <w:color w:val="232629"/>
          <w:sz w:val="24"/>
          <w:szCs w:val="24"/>
          <w:highlight w:val="white"/>
        </w:rPr>
      </w:pPr>
      <w:r w:rsidDel="00000000" w:rsidR="00000000" w:rsidRPr="00000000">
        <w:rPr>
          <w:rFonts w:ascii="Times New Roman" w:cs="Times New Roman" w:eastAsia="Times New Roman" w:hAnsi="Times New Roman"/>
          <w:b w:val="1"/>
          <w:color w:val="232629"/>
          <w:sz w:val="24"/>
          <w:szCs w:val="24"/>
          <w:highlight w:val="white"/>
          <w:rtl w:val="0"/>
        </w:rPr>
        <w:t xml:space="preserve">3.1 Functionality</w:t>
      </w:r>
    </w:p>
    <w:p w:rsidR="00000000" w:rsidDel="00000000" w:rsidP="00000000" w:rsidRDefault="00000000" w:rsidRPr="00000000" w14:paraId="00000134">
      <w:pPr>
        <w:spacing w:after="240" w:before="240" w:lineRule="auto"/>
        <w:rPr>
          <w:sz w:val="24"/>
          <w:szCs w:val="24"/>
        </w:rPr>
      </w:pPr>
      <w:r w:rsidDel="00000000" w:rsidR="00000000" w:rsidRPr="00000000">
        <w:rPr>
          <w:b w:val="1"/>
          <w:sz w:val="24"/>
          <w:szCs w:val="24"/>
          <w:rtl w:val="0"/>
        </w:rPr>
        <w:t xml:space="preserve">3.1.1 Create client and server connection</w:t>
      </w:r>
      <w:r w:rsidDel="00000000" w:rsidR="00000000" w:rsidRPr="00000000">
        <w:rPr>
          <w:rtl w:val="0"/>
        </w:rPr>
      </w:r>
    </w:p>
    <w:p w:rsidR="00000000" w:rsidDel="00000000" w:rsidP="00000000" w:rsidRDefault="00000000" w:rsidRPr="00000000" w14:paraId="00000135">
      <w:pPr>
        <w:spacing w:after="240" w:before="240" w:lineRule="auto"/>
        <w:ind w:left="720" w:firstLine="0"/>
        <w:rPr>
          <w:sz w:val="24"/>
          <w:szCs w:val="24"/>
        </w:rPr>
      </w:pPr>
      <w:r w:rsidDel="00000000" w:rsidR="00000000" w:rsidRPr="00000000">
        <w:rPr>
          <w:rFonts w:ascii="Times New Roman" w:cs="Times New Roman" w:eastAsia="Times New Roman" w:hAnsi="Times New Roman"/>
          <w:sz w:val="24"/>
          <w:szCs w:val="24"/>
          <w:rtl w:val="0"/>
        </w:rPr>
        <w:t xml:space="preserve">A client and server connection are established, by using TCP protocol, as the data to be processed is in huge amounts.</w:t>
      </w:r>
      <w:r w:rsidDel="00000000" w:rsidR="00000000" w:rsidRPr="00000000">
        <w:rPr>
          <w:rtl w:val="0"/>
        </w:rPr>
      </w:r>
    </w:p>
    <w:p w:rsidR="00000000" w:rsidDel="00000000" w:rsidP="00000000" w:rsidRDefault="00000000" w:rsidRPr="00000000" w14:paraId="000001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3.1.2 Store the processed data in STL container</w:t>
      </w:r>
      <w:r w:rsidDel="00000000" w:rsidR="00000000" w:rsidRPr="00000000">
        <w:rPr>
          <w:rtl w:val="0"/>
        </w:rPr>
      </w:r>
    </w:p>
    <w:p w:rsidR="00000000" w:rsidDel="00000000" w:rsidP="00000000" w:rsidRDefault="00000000" w:rsidRPr="00000000" w14:paraId="00000137">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the login credentials of the user with that of the client stored in the server using a container. The client must send a request to the server to retrieve the CDR files stored in the directory and save the processed data to the STL container. </w:t>
      </w:r>
    </w:p>
    <w:p w:rsidR="00000000" w:rsidDel="00000000" w:rsidP="00000000" w:rsidRDefault="00000000" w:rsidRPr="00000000" w14:paraId="0000013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Feature to provide total incoming calls durations, messages and data used by GPRS based on MSISDN</w:t>
      </w:r>
    </w:p>
    <w:p w:rsidR="00000000" w:rsidDel="00000000" w:rsidP="00000000" w:rsidRDefault="00000000" w:rsidRPr="00000000" w14:paraId="0000013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billing contains the total duration of incoming calls, outgoing calls,  within the mobile operator and outside the mobile operator about particular MSISDN.</w:t>
      </w:r>
    </w:p>
    <w:p w:rsidR="00000000" w:rsidDel="00000000" w:rsidP="00000000" w:rsidRDefault="00000000" w:rsidRPr="00000000" w14:paraId="0000013A">
      <w:pPr>
        <w:spacing w:after="240" w:before="24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Also, it contains all the information about the total number of messages received and sent within the mobile operator and outside mobile operator.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contains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about the total amount of data used for uploading and downloading files by using GPRS.</w:t>
      </w:r>
    </w:p>
    <w:p w:rsidR="00000000" w:rsidDel="00000000" w:rsidP="00000000" w:rsidRDefault="00000000" w:rsidRPr="00000000" w14:paraId="000001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3.1.4 Feature to provide total incoming calls durations, messages and data used by GPRS based on operator ID</w:t>
      </w:r>
      <w:r w:rsidDel="00000000" w:rsidR="00000000" w:rsidRPr="00000000">
        <w:rPr>
          <w:rtl w:val="0"/>
        </w:rPr>
      </w:r>
    </w:p>
    <w:p w:rsidR="00000000" w:rsidDel="00000000" w:rsidP="00000000" w:rsidRDefault="00000000" w:rsidRPr="00000000" w14:paraId="0000013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 Operator settlement contains all the information about total call duration of incoming calls, outgoing calls of a particular brand like Airtel or Jio etc., within the mobile operator and outside mobile operator. </w:t>
      </w:r>
    </w:p>
    <w:p w:rsidR="00000000" w:rsidDel="00000000" w:rsidP="00000000" w:rsidRDefault="00000000" w:rsidRPr="00000000" w14:paraId="0000013E">
      <w:pPr>
        <w:spacing w:after="240" w:before="24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Also, it contains all the information about the total number of messages received and sent within the mobile operator and outside mobile operator.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contains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about the total amount of data used for uploading and downloading files by using GPRS.</w:t>
      </w:r>
    </w:p>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3.1.5 Appropriate error handling</w:t>
      </w:r>
      <w:r w:rsidDel="00000000" w:rsidR="00000000" w:rsidRPr="00000000">
        <w:rPr>
          <w:rtl w:val="0"/>
        </w:rPr>
      </w:r>
    </w:p>
    <w:p w:rsidR="00000000" w:rsidDel="00000000" w:rsidP="00000000" w:rsidRDefault="00000000" w:rsidRPr="00000000" w14:paraId="00000141">
      <w:pPr>
        <w:spacing w:after="240" w:before="240" w:line="240" w:lineRule="auto"/>
        <w:ind w:left="720" w:firstLine="0"/>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sz w:val="24"/>
          <w:szCs w:val="24"/>
          <w:rtl w:val="0"/>
        </w:rPr>
        <w:t xml:space="preserve">For all search fails or other system fails, error handling will be performed by displaying proper Error messages. </w:t>
      </w:r>
      <w:r w:rsidDel="00000000" w:rsidR="00000000" w:rsidRPr="00000000">
        <w:rPr>
          <w:rFonts w:ascii="Times New Roman" w:cs="Times New Roman" w:eastAsia="Times New Roman" w:hAnsi="Times New Roman"/>
          <w:color w:val="232629"/>
          <w:sz w:val="24"/>
          <w:szCs w:val="24"/>
          <w:highlight w:val="white"/>
          <w:rtl w:val="0"/>
        </w:rPr>
        <w:t xml:space="preserve">This will include Log messages.</w:t>
      </w:r>
    </w:p>
    <w:p w:rsidR="00000000" w:rsidDel="00000000" w:rsidP="00000000" w:rsidRDefault="00000000" w:rsidRPr="00000000" w14:paraId="00000142">
      <w:pPr>
        <w:spacing w:after="240" w:before="240" w:lineRule="auto"/>
        <w:jc w:val="both"/>
        <w:rPr>
          <w:rFonts w:ascii="Times New Roman" w:cs="Times New Roman" w:eastAsia="Times New Roman" w:hAnsi="Times New Roman"/>
          <w:b w:val="1"/>
          <w:color w:val="232629"/>
          <w:sz w:val="24"/>
          <w:szCs w:val="24"/>
          <w:highlight w:val="white"/>
        </w:rPr>
      </w:pPr>
      <w:r w:rsidDel="00000000" w:rsidR="00000000" w:rsidRPr="00000000">
        <w:rPr>
          <w:rFonts w:ascii="Times New Roman" w:cs="Times New Roman" w:eastAsia="Times New Roman" w:hAnsi="Times New Roman"/>
          <w:b w:val="1"/>
          <w:color w:val="232629"/>
          <w:sz w:val="24"/>
          <w:szCs w:val="24"/>
          <w:highlight w:val="white"/>
          <w:rtl w:val="0"/>
        </w:rPr>
        <w:t xml:space="preserve">3.1.6 Data Security</w:t>
      </w:r>
    </w:p>
    <w:p w:rsidR="00000000" w:rsidDel="00000000" w:rsidP="00000000" w:rsidRDefault="00000000" w:rsidRPr="00000000" w14:paraId="00000143">
      <w:pPr>
        <w:spacing w:after="240" w:before="240" w:lineRule="auto"/>
        <w:ind w:left="720" w:firstLine="0"/>
        <w:jc w:val="both"/>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The system shall allow the server on the remote system to set the restrictions on which files users can retrieve, as well as restrictions on storing file</w:t>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Usability</w:t>
      </w:r>
    </w:p>
    <w:p w:rsidR="00000000" w:rsidDel="00000000" w:rsidP="00000000" w:rsidRDefault="00000000" w:rsidRPr="00000000" w14:paraId="00000145">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quite efficient and user-friendly by preventing users from having to know the Linux Command for print/search operations.</w:t>
      </w:r>
    </w:p>
    <w:p w:rsidR="00000000" w:rsidDel="00000000" w:rsidP="00000000" w:rsidRDefault="00000000" w:rsidRPr="00000000" w14:paraId="00000146">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menu – driven or console.</w:t>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Reliability &amp; Availability</w:t>
      </w:r>
    </w:p>
    <w:p w:rsidR="00000000" w:rsidDel="00000000" w:rsidP="00000000" w:rsidRDefault="00000000" w:rsidRPr="00000000" w14:paraId="00000148">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free and open-source system.</w:t>
      </w:r>
    </w:p>
    <w:p w:rsidR="00000000" w:rsidDel="00000000" w:rsidP="00000000" w:rsidRDefault="00000000" w:rsidRPr="00000000" w14:paraId="00000149">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available in online and offline modes at any time.</w:t>
      </w:r>
    </w:p>
    <w:p w:rsidR="00000000" w:rsidDel="00000000" w:rsidP="00000000" w:rsidRDefault="00000000" w:rsidRPr="00000000" w14:paraId="0000014A">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a very low failure rate.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Security</w:t>
      </w:r>
      <w:r w:rsidDel="00000000" w:rsidR="00000000" w:rsidRPr="00000000">
        <w:rPr>
          <w:rtl w:val="0"/>
        </w:rPr>
      </w:r>
    </w:p>
    <w:p w:rsidR="00000000" w:rsidDel="00000000" w:rsidP="00000000" w:rsidRDefault="00000000" w:rsidRPr="00000000" w14:paraId="000001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 record data is not secure by default, we need to carry out additional authentication processes by securing the data in the directory.</w:t>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Supportability</w:t>
      </w:r>
    </w:p>
    <w:p w:rsidR="00000000" w:rsidDel="00000000" w:rsidP="00000000" w:rsidRDefault="00000000" w:rsidRPr="00000000" w14:paraId="000001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easily accessible on any LINUX system, and it can be managed efficiently.</w:t>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3.6 Design Constraints</w:t>
      </w:r>
      <w:r w:rsidDel="00000000" w:rsidR="00000000" w:rsidRPr="00000000">
        <w:rPr>
          <w:rtl w:val="0"/>
        </w:rPr>
      </w:r>
    </w:p>
    <w:p w:rsidR="00000000" w:rsidDel="00000000" w:rsidP="00000000" w:rsidRDefault="00000000" w:rsidRPr="00000000" w14:paraId="00000151">
      <w:pPr>
        <w:ind w:left="5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system is built using only C++ language.</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Use Case Diagram</w:t>
      </w:r>
    </w:p>
    <w:p w:rsidR="00000000" w:rsidDel="00000000" w:rsidP="00000000" w:rsidRDefault="00000000" w:rsidRPr="00000000" w14:paraId="00000155">
      <w:pPr>
        <w:ind w:left="5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27700" cy="342265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7700" cy="34226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Online user Documentation and Help System Requirements</w:t>
      </w:r>
    </w:p>
    <w:p w:rsidR="00000000" w:rsidDel="00000000" w:rsidP="00000000" w:rsidRDefault="00000000" w:rsidRPr="00000000" w14:paraId="00000157">
      <w:pPr>
        <w:ind w:firstLine="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Network Connection, </w:t>
      </w:r>
    </w:p>
    <w:p w:rsidR="00000000" w:rsidDel="00000000" w:rsidP="00000000" w:rsidRDefault="00000000" w:rsidRPr="00000000" w14:paraId="00000158">
      <w:pPr>
        <w:ind w:firstLine="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with Linux Terminal.</w:t>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Purchased Components</w:t>
      </w:r>
    </w:p>
    <w:p w:rsidR="00000000" w:rsidDel="00000000" w:rsidP="00000000" w:rsidRDefault="00000000" w:rsidRPr="00000000" w14:paraId="0000015A">
      <w:pPr>
        <w:ind w:firstLine="5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 Applicable.</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Interface</w:t>
      </w:r>
    </w:p>
    <w:p w:rsidR="00000000" w:rsidDel="00000000" w:rsidP="00000000" w:rsidRDefault="00000000" w:rsidRPr="00000000" w14:paraId="000001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internal interface properties and methods that can be accessed are:</w:t>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pacing w:after="0" w:lineRule="auto"/>
        <w:ind w:left="1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CDR File</w:t>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pacing w:after="0" w:lineRule="auto"/>
        <w:ind w:left="1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STL containers</w:t>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pacing w:after="0" w:lineRule="auto"/>
        <w:ind w:left="1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Threads</w:t>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ind w:left="1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Socket Connection</w:t>
      </w:r>
    </w:p>
    <w:p w:rsidR="00000000" w:rsidDel="00000000" w:rsidP="00000000" w:rsidRDefault="00000000" w:rsidRPr="00000000" w14:paraId="00000161">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external interface compromises interfaces through which the users interact with the system</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pacing w:after="0" w:lineRule="auto"/>
        <w:ind w:left="1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Windows operating system/Linux operating system.</w:t>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ind w:left="1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Network Connectivity.</w:t>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Licensing Requirements</w:t>
      </w:r>
    </w:p>
    <w:p w:rsidR="00000000" w:rsidDel="00000000" w:rsidP="00000000" w:rsidRDefault="00000000" w:rsidRPr="00000000" w14:paraId="00000165">
      <w:pPr>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Legal, Copyright, and Other Notices</w:t>
      </w:r>
    </w:p>
    <w:p w:rsidR="00000000" w:rsidDel="00000000" w:rsidP="00000000" w:rsidRDefault="00000000" w:rsidRPr="00000000" w14:paraId="00000167">
      <w:pPr>
        <w:ind w:firstLine="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rights reserved.</w:t>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Applicable Standards</w:t>
      </w:r>
    </w:p>
    <w:p w:rsidR="00000000" w:rsidDel="00000000" w:rsidP="00000000" w:rsidRDefault="00000000" w:rsidRPr="00000000" w14:paraId="00000169">
      <w:pPr>
        <w:ind w:firstLine="5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standard.</w:t>
      </w:r>
    </w:p>
    <w:p w:rsidR="00000000" w:rsidDel="00000000" w:rsidP="00000000" w:rsidRDefault="00000000" w:rsidRPr="00000000" w14:paraId="0000016A">
      <w:pPr>
        <w:ind w:firstLine="5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Supporting Information</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w:t>
      </w:r>
    </w:p>
    <w:p w:rsidR="00000000" w:rsidDel="00000000" w:rsidP="00000000" w:rsidRDefault="00000000" w:rsidRPr="00000000" w14:paraId="0000016D">
      <w:pPr>
        <w:ind w:left="5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sectPr>
      <w:footerReference r:id="rId11" w:type="default"/>
      <w:pgSz w:h="16838" w:w="11906" w:orient="portrait"/>
      <w:pgMar w:bottom="1440" w:top="1440" w:left="1440" w:right="144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SRS_CDR DOC_v0.</w:t>
    </w: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1170"/>
      </w:tabs>
      <w:spacing w:after="0" w:before="280" w:line="240" w:lineRule="auto"/>
      <w:ind w:left="0" w:right="0" w:firstLine="72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280" w:line="240" w:lineRule="auto"/>
      <w:ind w:left="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00" w:hanging="360"/>
      </w:pPr>
      <w:rPr>
        <w:rFonts w:ascii="Noto Sans Symbols" w:cs="Noto Sans Symbols" w:eastAsia="Noto Sans Symbols" w:hAnsi="Noto Sans Symbols"/>
      </w:rPr>
    </w:lvl>
    <w:lvl w:ilvl="1">
      <w:start w:val="1"/>
      <w:numFmt w:val="bullet"/>
      <w:lvlText w:val="o"/>
      <w:lvlJc w:val="left"/>
      <w:pPr>
        <w:ind w:left="2020" w:hanging="360"/>
      </w:pPr>
      <w:rPr>
        <w:rFonts w:ascii="Courier New" w:cs="Courier New" w:eastAsia="Courier New" w:hAnsi="Courier New"/>
      </w:rPr>
    </w:lvl>
    <w:lvl w:ilvl="2">
      <w:start w:val="1"/>
      <w:numFmt w:val="bullet"/>
      <w:lvlText w:val="▪"/>
      <w:lvlJc w:val="left"/>
      <w:pPr>
        <w:ind w:left="2740" w:hanging="360"/>
      </w:pPr>
      <w:rPr>
        <w:rFonts w:ascii="Noto Sans Symbols" w:cs="Noto Sans Symbols" w:eastAsia="Noto Sans Symbols" w:hAnsi="Noto Sans Symbols"/>
      </w:rPr>
    </w:lvl>
    <w:lvl w:ilvl="3">
      <w:start w:val="1"/>
      <w:numFmt w:val="bullet"/>
      <w:lvlText w:val="●"/>
      <w:lvlJc w:val="left"/>
      <w:pPr>
        <w:ind w:left="3460" w:hanging="360"/>
      </w:pPr>
      <w:rPr>
        <w:rFonts w:ascii="Noto Sans Symbols" w:cs="Noto Sans Symbols" w:eastAsia="Noto Sans Symbols" w:hAnsi="Noto Sans Symbols"/>
      </w:rPr>
    </w:lvl>
    <w:lvl w:ilvl="4">
      <w:start w:val="1"/>
      <w:numFmt w:val="bullet"/>
      <w:lvlText w:val="o"/>
      <w:lvlJc w:val="left"/>
      <w:pPr>
        <w:ind w:left="4180" w:hanging="360"/>
      </w:pPr>
      <w:rPr>
        <w:rFonts w:ascii="Courier New" w:cs="Courier New" w:eastAsia="Courier New" w:hAnsi="Courier New"/>
      </w:rPr>
    </w:lvl>
    <w:lvl w:ilvl="5">
      <w:start w:val="1"/>
      <w:numFmt w:val="bullet"/>
      <w:lvlText w:val="▪"/>
      <w:lvlJc w:val="left"/>
      <w:pPr>
        <w:ind w:left="4900" w:hanging="360"/>
      </w:pPr>
      <w:rPr>
        <w:rFonts w:ascii="Noto Sans Symbols" w:cs="Noto Sans Symbols" w:eastAsia="Noto Sans Symbols" w:hAnsi="Noto Sans Symbols"/>
      </w:rPr>
    </w:lvl>
    <w:lvl w:ilvl="6">
      <w:start w:val="1"/>
      <w:numFmt w:val="bullet"/>
      <w:lvlText w:val="●"/>
      <w:lvlJc w:val="left"/>
      <w:pPr>
        <w:ind w:left="5620" w:hanging="360"/>
      </w:pPr>
      <w:rPr>
        <w:rFonts w:ascii="Noto Sans Symbols" w:cs="Noto Sans Symbols" w:eastAsia="Noto Sans Symbols" w:hAnsi="Noto Sans Symbols"/>
      </w:rPr>
    </w:lvl>
    <w:lvl w:ilvl="7">
      <w:start w:val="1"/>
      <w:numFmt w:val="bullet"/>
      <w:lvlText w:val="o"/>
      <w:lvlJc w:val="left"/>
      <w:pPr>
        <w:ind w:left="6340" w:hanging="360"/>
      </w:pPr>
      <w:rPr>
        <w:rFonts w:ascii="Courier New" w:cs="Courier New" w:eastAsia="Courier New" w:hAnsi="Courier New"/>
      </w:rPr>
    </w:lvl>
    <w:lvl w:ilvl="8">
      <w:start w:val="1"/>
      <w:numFmt w:val="bullet"/>
      <w:lvlText w:val="▪"/>
      <w:lvlJc w:val="left"/>
      <w:pPr>
        <w:ind w:left="7060" w:hanging="360"/>
      </w:pPr>
      <w:rPr>
        <w:rFonts w:ascii="Noto Sans Symbols" w:cs="Noto Sans Symbols" w:eastAsia="Noto Sans Symbols" w:hAnsi="Noto Sans Symbols"/>
      </w:rPr>
    </w:lvl>
  </w:abstractNum>
  <w:abstractNum w:abstractNumId="2">
    <w:lvl w:ilvl="0">
      <w:start w:val="1"/>
      <w:numFmt w:val="bullet"/>
      <w:lvlText w:val="●"/>
      <w:lvlJc w:val="left"/>
      <w:pPr>
        <w:ind w:left="1300" w:hanging="360"/>
      </w:pPr>
      <w:rPr>
        <w:rFonts w:ascii="Noto Sans Symbols" w:cs="Noto Sans Symbols" w:eastAsia="Noto Sans Symbols" w:hAnsi="Noto Sans Symbols"/>
      </w:rPr>
    </w:lvl>
    <w:lvl w:ilvl="1">
      <w:start w:val="1"/>
      <w:numFmt w:val="bullet"/>
      <w:lvlText w:val="o"/>
      <w:lvlJc w:val="left"/>
      <w:pPr>
        <w:ind w:left="2020" w:hanging="360"/>
      </w:pPr>
      <w:rPr>
        <w:rFonts w:ascii="Courier New" w:cs="Courier New" w:eastAsia="Courier New" w:hAnsi="Courier New"/>
      </w:rPr>
    </w:lvl>
    <w:lvl w:ilvl="2">
      <w:start w:val="1"/>
      <w:numFmt w:val="bullet"/>
      <w:lvlText w:val="▪"/>
      <w:lvlJc w:val="left"/>
      <w:pPr>
        <w:ind w:left="2740" w:hanging="360"/>
      </w:pPr>
      <w:rPr>
        <w:rFonts w:ascii="Noto Sans Symbols" w:cs="Noto Sans Symbols" w:eastAsia="Noto Sans Symbols" w:hAnsi="Noto Sans Symbols"/>
      </w:rPr>
    </w:lvl>
    <w:lvl w:ilvl="3">
      <w:start w:val="1"/>
      <w:numFmt w:val="bullet"/>
      <w:lvlText w:val="●"/>
      <w:lvlJc w:val="left"/>
      <w:pPr>
        <w:ind w:left="3460" w:hanging="360"/>
      </w:pPr>
      <w:rPr>
        <w:rFonts w:ascii="Noto Sans Symbols" w:cs="Noto Sans Symbols" w:eastAsia="Noto Sans Symbols" w:hAnsi="Noto Sans Symbols"/>
      </w:rPr>
    </w:lvl>
    <w:lvl w:ilvl="4">
      <w:start w:val="1"/>
      <w:numFmt w:val="bullet"/>
      <w:lvlText w:val="o"/>
      <w:lvlJc w:val="left"/>
      <w:pPr>
        <w:ind w:left="4180" w:hanging="360"/>
      </w:pPr>
      <w:rPr>
        <w:rFonts w:ascii="Courier New" w:cs="Courier New" w:eastAsia="Courier New" w:hAnsi="Courier New"/>
      </w:rPr>
    </w:lvl>
    <w:lvl w:ilvl="5">
      <w:start w:val="1"/>
      <w:numFmt w:val="bullet"/>
      <w:lvlText w:val="▪"/>
      <w:lvlJc w:val="left"/>
      <w:pPr>
        <w:ind w:left="4900" w:hanging="360"/>
      </w:pPr>
      <w:rPr>
        <w:rFonts w:ascii="Noto Sans Symbols" w:cs="Noto Sans Symbols" w:eastAsia="Noto Sans Symbols" w:hAnsi="Noto Sans Symbols"/>
      </w:rPr>
    </w:lvl>
    <w:lvl w:ilvl="6">
      <w:start w:val="1"/>
      <w:numFmt w:val="bullet"/>
      <w:lvlText w:val="●"/>
      <w:lvlJc w:val="left"/>
      <w:pPr>
        <w:ind w:left="5620" w:hanging="360"/>
      </w:pPr>
      <w:rPr>
        <w:rFonts w:ascii="Noto Sans Symbols" w:cs="Noto Sans Symbols" w:eastAsia="Noto Sans Symbols" w:hAnsi="Noto Sans Symbols"/>
      </w:rPr>
    </w:lvl>
    <w:lvl w:ilvl="7">
      <w:start w:val="1"/>
      <w:numFmt w:val="bullet"/>
      <w:lvlText w:val="o"/>
      <w:lvlJc w:val="left"/>
      <w:pPr>
        <w:ind w:left="6340" w:hanging="360"/>
      </w:pPr>
      <w:rPr>
        <w:rFonts w:ascii="Courier New" w:cs="Courier New" w:eastAsia="Courier New" w:hAnsi="Courier New"/>
      </w:rPr>
    </w:lvl>
    <w:lvl w:ilvl="8">
      <w:start w:val="1"/>
      <w:numFmt w:val="bullet"/>
      <w:lvlText w:val="▪"/>
      <w:lvlJc w:val="left"/>
      <w:pPr>
        <w:ind w:left="70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link w:val="Heading1Char"/>
    <w:uiPriority w:val="9"/>
    <w:qFormat w:val="1"/>
    <w:rsid w:val="0076549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B0D06"/>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6B0D06"/>
  </w:style>
  <w:style w:type="paragraph" w:styleId="Header">
    <w:name w:val="header"/>
    <w:basedOn w:val="Normal"/>
    <w:link w:val="HeaderChar"/>
    <w:uiPriority w:val="99"/>
    <w:unhideWhenUsed w:val="1"/>
    <w:rsid w:val="00F4431E"/>
    <w:pPr>
      <w:tabs>
        <w:tab w:val="center" w:pos="4513"/>
        <w:tab w:val="right" w:pos="9026"/>
      </w:tabs>
      <w:spacing w:after="0" w:line="240" w:lineRule="auto"/>
    </w:pPr>
  </w:style>
  <w:style w:type="character" w:styleId="HeaderChar" w:customStyle="1">
    <w:name w:val="Header Char"/>
    <w:basedOn w:val="DefaultParagraphFont"/>
    <w:link w:val="Header"/>
    <w:uiPriority w:val="99"/>
    <w:rsid w:val="00F4431E"/>
  </w:style>
  <w:style w:type="paragraph" w:styleId="Footer">
    <w:name w:val="footer"/>
    <w:basedOn w:val="Normal"/>
    <w:link w:val="FooterChar"/>
    <w:uiPriority w:val="99"/>
    <w:unhideWhenUsed w:val="1"/>
    <w:rsid w:val="00F4431E"/>
    <w:pPr>
      <w:tabs>
        <w:tab w:val="center" w:pos="4513"/>
        <w:tab w:val="right" w:pos="9026"/>
      </w:tabs>
      <w:spacing w:after="0" w:line="240" w:lineRule="auto"/>
    </w:pPr>
  </w:style>
  <w:style w:type="character" w:styleId="FooterChar" w:customStyle="1">
    <w:name w:val="Footer Char"/>
    <w:basedOn w:val="DefaultParagraphFont"/>
    <w:link w:val="Footer"/>
    <w:uiPriority w:val="99"/>
    <w:rsid w:val="00F4431E"/>
  </w:style>
  <w:style w:type="paragraph" w:styleId="Title">
    <w:name w:val="Title"/>
    <w:basedOn w:val="Normal"/>
    <w:next w:val="Normal"/>
    <w:link w:val="TitleChar"/>
    <w:qFormat w:val="1"/>
    <w:rsid w:val="00F4431E"/>
    <w:pPr>
      <w:widowControl w:val="0"/>
      <w:spacing w:after="0" w:line="240" w:lineRule="auto"/>
      <w:jc w:val="center"/>
    </w:pPr>
    <w:rPr>
      <w:rFonts w:ascii="Arial" w:cs="Times New Roman" w:eastAsia="Times New Roman" w:hAnsi="Arial"/>
      <w:b w:val="1"/>
      <w:sz w:val="36"/>
      <w:szCs w:val="20"/>
      <w:lang w:val="en-US"/>
    </w:rPr>
  </w:style>
  <w:style w:type="character" w:styleId="TitleChar" w:customStyle="1">
    <w:name w:val="Title Char"/>
    <w:basedOn w:val="DefaultParagraphFont"/>
    <w:link w:val="Title"/>
    <w:rsid w:val="00F4431E"/>
    <w:rPr>
      <w:rFonts w:ascii="Arial" w:cs="Times New Roman" w:eastAsia="Times New Roman" w:hAnsi="Arial"/>
      <w:b w:val="1"/>
      <w:sz w:val="36"/>
      <w:szCs w:val="20"/>
      <w:lang w:val="en-US"/>
    </w:rPr>
  </w:style>
  <w:style w:type="table" w:styleId="TableGrid">
    <w:name w:val="Table Grid"/>
    <w:basedOn w:val="TableNormal"/>
    <w:uiPriority w:val="39"/>
    <w:rsid w:val="00AA07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17666"/>
    <w:rPr>
      <w:color w:val="0000ff"/>
      <w:u w:val="single"/>
    </w:rPr>
  </w:style>
  <w:style w:type="character" w:styleId="UnresolvedMention">
    <w:name w:val="Unresolved Mention"/>
    <w:basedOn w:val="DefaultParagraphFont"/>
    <w:uiPriority w:val="99"/>
    <w:semiHidden w:val="1"/>
    <w:unhideWhenUsed w:val="1"/>
    <w:rsid w:val="00B17666"/>
    <w:rPr>
      <w:color w:val="605e5c"/>
      <w:shd w:color="auto" w:fill="e1dfdd" w:val="clear"/>
    </w:rPr>
  </w:style>
  <w:style w:type="paragraph" w:styleId="ListParagraph">
    <w:name w:val="List Paragraph"/>
    <w:basedOn w:val="Normal"/>
    <w:uiPriority w:val="34"/>
    <w:qFormat w:val="1"/>
    <w:rsid w:val="00B17666"/>
    <w:pPr>
      <w:ind w:left="720"/>
      <w:contextualSpacing w:val="1"/>
    </w:pPr>
  </w:style>
  <w:style w:type="character" w:styleId="Heading1Char" w:customStyle="1">
    <w:name w:val="Heading 1 Char"/>
    <w:basedOn w:val="DefaultParagraphFont"/>
    <w:link w:val="Heading1"/>
    <w:uiPriority w:val="9"/>
    <w:rsid w:val="0076549F"/>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76549F"/>
    <w:pPr>
      <w:outlineLvl w:val="9"/>
    </w:pPr>
    <w:rPr>
      <w:lang w:val="en-US"/>
    </w:rPr>
  </w:style>
  <w:style w:type="character" w:styleId="FollowedHyperlink">
    <w:name w:val="FollowedHyperlink"/>
    <w:basedOn w:val="DefaultParagraphFont"/>
    <w:uiPriority w:val="99"/>
    <w:semiHidden w:val="1"/>
    <w:unhideWhenUsed w:val="1"/>
    <w:rsid w:val="001B0F6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hyperlink" Target="https://www.itu.int/en/ITU-D/Emergency-Telecommunications/Documents/2017/Reports/LB/D012A0000C93301PDFE.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sciencedirect.com/topics/computer-science/call-data-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5+btwYm0W+QZjgHMS6gxmXtyQ==">AMUW2mWJgtICrp/PhukTceJzzBUHG16BtdiAhNT1Nvv8y0DWFueiO5neMyXblzL+J/BZNV5PgocrjKXkYN59WFcny2SEOSqJYFoN27B9EjQUR1z0McQ2PqN0ehuK2mNjRtcc1P5LHFE2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2022-09-30T15:55:00Z</dcterms:created>
  <dc:creator>S, Snekha</dc:creator>
</cp:coreProperties>
</file>