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SLTrack - Software License Management System (SLMS)</w:t>
      </w:r>
    </w:p>
    <w:p>
      <w:r>
        <w:t>A centralized internal web application for managing the lifecycle, financial tracking, and compliance of corporate software assets. Eliminates "shelfware," prevents service interruptions from expired support, and provides a clear audit trail of software spend via Purchase Order (PO) association.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[Installation](#installation)</w:t>
      </w:r>
    </w:p>
    <w:p>
      <w:pPr>
        <w:pStyle w:val="ListBullet"/>
      </w:pPr>
      <w:r>
        <w:t>[Quick Start](#quick-start)</w:t>
      </w:r>
    </w:p>
    <w:p>
      <w:pPr>
        <w:pStyle w:val="ListBullet"/>
      </w:pPr>
      <w:r>
        <w:t>[Configuration](#configuration)</w:t>
      </w:r>
    </w:p>
    <w:p>
      <w:pPr>
        <w:pStyle w:val="ListBullet"/>
      </w:pPr>
      <w:r>
        <w:t>[User Guide](#user-guide)</w:t>
      </w:r>
    </w:p>
    <w:p>
      <w:pPr>
        <w:pStyle w:val="ListBullet2"/>
      </w:pPr>
      <w:r>
        <w:t>[Dashboard](#dashboard)</w:t>
      </w:r>
    </w:p>
    <w:p>
      <w:pPr>
        <w:pStyle w:val="ListBullet2"/>
      </w:pPr>
      <w:r>
        <w:t>[Software Inventory](#software-inventory)</w:t>
      </w:r>
    </w:p>
    <w:p>
      <w:pPr>
        <w:pStyle w:val="ListBullet2"/>
      </w:pPr>
      <w:r>
        <w:t>[License Details &amp; History](#license-details--history)</w:t>
      </w:r>
    </w:p>
    <w:p>
      <w:pPr>
        <w:pStyle w:val="ListBullet2"/>
      </w:pPr>
      <w:r>
        <w:t>[Vendors](#vendors)</w:t>
      </w:r>
    </w:p>
    <w:p>
      <w:pPr>
        <w:pStyle w:val="ListBullet2"/>
      </w:pPr>
      <w:r>
        <w:t>[Reports](#reports)</w:t>
      </w:r>
    </w:p>
    <w:p>
      <w:pPr>
        <w:pStyle w:val="ListBullet2"/>
      </w:pPr>
      <w:r>
        <w:t>[Admin Settings](#admin-settings)</w:t>
      </w:r>
    </w:p>
    <w:p>
      <w:pPr>
        <w:pStyle w:val="ListBullet"/>
      </w:pPr>
      <w:r>
        <w:t>[Roles &amp; Permissions](#roles--permissions)</w:t>
      </w:r>
    </w:p>
    <w:p>
      <w:pPr>
        <w:pStyle w:val="ListBullet"/>
      </w:pPr>
      <w:r>
        <w:t>[API Reference](#api-reference)</w:t>
      </w:r>
    </w:p>
    <w:p>
      <w:pPr>
        <w:pStyle w:val="ListBullet"/>
      </w:pPr>
      <w:r>
        <w:t>[Production Deployment](#production-deployment)</w:t>
      </w:r>
    </w:p>
    <w:p>
      <w:pPr>
        <w:pStyle w:val="Heading2"/>
      </w:pPr>
      <w:r>
        <w:t>Installation</w:t>
      </w:r>
    </w:p>
    <w:p>
      <w:pPr>
        <w:pStyle w:val="Heading3"/>
      </w:pPr>
      <w:r>
        <w:t>Prerequisites</w:t>
      </w:r>
    </w:p>
    <w:p>
      <w:pPr>
        <w:pStyle w:val="ListBullet"/>
      </w:pPr>
      <w:r/>
      <w:r>
        <w:rPr>
          <w:b/>
        </w:rPr>
        <w:t>Node.js</w:t>
      </w:r>
      <w:r>
        <w:t xml:space="preserve"> v18 or later</w:t>
      </w:r>
    </w:p>
    <w:p>
      <w:pPr>
        <w:pStyle w:val="ListBullet"/>
      </w:pPr>
      <w:r/>
      <w:r>
        <w:rPr>
          <w:b/>
        </w:rPr>
        <w:t>npm</w:t>
      </w:r>
      <w:r>
        <w:t xml:space="preserve"> v9 or later</w:t>
      </w:r>
    </w:p>
    <w:p>
      <w:pPr>
        <w:pStyle w:val="ListBullet"/>
      </w:pPr>
      <w:r>
        <w:t>A modern web browser (optimized for Microsoft Edge)</w:t>
      </w:r>
    </w:p>
    <w:p>
      <w:pPr>
        <w:pStyle w:val="Heading3"/>
      </w:pPr>
      <w:r>
        <w:t>Step-by-Step Install</w:t>
      </w:r>
    </w:p>
    <w:p>
      <w:pPr>
        <w:pStyle w:val="ListNumber"/>
      </w:pPr>
      <w:r/>
      <w:r>
        <w:rPr>
          <w:b/>
        </w:rPr>
        <w:t>Clone the repository</w:t>
      </w:r>
      <w:r/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 xml:space="preserve">   git clone https://github.com/asuwest1/SLTrack.git</w:t>
        <w:br/>
        <w:t xml:space="preserve">   cd SLTrack</w:t>
      </w:r>
    </w:p>
    <w:p>
      <w:pPr>
        <w:pStyle w:val="ListNumber"/>
      </w:pPr>
      <w:r/>
      <w:r>
        <w:rPr>
          <w:b/>
        </w:rPr>
        <w:t>Install backend dependencies</w:t>
      </w:r>
      <w:r/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 xml:space="preserve">   cd backend</w:t>
        <w:br/>
        <w:t xml:space="preserve">   npm install</w:t>
      </w:r>
    </w:p>
    <w:p>
      <w:pPr>
        <w:pStyle w:val="ListNumber"/>
      </w:pPr>
      <w:r/>
      <w:r>
        <w:rPr>
          <w:b/>
        </w:rPr>
        <w:t>Install frontend dependencies</w:t>
      </w:r>
      <w:r/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 xml:space="preserve">   cd ../frontend</w:t>
        <w:br/>
        <w:t xml:space="preserve">   npm install</w:t>
      </w:r>
    </w:p>
    <w:p>
      <w:pPr>
        <w:pStyle w:val="ListNumber"/>
      </w:pPr>
      <w:r/>
      <w:r>
        <w:rPr>
          <w:b/>
        </w:rPr>
        <w:t>Seed the database with sample data</w:t>
      </w:r>
      <w:r/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 xml:space="preserve">   cd ../backend</w:t>
        <w:br/>
        <w:t xml:space="preserve">   node src/seed.js</w:t>
      </w:r>
    </w:p>
    <w:p>
      <w:r>
        <w:t>This creates an SQLite database (</w:t>
      </w:r>
      <w:r>
        <w:rPr>
          <w:rFonts w:ascii="Consolas" w:hAnsi="Consolas"/>
          <w:color w:val="0078D4"/>
          <w:sz w:val="20"/>
        </w:rPr>
        <w:t>backend/sltrack.db</w:t>
      </w:r>
      <w:r>
        <w:t>) with sample manufacturers, resellers, software titles, licenses, support contracts, and users.</w:t>
      </w:r>
    </w:p>
    <w:p>
      <w:pPr>
        <w:pStyle w:val="ListNumber"/>
      </w:pPr>
      <w:r/>
      <w:r>
        <w:rPr>
          <w:b/>
        </w:rPr>
        <w:t>Build the frontend for production</w:t>
      </w:r>
      <w:r/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 xml:space="preserve">   cd ../frontend</w:t>
        <w:br/>
        <w:t xml:space="preserve">   npm run build</w:t>
      </w:r>
    </w:p>
    <w:p>
      <w:pPr>
        <w:pStyle w:val="Heading3"/>
      </w:pPr>
      <w:r>
        <w:t>One-Command Setup (from project root)</w:t>
      </w:r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>npm run setup</w:t>
      </w:r>
    </w:p>
    <w:p>
      <w:r>
        <w:t>This runs install, seed, and build in sequence.</w:t>
      </w:r>
    </w:p>
    <w:p>
      <w:pPr>
        <w:pStyle w:val="Heading2"/>
      </w:pPr>
      <w:r>
        <w:t>Quick Start</w:t>
      </w:r>
    </w:p>
    <w:p>
      <w:pPr>
        <w:pStyle w:val="Heading3"/>
      </w:pPr>
      <w:r>
        <w:t>Production Mode (single server)</w:t>
      </w:r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>cd backend</w:t>
        <w:br/>
        <w:t>npm start</w:t>
      </w:r>
    </w:p>
    <w:p>
      <w:r>
        <w:t xml:space="preserve">Open </w:t>
      </w:r>
      <w:r>
        <w:rPr>
          <w:b/>
        </w:rPr>
        <w:t>http://localhost:3001</w:t>
      </w:r>
      <w:r>
        <w:t xml:space="preserve"> in your browser. The backend serves the built frontend assets.</w:t>
      </w:r>
    </w:p>
    <w:p>
      <w:pPr>
        <w:pStyle w:val="Heading3"/>
      </w:pPr>
      <w:r>
        <w:t>Development Mode (hot-reload)</w:t>
      </w:r>
    </w:p>
    <w:p>
      <w:r>
        <w:t>Open two terminal windows:</w:t>
      </w:r>
    </w:p>
    <w:p>
      <w:r/>
      <w:r>
        <w:rPr>
          <w:b/>
        </w:rPr>
        <w:t>Terminal 1 - Backend API (port 3001):</w:t>
      </w:r>
      <w:r/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>cd backend</w:t>
        <w:br/>
        <w:t>npm run dev</w:t>
      </w:r>
    </w:p>
    <w:p>
      <w:r/>
      <w:r>
        <w:rPr>
          <w:b/>
        </w:rPr>
        <w:t>Terminal 2 - Frontend Dev Server (port 3000):</w:t>
      </w:r>
      <w:r/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>cd frontend</w:t>
        <w:br/>
        <w:t>npm run dev</w:t>
      </w:r>
    </w:p>
    <w:p>
      <w:r>
        <w:t xml:space="preserve">Open </w:t>
      </w:r>
      <w:r>
        <w:rPr>
          <w:b/>
        </w:rPr>
        <w:t>http://localhost:3000</w:t>
      </w:r>
      <w:r>
        <w:t xml:space="preserve"> in your browser. Changes to frontend code will hot-reload. The dev server proxies API requests to the backend.</w:t>
      </w:r>
    </w:p>
    <w:p>
      <w:pPr>
        <w:pStyle w:val="Heading2"/>
      </w:pPr>
      <w:r>
        <w:t>Configuration</w:t>
      </w:r>
    </w:p>
    <w:p>
      <w:pPr>
        <w:pStyle w:val="Heading3"/>
      </w:pPr>
      <w:r>
        <w:t>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`3001`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Backend server port</w:t>
            </w:r>
          </w:p>
        </w:tc>
      </w:tr>
    </w:tbl>
    <w:p>
      <w:pPr>
        <w:pStyle w:val="Heading3"/>
      </w:pPr>
      <w:r>
        <w:t>Database</w:t>
      </w:r>
    </w:p>
    <w:p>
      <w:r>
        <w:t xml:space="preserve">The application uses SQLite by default. The database file is created at </w:t>
      </w:r>
      <w:r>
        <w:rPr>
          <w:rFonts w:ascii="Consolas" w:hAnsi="Consolas"/>
          <w:color w:val="0078D4"/>
          <w:sz w:val="20"/>
        </w:rPr>
        <w:t>backend/sltrack.db</w:t>
      </w:r>
      <w:r>
        <w:t>. For production deployment with SQL Server, see the [Production Deployment](#production-deployment) section.</w:t>
      </w:r>
    </w:p>
    <w:p>
      <w:pPr>
        <w:pStyle w:val="Heading3"/>
      </w:pPr>
      <w:r>
        <w:t>File Storage</w:t>
      </w:r>
    </w:p>
    <w:p>
      <w:r>
        <w:t xml:space="preserve">Uploaded attachments are stored in </w:t>
      </w:r>
      <w:r>
        <w:rPr>
          <w:rFonts w:ascii="Consolas" w:hAnsi="Consolas"/>
          <w:color w:val="0078D4"/>
          <w:sz w:val="20"/>
        </w:rPr>
        <w:t>backend/uploads/</w:t>
      </w:r>
      <w:r>
        <w:t xml:space="preserve"> by default. In production, configure the UNC network share path in </w:t>
      </w:r>
      <w:r>
        <w:rPr>
          <w:b/>
        </w:rPr>
        <w:t>Admin Settings &gt; General &gt; File Storage Path</w:t>
      </w:r>
      <w:r>
        <w:t>.</w:t>
      </w:r>
    </w:p>
    <w:p>
      <w:pPr>
        <w:pStyle w:val="Heading2"/>
      </w:pPr>
      <w:r>
        <w:t>User Guide</w:t>
      </w:r>
    </w:p>
    <w:p>
      <w:pPr>
        <w:pStyle w:val="Heading3"/>
      </w:pPr>
      <w:r>
        <w:t>Logging In</w:t>
      </w:r>
    </w:p>
    <w:p>
      <w:r>
        <w:t xml:space="preserve">The system is designed for Windows Integrated Authentication (SSO via Active Directory). In the development environment, you are automatically logged in as </w:t>
      </w:r>
      <w:r>
        <w:rPr>
          <w:b/>
        </w:rPr>
        <w:t>John Doe (System Admin)</w:t>
      </w:r>
      <w:r>
        <w:t>.</w:t>
      </w:r>
    </w:p>
    <w:p>
      <w:r>
        <w:t>The current user and role are displayed in the top-right corner of the header bar.</w:t>
      </w:r>
    </w:p>
    <w:p>
      <w:pPr>
        <w:pStyle w:val="Heading3"/>
      </w:pPr>
      <w:r>
        <w:t>Dashboard</w:t>
      </w:r>
    </w:p>
    <w:p>
      <w:r/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0078D4"/>
          <w:sz w:val="20"/>
        </w:rPr>
        <w:t>/</w:t>
      </w:r>
      <w:r>
        <w:t xml:space="preserve"> (Home)</w:t>
      </w:r>
    </w:p>
    <w:p>
      <w:r>
        <w:t>The Dashboard is the landing page and provides an at-a-glance view of your software estate.</w:t>
      </w:r>
    </w:p>
    <w:p>
      <w:pPr>
        <w:pStyle w:val="Heading4"/>
      </w:pPr>
      <w:r>
        <w:t>Licensing Overview (Pie Chart)</w:t>
      </w:r>
    </w:p>
    <w:p>
      <w:pPr>
        <w:pStyle w:val="ListBullet"/>
      </w:pPr>
      <w:r>
        <w:t xml:space="preserve">Shows the breakdown of </w:t>
      </w:r>
      <w:r>
        <w:rPr>
          <w:b/>
        </w:rPr>
        <w:t>Perpetual vs. Subscription</w:t>
      </w:r>
      <w:r>
        <w:t xml:space="preserve"> licenses across all active software titles.</w:t>
      </w:r>
    </w:p>
    <w:p>
      <w:pPr>
        <w:pStyle w:val="ListBullet"/>
      </w:pPr>
      <w:r>
        <w:t>Hover over a segment to see the exact count.</w:t>
      </w:r>
    </w:p>
    <w:p>
      <w:pPr>
        <w:pStyle w:val="Heading4"/>
      </w:pPr>
      <w:r>
        <w:t>Cost by Department (Bar Chart)</w:t>
      </w:r>
    </w:p>
    <w:p>
      <w:pPr>
        <w:pStyle w:val="ListBullet"/>
      </w:pPr>
      <w:r>
        <w:t xml:space="preserve">Displays total software spend grouped by </w:t>
      </w:r>
      <w:r>
        <w:rPr>
          <w:b/>
        </w:rPr>
        <w:t>Cost Center</w:t>
      </w:r>
      <w:r>
        <w:t xml:space="preserve"> (e.g., Marketing, IT-Dev, IT-Security).</w:t>
      </w:r>
    </w:p>
    <w:p>
      <w:pPr>
        <w:pStyle w:val="ListBullet"/>
      </w:pPr>
      <w:r>
        <w:t>Hover over a bar to see the dollar amount.</w:t>
      </w:r>
    </w:p>
    <w:p>
      <w:pPr>
        <w:pStyle w:val="Heading4"/>
      </w:pPr>
      <w:r>
        <w:t>Expiration Counters</w:t>
      </w:r>
    </w:p>
    <w:p>
      <w:pPr>
        <w:pStyle w:val="ListBullet"/>
      </w:pPr>
      <w:r/>
      <w:r>
        <w:rPr>
          <w:b/>
        </w:rPr>
        <w:t>30-Day Expirations</w:t>
      </w:r>
      <w:r>
        <w:t xml:space="preserve"> — Count of licenses and support contracts expiring within 30 days (displayed in red).</w:t>
      </w:r>
    </w:p>
    <w:p>
      <w:pPr>
        <w:pStyle w:val="ListBullet"/>
      </w:pPr>
      <w:r/>
      <w:r>
        <w:rPr>
          <w:b/>
        </w:rPr>
        <w:t>60-Day Expirations</w:t>
      </w:r>
      <w:r>
        <w:t xml:space="preserve"> — Count of items expiring within 60 days (displayed in amber).</w:t>
      </w:r>
    </w:p>
    <w:p>
      <w:pPr>
        <w:pStyle w:val="Heading4"/>
      </w:pPr>
      <w:r>
        <w:t>Upcoming Expirations Table</w:t>
      </w:r>
    </w:p>
    <w:p>
      <w:r>
        <w:t>Lists all items expiring within 60 days, showing:</w:t>
      </w:r>
    </w:p>
    <w:p>
      <w:pPr>
        <w:pStyle w:val="ListBullet"/>
      </w:pPr>
      <w:r>
        <w:t>Software Title</w:t>
      </w:r>
    </w:p>
    <w:p>
      <w:pPr>
        <w:pStyle w:val="ListBullet"/>
      </w:pPr>
      <w:r>
        <w:t>Type (Subscription / Perpetual / Support Contract)</w:t>
      </w:r>
    </w:p>
    <w:p>
      <w:pPr>
        <w:pStyle w:val="ListBullet"/>
      </w:pPr>
      <w:r>
        <w:t>Expiration Date</w:t>
      </w:r>
    </w:p>
    <w:p>
      <w:pPr>
        <w:pStyle w:val="ListBullet"/>
      </w:pPr>
      <w:r>
        <w:t>PO Number</w:t>
      </w:r>
    </w:p>
    <w:p>
      <w:pPr>
        <w:pStyle w:val="ListBullet"/>
      </w:pPr>
      <w:r>
        <w:t>Cost Center</w:t>
      </w:r>
    </w:p>
    <w:p>
      <w:pPr>
        <w:pStyle w:val="Heading3"/>
      </w:pPr>
      <w:r>
        <w:t>Software Inventory</w:t>
      </w:r>
    </w:p>
    <w:p>
      <w:r/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0078D4"/>
          <w:sz w:val="20"/>
        </w:rPr>
        <w:t>/software-inventory</w:t>
      </w:r>
      <w:r/>
    </w:p>
    <w:p>
      <w:r>
        <w:t>The central repository for all software titles in your organization.</w:t>
      </w:r>
    </w:p>
    <w:p>
      <w:pPr>
        <w:pStyle w:val="Heading4"/>
      </w:pPr>
      <w:r>
        <w:t>Filtering</w:t>
      </w:r>
    </w:p>
    <w:p>
      <w:pPr>
        <w:pStyle w:val="ListBullet"/>
      </w:pPr>
      <w:r/>
      <w:r>
        <w:rPr>
          <w:b/>
        </w:rPr>
        <w:t>Vendor</w:t>
      </w:r>
      <w:r>
        <w:t xml:space="preserve"> dropdown — Filter by manufacturer (e.g., Adobe, Microsoft, Sophos).</w:t>
      </w:r>
    </w:p>
    <w:p>
      <w:pPr>
        <w:pStyle w:val="ListBullet"/>
      </w:pPr>
      <w:r/>
      <w:r>
        <w:rPr>
          <w:b/>
        </w:rPr>
        <w:t>Status</w:t>
      </w:r>
      <w:r>
        <w:t xml:space="preserve"> dropdown — Show All, Active only, or Decommissioned only.</w:t>
      </w:r>
    </w:p>
    <w:p>
      <w:pPr>
        <w:pStyle w:val="ListBullet"/>
      </w:pPr>
      <w:r/>
      <w:r>
        <w:rPr>
          <w:b/>
        </w:rPr>
        <w:t>Search</w:t>
      </w:r>
      <w:r>
        <w:t xml:space="preserve"> box — Free-text search across title names and vendor names.</w:t>
      </w:r>
    </w:p>
    <w:p>
      <w:pPr>
        <w:pStyle w:val="Heading4"/>
      </w:pPr>
      <w:r>
        <w:t>Grid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Title Name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Name of the software product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Vendor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Manufacturer name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License Type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Perpetual, Subscription, or both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Active (green badge) or Decommissioned (grey badge)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Total Licenses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Sum of all license quantities for this title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Actions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View Details, Edit buttons</w:t>
            </w:r>
          </w:p>
        </w:tc>
      </w:tr>
    </w:tbl>
    <w:p>
      <w:pPr>
        <w:pStyle w:val="Heading4"/>
      </w:pPr>
      <w:r>
        <w:t>Key Actions</w:t>
      </w:r>
    </w:p>
    <w:p>
      <w:pPr>
        <w:pStyle w:val="ListBullet"/>
      </w:pPr>
      <w:r/>
      <w:r>
        <w:rPr>
          <w:b/>
        </w:rPr>
        <w:t>Export to Excel</w:t>
      </w:r>
      <w:r>
        <w:t xml:space="preserve"> — Downloads the current filtered view as a CSV file.</w:t>
      </w:r>
    </w:p>
    <w:p>
      <w:pPr>
        <w:pStyle w:val="ListBullet"/>
      </w:pPr>
      <w:r/>
      <w:r>
        <w:rPr>
          <w:b/>
        </w:rPr>
        <w:t>Add New Title</w:t>
      </w:r>
      <w:r>
        <w:t xml:space="preserve"> — Opens a form to create a new software title (Admin/Software Admin only).</w:t>
      </w:r>
    </w:p>
    <w:p>
      <w:pPr>
        <w:pStyle w:val="ListBullet"/>
      </w:pPr>
      <w:r/>
      <w:r>
        <w:rPr>
          <w:b/>
        </w:rPr>
        <w:t>Edit</w:t>
      </w:r>
      <w:r>
        <w:t xml:space="preserve"> — Modify title name, vendor, reseller, category, notes, or decommission status.</w:t>
      </w:r>
    </w:p>
    <w:p>
      <w:pPr>
        <w:pStyle w:val="ListBullet"/>
      </w:pPr>
      <w:r/>
      <w:r>
        <w:rPr>
          <w:b/>
        </w:rPr>
        <w:t>View Details</w:t>
      </w:r>
      <w:r>
        <w:t xml:space="preserve"> — Navigate to the full License Details screen.</w:t>
      </w:r>
    </w:p>
    <w:p>
      <w:pPr>
        <w:pStyle w:val="Heading4"/>
      </w:pPr>
      <w:r>
        <w:t>Decommissioned Titles</w:t>
      </w:r>
    </w:p>
    <w:p>
      <w:r>
        <w:t>Decommissioned titles appear with a grey background and grey text. They remain visible for historical reporting but are excluded from dashboard alerts.</w:t>
      </w:r>
    </w:p>
    <w:p>
      <w:pPr>
        <w:pStyle w:val="Heading3"/>
      </w:pPr>
      <w:r>
        <w:t>License Details &amp; History</w:t>
      </w:r>
    </w:p>
    <w:p>
      <w:r/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0078D4"/>
          <w:sz w:val="20"/>
        </w:rPr>
        <w:t>/license-details/:id</w:t>
      </w:r>
      <w:r/>
    </w:p>
    <w:p>
      <w:r>
        <w:t xml:space="preserve">Accessed by clicking </w:t>
      </w:r>
      <w:r>
        <w:rPr>
          <w:b/>
        </w:rPr>
        <w:t>View Details</w:t>
      </w:r>
      <w:r>
        <w:t xml:space="preserve"> on any software title. Provides a complete record of all purchases, renewals, and contracts.</w:t>
      </w:r>
    </w:p>
    <w:p>
      <w:pPr>
        <w:pStyle w:val="Heading4"/>
      </w:pPr>
      <w:r>
        <w:t>Tabs</w:t>
      </w:r>
    </w:p>
    <w:p>
      <w:r/>
      <w:r>
        <w:rPr>
          <w:b/>
        </w:rPr>
        <w:t>Overview Tab</w:t>
      </w:r>
      <w:r/>
    </w:p>
    <w:p>
      <w:pPr>
        <w:pStyle w:val="ListBullet"/>
      </w:pPr>
      <w:r>
        <w:t>Displays manufacturer, reseller, category, status, total license records, and total quantity.</w:t>
      </w:r>
    </w:p>
    <w:p>
      <w:pPr>
        <w:pStyle w:val="ListBullet"/>
      </w:pPr>
      <w:r>
        <w:t>Shows any notes associated with the title.</w:t>
      </w:r>
    </w:p>
    <w:p>
      <w:r/>
      <w:r>
        <w:rPr>
          <w:b/>
        </w:rPr>
        <w:t>License History Tab</w:t>
      </w:r>
      <w:r/>
    </w:p>
    <w:p>
      <w:pPr>
        <w:pStyle w:val="ListBullet"/>
      </w:pPr>
      <w:r>
        <w:t xml:space="preserve">A </w:t>
      </w:r>
      <w:r>
        <w:rPr>
          <w:b/>
        </w:rPr>
        <w:t>visual timeline</w:t>
      </w:r>
      <w:r>
        <w:t xml:space="preserve"> showing each license purchase in chronological order.</w:t>
      </w:r>
    </w:p>
    <w:p>
      <w:pPr>
        <w:pStyle w:val="ListBullet"/>
      </w:pPr>
      <w:r>
        <w:t>Each timeline entry shows:</w:t>
      </w:r>
    </w:p>
    <w:p>
      <w:pPr>
        <w:pStyle w:val="ListBullet2"/>
      </w:pPr>
      <w:r>
        <w:t>Purchase type (Initial Purchase / True-Up Purchase)</w:t>
      </w:r>
    </w:p>
    <w:p>
      <w:pPr>
        <w:pStyle w:val="ListBullet2"/>
      </w:pPr>
      <w:r>
        <w:t>Date, PO Number, Quantity, Cost Center, Cost</w:t>
      </w:r>
    </w:p>
    <w:p>
      <w:pPr>
        <w:pStyle w:val="ListBullet2"/>
      </w:pPr>
      <w:r>
        <w:t>License Type badge (Perpetual / Subscription)</w:t>
      </w:r>
    </w:p>
    <w:p>
      <w:pPr>
        <w:pStyle w:val="ListBullet2"/>
      </w:pPr>
      <w:r>
        <w:t>Expiration date (for subscriptions)</w:t>
      </w:r>
    </w:p>
    <w:p>
      <w:pPr>
        <w:pStyle w:val="ListBullet"/>
      </w:pPr>
      <w:r/>
      <w:r>
        <w:rPr>
          <w:b/>
        </w:rPr>
        <w:t>Current Assignments</w:t>
      </w:r>
      <w:r>
        <w:t xml:space="preserve"> box shows servers, workstations, or users mapped to the licenses.</w:t>
      </w:r>
    </w:p>
    <w:p>
      <w:pPr>
        <w:pStyle w:val="ListBullet"/>
      </w:pPr>
      <w:r>
        <w:t xml:space="preserve">Click </w:t>
      </w:r>
      <w:r>
        <w:rPr>
          <w:b/>
        </w:rPr>
        <w:t>Add License</w:t>
      </w:r>
      <w:r>
        <w:t xml:space="preserve"> to record a new purchase (creates a unique record linked to the parent title).</w:t>
      </w:r>
    </w:p>
    <w:p>
      <w:r/>
      <w:r>
        <w:rPr>
          <w:b/>
        </w:rPr>
        <w:t>Support Contracts Tab</w:t>
      </w:r>
      <w:r/>
    </w:p>
    <w:p>
      <w:pPr>
        <w:pStyle w:val="ListBullet"/>
      </w:pPr>
      <w:r>
        <w:t>Table of all support/maintenance contracts linked to this title's licenses.</w:t>
      </w:r>
    </w:p>
    <w:p>
      <w:pPr>
        <w:pStyle w:val="ListBullet"/>
      </w:pPr>
      <w:r>
        <w:t>Shows License PO, Support PO, Start/End dates, Cost, and Status (Active/Expired).</w:t>
      </w:r>
    </w:p>
    <w:p>
      <w:pPr>
        <w:pStyle w:val="ListBullet"/>
      </w:pPr>
      <w:r>
        <w:t xml:space="preserve">Click </w:t>
      </w:r>
      <w:r>
        <w:rPr>
          <w:b/>
        </w:rPr>
        <w:t>Add Contract</w:t>
      </w:r>
      <w:r>
        <w:t xml:space="preserve"> to create a new support contract linked to a specific license.</w:t>
      </w:r>
    </w:p>
    <w:p>
      <w:pPr>
        <w:pStyle w:val="ListBullet"/>
      </w:pPr>
      <w:r>
        <w:t xml:space="preserve">Enforces the </w:t>
      </w:r>
      <w:r>
        <w:rPr>
          <w:b/>
        </w:rPr>
        <w:t>1:1 rule</w:t>
      </w:r>
      <w:r>
        <w:t>: each license can have only one support contract.</w:t>
      </w:r>
    </w:p>
    <w:p>
      <w:r/>
      <w:r>
        <w:rPr>
          <w:b/>
        </w:rPr>
        <w:t>Attachments Tab</w:t>
      </w:r>
      <w:r/>
    </w:p>
    <w:p>
      <w:pPr>
        <w:pStyle w:val="ListBullet"/>
      </w:pPr>
      <w:r>
        <w:t>Upload and manage documents (PDFs, invoices, license keys, quotes).</w:t>
      </w:r>
    </w:p>
    <w:p>
      <w:pPr>
        <w:pStyle w:val="ListBullet"/>
      </w:pPr>
      <w:r>
        <w:t>Supported file types: PDF, DOC, DOCX, XLS, XLSX, TXT, PNG, JPG, ZIP.</w:t>
      </w:r>
    </w:p>
    <w:p>
      <w:pPr>
        <w:pStyle w:val="ListBullet"/>
      </w:pPr>
      <w:r>
        <w:t>Maximum file size: 50 MB.</w:t>
      </w:r>
    </w:p>
    <w:p>
      <w:pPr>
        <w:pStyle w:val="ListBullet"/>
      </w:pPr>
      <w:r>
        <w:t xml:space="preserve">Click </w:t>
      </w:r>
      <w:r>
        <w:rPr>
          <w:b/>
        </w:rPr>
        <w:t>Download</w:t>
      </w:r>
      <w:r>
        <w:t xml:space="preserve"> to retrieve a file or </w:t>
      </w:r>
      <w:r>
        <w:rPr>
          <w:b/>
        </w:rPr>
        <w:t>Delete</w:t>
      </w:r>
      <w:r>
        <w:t xml:space="preserve"> to remove it.</w:t>
      </w:r>
    </w:p>
    <w:p>
      <w:pPr>
        <w:pStyle w:val="Heading4"/>
      </w:pPr>
      <w:r>
        <w:t>Right Sidebar</w:t>
      </w:r>
    </w:p>
    <w:p>
      <w:r>
        <w:t>A quick-access Attachments panel is always visible on the right side, showing all files attached to this title with Download/Delete actions.</w:t>
      </w:r>
    </w:p>
    <w:p>
      <w:pPr>
        <w:pStyle w:val="Heading3"/>
      </w:pPr>
      <w:r>
        <w:t>Vendors</w:t>
      </w:r>
    </w:p>
    <w:p>
      <w:r/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0078D4"/>
          <w:sz w:val="20"/>
        </w:rPr>
        <w:t>/vendors</w:t>
      </w:r>
      <w:r/>
    </w:p>
    <w:p>
      <w:r>
        <w:t>Manage the manufacturers and resellers associated with your software titles.</w:t>
      </w:r>
    </w:p>
    <w:p>
      <w:pPr>
        <w:pStyle w:val="Heading4"/>
      </w:pPr>
      <w:r>
        <w:t>Manufacturers Tab</w:t>
      </w:r>
    </w:p>
    <w:p>
      <w:pPr>
        <w:pStyle w:val="ListBullet"/>
      </w:pPr>
      <w:r>
        <w:t>Card layout showing each manufacturer with website, contact email, and count of associated software titles.</w:t>
      </w:r>
    </w:p>
    <w:p>
      <w:pPr>
        <w:pStyle w:val="ListBullet"/>
      </w:pPr>
      <w:r/>
      <w:r>
        <w:rPr>
          <w:b/>
        </w:rPr>
        <w:t>Add Manufacturer</w:t>
      </w:r>
      <w:r>
        <w:t xml:space="preserve"> — Create a new manufacturer record.</w:t>
      </w:r>
    </w:p>
    <w:p>
      <w:pPr>
        <w:pStyle w:val="ListBullet"/>
      </w:pPr>
      <w:r/>
      <w:r>
        <w:rPr>
          <w:b/>
        </w:rPr>
        <w:t>Edit</w:t>
      </w:r>
      <w:r>
        <w:t xml:space="preserve"> — Update name, website, or contact email.</w:t>
      </w:r>
    </w:p>
    <w:p>
      <w:pPr>
        <w:pStyle w:val="ListBullet"/>
      </w:pPr>
      <w:r/>
      <w:r>
        <w:rPr>
          <w:b/>
        </w:rPr>
        <w:t>Delete</w:t>
      </w:r>
      <w:r>
        <w:t xml:space="preserve"> — Remove a manufacturer (blocked if software titles are associated).</w:t>
      </w:r>
    </w:p>
    <w:p>
      <w:pPr>
        <w:pStyle w:val="Heading4"/>
      </w:pPr>
      <w:r>
        <w:t>Resellers Tab</w:t>
      </w:r>
    </w:p>
    <w:p>
      <w:pPr>
        <w:pStyle w:val="ListBullet"/>
      </w:pPr>
      <w:r>
        <w:t>Card layout showing each reseller with contact name, email, phone, and title count.</w:t>
      </w:r>
    </w:p>
    <w:p>
      <w:pPr>
        <w:pStyle w:val="ListBullet"/>
      </w:pPr>
      <w:r/>
      <w:r>
        <w:rPr>
          <w:b/>
        </w:rPr>
        <w:t>Add Reseller</w:t>
      </w:r>
      <w:r>
        <w:t xml:space="preserve"> — Create a new reseller record.</w:t>
      </w:r>
    </w:p>
    <w:p>
      <w:pPr>
        <w:pStyle w:val="ListBullet"/>
      </w:pPr>
      <w:r/>
      <w:r>
        <w:rPr>
          <w:b/>
        </w:rPr>
        <w:t>Edit</w:t>
      </w:r>
      <w:r>
        <w:t xml:space="preserve"> / </w:t>
      </w:r>
      <w:r>
        <w:rPr>
          <w:b/>
        </w:rPr>
        <w:t>Delete</w:t>
      </w:r>
      <w:r>
        <w:t xml:space="preserve"> — Same protections as manufacturers.</w:t>
      </w:r>
    </w:p>
    <w:p>
      <w:pPr>
        <w:pStyle w:val="Heading3"/>
      </w:pPr>
      <w:r>
        <w:t>Reports</w:t>
      </w:r>
    </w:p>
    <w:p>
      <w:r/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0078D4"/>
          <w:sz w:val="20"/>
        </w:rPr>
        <w:t>/reports</w:t>
      </w:r>
      <w:r/>
    </w:p>
    <w:p>
      <w:r>
        <w:t>Generate and export reports for procurement, finance, and compliance teams.</w:t>
      </w:r>
    </w:p>
    <w:p>
      <w:pPr>
        <w:pStyle w:val="Heading4"/>
      </w:pPr>
      <w:r>
        <w:t>Report Types</w:t>
      </w:r>
    </w:p>
    <w:p>
      <w:r/>
      <w:r>
        <w:rPr>
          <w:b/>
        </w:rPr>
        <w:t>Upcoming Expirations</w:t>
      </w:r>
      <w:r/>
    </w:p>
    <w:p>
      <w:pPr>
        <w:pStyle w:val="ListBullet"/>
      </w:pPr>
      <w:r>
        <w:t>Select time range: 30, 60, 90, 180, or 365 days.</w:t>
      </w:r>
    </w:p>
    <w:p>
      <w:pPr>
        <w:pStyle w:val="ListBullet"/>
      </w:pPr>
      <w:r>
        <w:t>Columns: Software Title, Vendor, License Type, Expiration Date, Days Remaining, PO Number, Cost Center.</w:t>
      </w:r>
    </w:p>
    <w:p>
      <w:pPr>
        <w:pStyle w:val="ListBullet"/>
      </w:pPr>
      <w:r>
        <w:t>Days Remaining shows color-coded badges (red for ≤14 days, amber for ≤30 days).</w:t>
      </w:r>
    </w:p>
    <w:p>
      <w:r/>
      <w:r>
        <w:rPr>
          <w:b/>
        </w:rPr>
        <w:t>Full Inventory</w:t>
      </w:r>
      <w:r/>
    </w:p>
    <w:p>
      <w:pPr>
        <w:pStyle w:val="ListBullet"/>
      </w:pPr>
      <w:r>
        <w:t>Complete listing of all software titles with manufacturer, category, status, license types, total quantity, and total cost.</w:t>
      </w:r>
    </w:p>
    <w:p>
      <w:pPr>
        <w:pStyle w:val="ListBullet"/>
      </w:pPr>
      <w:r>
        <w:t>Decommissioned titles appear with grey styling.</w:t>
      </w:r>
    </w:p>
    <w:p>
      <w:r/>
      <w:r>
        <w:rPr>
          <w:b/>
        </w:rPr>
        <w:t>Spend by Cost Center</w:t>
      </w:r>
      <w:r/>
    </w:p>
    <w:p>
      <w:pPr>
        <w:pStyle w:val="ListBullet"/>
      </w:pPr>
      <w:r>
        <w:t>Aggregated view showing per-cost-center breakdown: title count, total licenses, license cost, support cost, and total cost.</w:t>
      </w:r>
    </w:p>
    <w:p>
      <w:pPr>
        <w:pStyle w:val="Heading4"/>
      </w:pPr>
      <w:r>
        <w:t>Exporting</w:t>
      </w:r>
    </w:p>
    <w:p>
      <w:r>
        <w:t xml:space="preserve">Click </w:t>
      </w:r>
      <w:r>
        <w:rPr>
          <w:b/>
        </w:rPr>
        <w:t>Export to Excel</w:t>
      </w:r>
      <w:r>
        <w:t xml:space="preserve"> to download any report as a CSV file. The filename includes the report type and current date (e.g., </w:t>
      </w:r>
      <w:r>
        <w:rPr>
          <w:rFonts w:ascii="Consolas" w:hAnsi="Consolas"/>
          <w:color w:val="0078D4"/>
          <w:sz w:val="20"/>
        </w:rPr>
        <w:t>Upcoming_Expirations_60days_2026-02-14.csv</w:t>
      </w:r>
      <w:r>
        <w:t>).</w:t>
      </w:r>
    </w:p>
    <w:p>
      <w:pPr>
        <w:pStyle w:val="Heading3"/>
      </w:pPr>
      <w:r>
        <w:t>Admin Settings</w:t>
      </w:r>
    </w:p>
    <w:p>
      <w:r/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0078D4"/>
          <w:sz w:val="20"/>
        </w:rPr>
        <w:t>/admin-settings</w:t>
      </w:r>
      <w:r>
        <w:t xml:space="preserve"> (System Admin only)</w:t>
      </w:r>
    </w:p>
    <w:p>
      <w:pPr>
        <w:pStyle w:val="Heading4"/>
      </w:pPr>
      <w:r>
        <w:t>General Tab</w:t>
      </w:r>
    </w:p>
    <w:p>
      <w:pPr>
        <w:pStyle w:val="ListBullet"/>
      </w:pPr>
      <w:r/>
      <w:r>
        <w:rPr>
          <w:b/>
        </w:rPr>
        <w:t>Application Name</w:t>
      </w:r>
      <w:r>
        <w:t xml:space="preserve"> — Display name shown in the header.</w:t>
      </w:r>
    </w:p>
    <w:p>
      <w:pPr>
        <w:pStyle w:val="ListBullet"/>
      </w:pPr>
      <w:r/>
      <w:r>
        <w:rPr>
          <w:b/>
        </w:rPr>
        <w:t>File Storage Path (UNC)</w:t>
      </w:r>
      <w:r>
        <w:t xml:space="preserve"> — Network share path for file attachments (e.g., </w:t>
      </w:r>
      <w:r>
        <w:rPr>
          <w:rFonts w:ascii="Consolas" w:hAnsi="Consolas"/>
          <w:color w:val="0078D4"/>
          <w:sz w:val="20"/>
        </w:rPr>
        <w:t>\\fileserver\sltrack\attachments</w:t>
      </w:r>
      <w:r>
        <w:t>).</w:t>
      </w:r>
    </w:p>
    <w:p>
      <w:pPr>
        <w:pStyle w:val="Heading4"/>
      </w:pPr>
      <w:r>
        <w:t>SMTP / Notifications Tab</w:t>
      </w:r>
    </w:p>
    <w:p>
      <w:pPr>
        <w:pStyle w:val="ListBullet"/>
      </w:pPr>
      <w:r/>
      <w:r>
        <w:rPr>
          <w:b/>
        </w:rPr>
        <w:t>SMTP Server</w:t>
      </w:r>
      <w:r>
        <w:t xml:space="preserve"> — Hostname of your mail server.</w:t>
      </w:r>
    </w:p>
    <w:p>
      <w:pPr>
        <w:pStyle w:val="ListBullet"/>
      </w:pPr>
      <w:r/>
      <w:r>
        <w:rPr>
          <w:b/>
        </w:rPr>
        <w:t>SMTP Port</w:t>
      </w:r>
      <w:r>
        <w:t xml:space="preserve"> — Default 587.</w:t>
      </w:r>
    </w:p>
    <w:p>
      <w:pPr>
        <w:pStyle w:val="ListBullet"/>
      </w:pPr>
      <w:r/>
      <w:r>
        <w:rPr>
          <w:b/>
        </w:rPr>
        <w:t>From Address</w:t>
      </w:r>
      <w:r>
        <w:t xml:space="preserve"> — Sender address for notification emails.</w:t>
      </w:r>
    </w:p>
    <w:p>
      <w:pPr>
        <w:pStyle w:val="ListBullet"/>
      </w:pPr>
      <w:r/>
      <w:r>
        <w:rPr>
          <w:b/>
        </w:rPr>
        <w:t>Use TLS</w:t>
      </w:r>
      <w:r>
        <w:t xml:space="preserve"> — Enable/disable TLS encryption.</w:t>
      </w:r>
    </w:p>
    <w:p>
      <w:pPr>
        <w:pStyle w:val="ListBullet"/>
      </w:pPr>
      <w:r/>
      <w:r>
        <w:rPr>
          <w:b/>
        </w:rPr>
        <w:t>Distribution List</w:t>
      </w:r>
      <w:r>
        <w:t xml:space="preserve"> — Email address or AD group for expiration alerts.</w:t>
      </w:r>
    </w:p>
    <w:p>
      <w:pPr>
        <w:pStyle w:val="ListBullet"/>
      </w:pPr>
      <w:r/>
      <w:r>
        <w:rPr>
          <w:b/>
        </w:rPr>
        <w:t>Alert Intervals</w:t>
      </w:r>
      <w:r>
        <w:t xml:space="preserve"> — Comma-separated days before expiration to send alerts (default: </w:t>
      </w:r>
      <w:r>
        <w:rPr>
          <w:rFonts w:ascii="Consolas" w:hAnsi="Consolas"/>
          <w:color w:val="0078D4"/>
          <w:sz w:val="20"/>
        </w:rPr>
        <w:t>45,28,14,7</w:t>
      </w:r>
      <w:r>
        <w:t>).</w:t>
      </w:r>
    </w:p>
    <w:p>
      <w:pPr>
        <w:pStyle w:val="Heading4"/>
      </w:pPr>
      <w:r>
        <w:t>Users &amp; Roles Tab</w:t>
      </w:r>
    </w:p>
    <w:p>
      <w:pPr>
        <w:pStyle w:val="ListBullet"/>
      </w:pPr>
      <w:r>
        <w:t>View all users with their username, display name, email, role, and status.</w:t>
      </w:r>
    </w:p>
    <w:p>
      <w:pPr>
        <w:pStyle w:val="ListBullet"/>
      </w:pPr>
      <w:r/>
      <w:r>
        <w:rPr>
          <w:b/>
        </w:rPr>
        <w:t>Add User</w:t>
      </w:r>
      <w:r>
        <w:t xml:space="preserve"> — Create a new user with username, display name, email, and role assignment.</w:t>
      </w:r>
    </w:p>
    <w:p>
      <w:pPr>
        <w:pStyle w:val="ListBullet"/>
      </w:pPr>
      <w:r/>
      <w:r>
        <w:rPr>
          <w:b/>
        </w:rPr>
        <w:t>Edit</w:t>
      </w:r>
      <w:r>
        <w:t xml:space="preserve"> — Change display name, email, role, or active/inactive status.</w:t>
      </w:r>
    </w:p>
    <w:p>
      <w:pPr>
        <w:pStyle w:val="Heading4"/>
      </w:pPr>
      <w:r>
        <w:t>Reference Data Tab</w:t>
      </w:r>
    </w:p>
    <w:p>
      <w:pPr>
        <w:pStyle w:val="ListBullet"/>
      </w:pPr>
      <w:r/>
      <w:r>
        <w:rPr>
          <w:b/>
        </w:rPr>
        <w:t>Cost Centers</w:t>
      </w:r>
      <w:r>
        <w:t xml:space="preserve"> — View all cost centers and their departments.</w:t>
      </w:r>
    </w:p>
    <w:p>
      <w:pPr>
        <w:pStyle w:val="ListBullet"/>
      </w:pPr>
      <w:r/>
      <w:r>
        <w:rPr>
          <w:b/>
        </w:rPr>
        <w:t>Currencies</w:t>
      </w:r>
      <w:r>
        <w:t xml:space="preserve"> — View supported currencies (USD, EUR, GBP, CAD, AUD, JPY).</w:t>
      </w:r>
    </w:p>
    <w:p>
      <w:pPr>
        <w:pStyle w:val="Heading2"/>
      </w:pPr>
      <w:r>
        <w:t>Roles &amp; Permissions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Data Access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Create/Edit/Delete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Admin Settings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**System Admin**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Full read access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Full CRUD on all records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Full access (SMTP, UNC paths, currencies, users)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**Software Admin**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Full read access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Full CRUD on software, licenses, contracts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 access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**License Viewer**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Full read access (dashboards, records, history)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 create/edit/delete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 access</w:t>
            </w:r>
          </w:p>
        </w:tc>
      </w:tr>
    </w:tbl>
    <w:p>
      <w:pPr>
        <w:pStyle w:val="Heading3"/>
      </w:pPr>
      <w:r>
        <w:t>Default Users (after seeding)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Username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`jdoe`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John Doe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System Admin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`asmith`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Alice Smith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Software Admin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`bwilson`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Bob Wilson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License Viewer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`cjones`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Carol Jones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Software Admin</w:t>
            </w:r>
          </w:p>
        </w:tc>
      </w:tr>
    </w:tbl>
    <w:p>
      <w:pPr>
        <w:pStyle w:val="Heading2"/>
      </w:pPr>
      <w:r>
        <w:t>API Reference</w:t>
      </w:r>
    </w:p>
    <w:p>
      <w:r>
        <w:t xml:space="preserve">All endpoints are prefixed with </w:t>
      </w:r>
      <w:r>
        <w:rPr>
          <w:rFonts w:ascii="Consolas" w:hAnsi="Consolas"/>
          <w:color w:val="0078D4"/>
          <w:sz w:val="20"/>
        </w:rPr>
        <w:t>/api</w:t>
      </w:r>
      <w:r>
        <w:t>.</w:t>
      </w:r>
    </w:p>
    <w:p>
      <w:pPr>
        <w:pStyle w:val="Heading3"/>
      </w:pPr>
      <w:r>
        <w:t>Dashboard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`/api/dashboard`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Dashboard summary data</w:t>
            </w:r>
          </w:p>
        </w:tc>
      </w:tr>
    </w:tbl>
    <w:p>
      <w:pPr>
        <w:pStyle w:val="Heading3"/>
      </w:pPr>
      <w:r>
        <w:t>Software Titles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`/api/titles`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titles (query: `vendor`, `status`, `search`)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`/api/titles/:id`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Get title with licenses and attachments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`/api/titles`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Create title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`/api/titles/:id`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Update title</w:t>
            </w:r>
          </w:p>
        </w:tc>
      </w:tr>
    </w:tbl>
    <w:p>
      <w:pPr>
        <w:pStyle w:val="Heading3"/>
      </w:pPr>
      <w:r>
        <w:t>Licenses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`/api/licenses`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licenses (query: `titleId`)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`/api/licenses/:id`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Get license with contract and attachments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`/api/licenses`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Create license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`/api/licenses/:id`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Update license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`/api/licenses/:id`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Delete license</w:t>
            </w:r>
          </w:p>
        </w:tc>
      </w:tr>
    </w:tbl>
    <w:p>
      <w:pPr>
        <w:pStyle w:val="Heading3"/>
      </w:pPr>
      <w:r>
        <w:t>Support Contracts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`/api/support-contracts`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contracts (query: `licenseId`)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`/api/support-contracts`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Create contract (enforces 1:1)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`/api/support-contracts/:id`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Update contract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`/api/support-contracts/:id`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Delete contract</w:t>
            </w:r>
          </w:p>
        </w:tc>
      </w:tr>
    </w:tbl>
    <w:p>
      <w:pPr>
        <w:pStyle w:val="Heading3"/>
      </w:pPr>
      <w:r>
        <w:t>Vendors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`/api/manufacturers`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manufacturers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`/api/manufacturers`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Create manufacturer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`/api/manufacturers/:id`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Update manufacturer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`/api/manufacturers/:id`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Delete (blocked if titles exist)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`/api/resellers`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resellers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`/api/resellers`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Create reseller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`/api/resellers/:id`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Update reseller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`/api/resellers/:id`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Delete (blocked if titles exist)</w:t>
            </w:r>
          </w:p>
        </w:tc>
      </w:tr>
    </w:tbl>
    <w:p>
      <w:pPr>
        <w:pStyle w:val="Heading3"/>
      </w:pPr>
      <w:r>
        <w:t>Attachments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`/api/attachments`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(query: `titleId`, `licenseId`)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`/api/attachments`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Upload file (multipart form)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`/api/attachments/:id/download`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Download file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`/api/attachments/:id`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Delete file</w:t>
            </w:r>
          </w:p>
        </w:tc>
      </w:tr>
    </w:tbl>
    <w:p>
      <w:pPr>
        <w:pStyle w:val="Heading3"/>
      </w:pPr>
      <w:r>
        <w:t>Reports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`/api/reports/expirations?days=60`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Upcoming expirations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`/api/reports/inventory`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inventory report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`/api/reports/spend-by-cost-center`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Spend by cost center</w:t>
            </w:r>
          </w:p>
        </w:tc>
      </w:tr>
    </w:tbl>
    <w:p>
      <w:pPr>
        <w:pStyle w:val="Heading3"/>
      </w:pPr>
      <w:r>
        <w:t>Other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`/api/users/current`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Current authenticated user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`/api/settings`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App settings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`/api/settings`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Bulk update settings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`/api/cost-centers`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cost centers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`/api/currencies`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currencies</w:t>
            </w:r>
          </w:p>
        </w:tc>
      </w:tr>
    </w:tbl>
    <w:p>
      <w:pPr>
        <w:pStyle w:val="Heading2"/>
      </w:pPr>
      <w:r>
        <w:t>Production Deployment</w:t>
      </w:r>
    </w:p>
    <w:p>
      <w:pPr>
        <w:pStyle w:val="Heading3"/>
      </w:pPr>
      <w:r>
        <w:t>Migrating to SQL Server</w:t>
      </w:r>
    </w:p>
    <w:p>
      <w:r>
        <w:t>The SQLite schema is designed for easy migration to SQL Server 2019:</w:t>
      </w:r>
    </w:p>
    <w:p>
      <w:pPr>
        <w:pStyle w:val="ListNumber"/>
      </w:pPr>
      <w:r>
        <w:t xml:space="preserve">Replace </w:t>
      </w:r>
      <w:r>
        <w:rPr>
          <w:rFonts w:ascii="Consolas" w:hAnsi="Consolas"/>
          <w:color w:val="0078D4"/>
          <w:sz w:val="20"/>
        </w:rPr>
        <w:t>better-sqlite3</w:t>
      </w:r>
      <w:r>
        <w:t xml:space="preserve"> with </w:t>
      </w:r>
      <w:r>
        <w:rPr>
          <w:rFonts w:ascii="Consolas" w:hAnsi="Consolas"/>
          <w:color w:val="0078D4"/>
          <w:sz w:val="20"/>
        </w:rPr>
        <w:t>mssql</w:t>
      </w:r>
      <w:r>
        <w:t xml:space="preserve"> or </w:t>
      </w:r>
      <w:r>
        <w:rPr>
          <w:rFonts w:ascii="Consolas" w:hAnsi="Consolas"/>
          <w:color w:val="0078D4"/>
          <w:sz w:val="20"/>
        </w:rPr>
        <w:t>tedious</w:t>
      </w:r>
      <w:r>
        <w:t xml:space="preserve"> in the backend.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0078D4"/>
          <w:sz w:val="20"/>
        </w:rPr>
        <w:t>database.js</w:t>
      </w:r>
      <w:r>
        <w:t xml:space="preserve"> to use SQL Server connection strings.</w:t>
      </w:r>
    </w:p>
    <w:p>
      <w:pPr>
        <w:pStyle w:val="ListNumber"/>
      </w:pPr>
      <w:r>
        <w:t xml:space="preserve">Change </w:t>
      </w:r>
      <w:r>
        <w:rPr>
          <w:rFonts w:ascii="Consolas" w:hAnsi="Consolas"/>
          <w:color w:val="0078D4"/>
          <w:sz w:val="20"/>
        </w:rPr>
        <w:t>AUTOINCREMENT</w:t>
      </w:r>
      <w:r>
        <w:t xml:space="preserve"> to </w:t>
      </w:r>
      <w:r>
        <w:rPr>
          <w:rFonts w:ascii="Consolas" w:hAnsi="Consolas"/>
          <w:color w:val="0078D4"/>
          <w:sz w:val="20"/>
        </w:rPr>
        <w:t>IDENTITY(1,1)</w:t>
      </w:r>
      <w:r>
        <w:t xml:space="preserve"> (already compatible syntax in schema).</w:t>
      </w:r>
    </w:p>
    <w:p>
      <w:pPr>
        <w:pStyle w:val="ListNumber"/>
      </w:pPr>
      <w:r>
        <w:t xml:space="preserve">Change </w:t>
      </w:r>
      <w:r>
        <w:rPr>
          <w:rFonts w:ascii="Consolas" w:hAnsi="Consolas"/>
          <w:color w:val="0078D4"/>
          <w:sz w:val="20"/>
        </w:rPr>
        <w:t>INTEGER</w:t>
      </w:r>
      <w:r>
        <w:t xml:space="preserve"> to </w:t>
      </w:r>
      <w:r>
        <w:rPr>
          <w:rFonts w:ascii="Consolas" w:hAnsi="Consolas"/>
          <w:color w:val="0078D4"/>
          <w:sz w:val="20"/>
        </w:rPr>
        <w:t>INT</w:t>
      </w:r>
      <w:r>
        <w:t xml:space="preserve">, </w:t>
      </w:r>
      <w:r>
        <w:rPr>
          <w:rFonts w:ascii="Consolas" w:hAnsi="Consolas"/>
          <w:color w:val="0078D4"/>
          <w:sz w:val="20"/>
        </w:rPr>
        <w:t>TEXT</w:t>
      </w:r>
      <w:r>
        <w:t xml:space="preserve"> to </w:t>
      </w:r>
      <w:r>
        <w:rPr>
          <w:rFonts w:ascii="Consolas" w:hAnsi="Consolas"/>
          <w:color w:val="0078D4"/>
          <w:sz w:val="20"/>
        </w:rPr>
        <w:t>NVARCHAR(MAX)</w:t>
      </w:r>
      <w:r>
        <w:t>.</w:t>
      </w:r>
    </w:p>
    <w:p>
      <w:pPr>
        <w:pStyle w:val="ListNumber"/>
      </w:pPr>
      <w:r>
        <w:t>Run the schema creation scripts against your SQL Server instance.</w:t>
      </w:r>
    </w:p>
    <w:p>
      <w:pPr>
        <w:pStyle w:val="Heading3"/>
      </w:pPr>
      <w:r>
        <w:t>IIS Deployment</w:t>
      </w:r>
    </w:p>
    <w:p>
      <w:pPr>
        <w:pStyle w:val="ListNumber"/>
      </w:pPr>
      <w:r>
        <w:t xml:space="preserve">Install </w:t>
      </w:r>
      <w:r>
        <w:rPr>
          <w:b/>
        </w:rPr>
        <w:t>iisnode</w:t>
      </w:r>
      <w:r>
        <w:t xml:space="preserve"> on Windows Server 2019.</w:t>
      </w:r>
    </w:p>
    <w:p>
      <w:pPr>
        <w:pStyle w:val="ListNumber"/>
      </w:pPr>
      <w:r>
        <w:t xml:space="preserve">Build the frontend: </w:t>
      </w:r>
      <w:r>
        <w:rPr>
          <w:rFonts w:ascii="Consolas" w:hAnsi="Consolas"/>
          <w:color w:val="0078D4"/>
          <w:sz w:val="20"/>
        </w:rPr>
        <w:t>cd frontend &amp;&amp; npm run build</w:t>
      </w:r>
      <w:r>
        <w:t>.</w:t>
      </w:r>
    </w:p>
    <w:p>
      <w:pPr>
        <w:pStyle w:val="ListNumber"/>
      </w:pPr>
      <w:r>
        <w:t xml:space="preserve">Configure IIS to point to the </w:t>
      </w:r>
      <w:r>
        <w:rPr>
          <w:rFonts w:ascii="Consolas" w:hAnsi="Consolas"/>
          <w:color w:val="0078D4"/>
          <w:sz w:val="20"/>
        </w:rPr>
        <w:t>backend/</w:t>
      </w:r>
      <w:r>
        <w:t xml:space="preserve"> directory with iisnode handler.</w:t>
      </w:r>
    </w:p>
    <w:p>
      <w:pPr>
        <w:pStyle w:val="ListNumber"/>
      </w:pPr>
      <w:r>
        <w:t>Set up Windows Integrated Authentication in IIS for SSO.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0078D4"/>
          <w:sz w:val="20"/>
        </w:rPr>
        <w:t>backend/src/routes/users.js</w:t>
      </w:r>
      <w:r>
        <w:t xml:space="preserve"> to read from the </w:t>
      </w:r>
      <w:r>
        <w:rPr>
          <w:rFonts w:ascii="Consolas" w:hAnsi="Consolas"/>
          <w:color w:val="0078D4"/>
          <w:sz w:val="20"/>
        </w:rPr>
        <w:t>REMOTE_USER</w:t>
      </w:r>
      <w:r>
        <w:t xml:space="preserve"> or </w:t>
      </w:r>
      <w:r>
        <w:rPr>
          <w:rFonts w:ascii="Consolas" w:hAnsi="Consolas"/>
          <w:color w:val="0078D4"/>
          <w:sz w:val="20"/>
        </w:rPr>
        <w:t>X-MS-CLIENT-PRINCIPAL-NAME</w:t>
      </w:r>
      <w:r>
        <w:t xml:space="preserve"> header.</w:t>
      </w:r>
    </w:p>
    <w:p>
      <w:pPr>
        <w:pStyle w:val="Heading3"/>
      </w:pPr>
      <w:r>
        <w:t>SMTP Alerts</w:t>
      </w:r>
    </w:p>
    <w:p>
      <w:r>
        <w:t xml:space="preserve">Configure SMTP settings in </w:t>
      </w:r>
      <w:r>
        <w:rPr>
          <w:b/>
        </w:rPr>
        <w:t>Admin Settings &gt; SMTP / Notifications</w:t>
      </w:r>
      <w:r>
        <w:t>. The alert system sends emails to the configured distribution list at 45, 28, 14, and 7 days before license/contract expiration with the subject line:</w:t>
      </w:r>
    </w:p>
    <w:p>
      <w:pPr>
        <w:spacing w:before="80" w:after="80"/>
        <w:ind w:left="432"/>
      </w:pPr>
      <w:r>
        <w:rPr>
          <w:rFonts w:ascii="Consolas" w:hAnsi="Consolas"/>
          <w:color w:val="1B1B1B"/>
          <w:sz w:val="18"/>
        </w:rPr>
        <w:t>ACTION REQUIRED: [Software Title] Renewal Due in [X] Days</w:t>
      </w:r>
    </w:p>
    <w:p>
      <w:r>
        <w:t>To automate alerts, set up a scheduled task (Windows Task Scheduler or cron) to call the alert endpoint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231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78D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78D4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78D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78D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