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0F25DE" w14:paraId="699F6FAD" wp14:textId="73A646C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GB"/>
        </w:rPr>
      </w:pPr>
      <w:r w:rsidRPr="220F25DE" w:rsidR="220F25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PROGRAMMAS UZSTĀDĪŠANA / LIETOTĀJA ROKASGRĀMATA</w:t>
      </w:r>
    </w:p>
    <w:p xmlns:wp14="http://schemas.microsoft.com/office/word/2010/wordml" w:rsidP="220F25DE" w14:paraId="5B8BEE99" wp14:textId="3F12546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GB"/>
        </w:rPr>
      </w:pPr>
      <w:r w:rsidRPr="220F25DE" w:rsidR="220F25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ZINĀŠANU PĀRBAUDES TESTS “EkspLog”</w:t>
      </w:r>
    </w:p>
    <w:p xmlns:wp14="http://schemas.microsoft.com/office/word/2010/wordml" w:rsidP="220F25DE" w14:paraId="5E5787A5" wp14:textId="4B94EC75">
      <w:pPr>
        <w:pStyle w:val="Normal"/>
      </w:pPr>
      <w:r w:rsidRPr="220F25DE" w:rsidR="220F25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Lietotāja rokasgrāmata:</w:t>
      </w:r>
    </w:p>
    <w:p w:rsidR="220F25DE" w:rsidP="220F25DE" w:rsidRDefault="220F25DE" w14:paraId="0CA93F6A" w14:textId="5691993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Mērķis: Programmas “EkspLog” mērķis ir uzturēt vidusskolnieku zināšanas par eksponentvienādojumiem un logaritmiem.</w:t>
      </w:r>
    </w:p>
    <w:p w:rsidR="220F25DE" w:rsidP="220F25DE" w:rsidRDefault="220F25DE" w14:paraId="68D1CA2D" w14:textId="5DB0439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Lietošanas instrukcija:</w:t>
      </w:r>
    </w:p>
    <w:p w:rsidR="220F25DE" w:rsidP="220F25DE" w:rsidRDefault="220F25DE" w14:paraId="76D24CED" w14:textId="134368E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  Izpildiet dubultklikšķi uz īsinājuma ikonas “EkspLog”, lai atvērtu programmu “EkspLog”. Pēc programmas sāknēšanas redzams programmas sākuma skats (skat. 1. att.) </w:t>
      </w:r>
    </w:p>
    <w:p w:rsidR="220F25DE" w:rsidP="220F25DE" w:rsidRDefault="220F25DE" w14:paraId="2E1536D3" w14:textId="54DECE80">
      <w:pPr>
        <w:pStyle w:val="Normal"/>
        <w:ind w:left="360"/>
        <w:jc w:val="center"/>
      </w:pPr>
      <w:r>
        <w:drawing>
          <wp:inline wp14:editId="7682621F" wp14:anchorId="3B367D6C">
            <wp:extent cx="4572000" cy="2714625"/>
            <wp:effectExtent l="0" t="0" r="0" b="0"/>
            <wp:docPr id="272041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e3c33401c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F25DE" w:rsidP="220F25DE" w:rsidRDefault="220F25DE" w14:paraId="3B334939" w14:textId="7FC85B5C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1. attēls Programmas sākuma skats</w:t>
      </w:r>
    </w:p>
    <w:p w:rsidR="220F25DE" w:rsidP="220F25DE" w:rsidRDefault="220F25DE" w14:paraId="6EE65C4C" w14:textId="455441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2. Klikšķinot uz pogas “Iziet” sākuma skatā (skat. 1. att.) tiek izslēgta programma.</w:t>
      </w:r>
    </w:p>
    <w:p w:rsidR="220F25DE" w:rsidP="220F25DE" w:rsidRDefault="220F25DE" w14:paraId="7E10DCA5" w14:textId="3BB692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86ED536" w:rsidR="086ED5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3. Klikšķinot uz pogas “?” sākuma skatā (skat. 1. att.) tiek parādīta informācija, kura izskaidro programmas “EkspLog” būtību (skat. 2. att.).</w:t>
      </w:r>
    </w:p>
    <w:p w:rsidR="220F25DE" w:rsidP="220F25DE" w:rsidRDefault="220F25DE" w14:paraId="37CC81D5" w14:textId="312E7C99">
      <w:pPr>
        <w:pStyle w:val="Normal"/>
        <w:ind w:left="0"/>
        <w:jc w:val="center"/>
      </w:pPr>
      <w:r>
        <w:drawing>
          <wp:inline wp14:editId="5A81827D" wp14:anchorId="407CC177">
            <wp:extent cx="4572000" cy="2724150"/>
            <wp:effectExtent l="0" t="0" r="0" b="0"/>
            <wp:docPr id="2027311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50a8e8f8f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F25DE" w:rsidP="220F25DE" w:rsidRDefault="220F25DE" w14:paraId="6885A60F" w14:textId="0101BD82">
      <w:pPr>
        <w:pStyle w:val="Normal"/>
        <w:ind w:left="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2. attēls Palīdzības skats</w:t>
      </w:r>
    </w:p>
    <w:p w:rsidR="220F25DE" w:rsidP="220F25DE" w:rsidRDefault="220F25DE" w14:paraId="22AEE413" w14:textId="1D034157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4. Klikšķinot uz pogām “Eksponentvienādojumi” vai “Logaritmi”, tiek parādītas attiecīgas uzdevumu izlases (skat. 3. un 4. att.).</w:t>
      </w:r>
    </w:p>
    <w:p w:rsidR="220F25DE" w:rsidP="220F25DE" w:rsidRDefault="220F25DE" w14:paraId="35A97562" w14:textId="6180EDEF">
      <w:pPr>
        <w:pStyle w:val="Normal"/>
        <w:ind w:left="0"/>
        <w:jc w:val="center"/>
      </w:pPr>
      <w:r>
        <w:drawing>
          <wp:inline wp14:editId="514F4F57" wp14:anchorId="5C085A56">
            <wp:extent cx="4572000" cy="2714625"/>
            <wp:effectExtent l="0" t="0" r="0" b="0"/>
            <wp:docPr id="972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20fe2234a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F25DE" w:rsidP="220F25DE" w:rsidRDefault="220F25DE" w14:paraId="02F11CAA" w14:textId="0684A7E4">
      <w:pPr>
        <w:pStyle w:val="Normal"/>
        <w:ind w:left="0"/>
        <w:jc w:val="center"/>
      </w:pPr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3. attēls </w:t>
      </w:r>
      <w:proofErr w:type="spellStart"/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Eksp</w:t>
      </w:r>
      <w:proofErr w:type="spellEnd"/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. uzdevumu izvēles skats</w:t>
      </w:r>
    </w:p>
    <w:p w:rsidR="220F25DE" w:rsidP="220F25DE" w:rsidRDefault="220F25DE" w14:paraId="362A783E" w14:textId="65A1BB2F">
      <w:pPr>
        <w:pStyle w:val="Normal"/>
        <w:ind w:left="0"/>
        <w:jc w:val="center"/>
      </w:pPr>
      <w:r>
        <w:drawing>
          <wp:inline wp14:editId="6621E35B" wp14:anchorId="3FF802D7">
            <wp:extent cx="4572000" cy="2743200"/>
            <wp:effectExtent l="0" t="0" r="0" b="0"/>
            <wp:docPr id="433358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bc2ba3ef3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F25DE" w:rsidP="220F25DE" w:rsidRDefault="220F25DE" w14:paraId="5A15444D" w14:textId="6DEB6F1B">
      <w:pPr>
        <w:pStyle w:val="Normal"/>
        <w:ind w:left="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4. attēls Log. uzdevumu izvēles skats</w:t>
      </w:r>
    </w:p>
    <w:p w:rsidR="220F25DE" w:rsidP="220F25DE" w:rsidRDefault="220F25DE" w14:paraId="5B12E510" w14:textId="74B77371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086ED536" w:rsidR="086ED53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5. Izvēloties vienu no uzdevumiem, tiek parādīts uzdevuma piemērs, dots lauks ierakstīt un pārbaudīt atbildi (skat. 5. att.).</w:t>
      </w:r>
    </w:p>
    <w:p w:rsidR="220F25DE" w:rsidP="220F25DE" w:rsidRDefault="220F25DE" w14:paraId="76FCC6FF" w14:textId="33B1A8A9">
      <w:pPr>
        <w:pStyle w:val="Normal"/>
        <w:ind w:left="0"/>
        <w:jc w:val="center"/>
      </w:pPr>
      <w:r>
        <w:drawing>
          <wp:inline wp14:editId="7578F4AE" wp14:anchorId="0A4BE4DA">
            <wp:extent cx="4572000" cy="2724150"/>
            <wp:effectExtent l="0" t="0" r="0" b="0"/>
            <wp:docPr id="1681082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ee458ef76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F25DE" w:rsidP="220F25DE" w:rsidRDefault="220F25DE" w14:paraId="7181DE3A" w14:textId="54FEC522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5. attēls Log. uzdevumu skats</w:t>
      </w:r>
    </w:p>
    <w:p w:rsidR="220F25DE" w:rsidP="220F25DE" w:rsidRDefault="220F25DE" w14:paraId="33ADBFD1" w14:textId="679460B9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6. Programmas darbību var pārtraukt jebkurā brīdī, klikšķinot uz aizvēršanas pogas “Close/Aizvērt” programmas loga labajā augšējā stūrī, vai klikšķinot uz pogas “Iziet” programmas sākuma skatā (skat. 1. att.).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lzz9wUd9lGqow" id="hI7x3Q9F"/>
    <int:WordHash hashCode="yNLcWFjAuZgj45" id="WTF2bJ6K"/>
    <int:WordHash hashCode="m4qVRVgBNLjaSs" id="SfLA2PKl"/>
    <int:WordHash hashCode="2jiGDLh1y2QJLk" id="VievkOLX"/>
  </int:Manifest>
  <int:Observations>
    <int:Content id="hI7x3Q9F">
      <int:Rejection type="LegacyProofing"/>
    </int:Content>
    <int:Content id="WTF2bJ6K">
      <int:Rejection type="LegacyProofing"/>
    </int:Content>
    <int:Content id="SfLA2PKl">
      <int:Rejection type="LegacyProofing"/>
    </int:Content>
    <int:Content id="VievkOL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1BD78"/>
    <w:rsid w:val="05A1BD78"/>
    <w:rsid w:val="086ED536"/>
    <w:rsid w:val="220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BD78"/>
  <w15:chartTrackingRefBased/>
  <w15:docId w15:val="{D13036A5-5DC2-4677-8829-C04B18EB6A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20F25DE"/>
    <w:rPr>
      <w:noProof w:val="0"/>
      <w:lang w:val="lv-LV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20F25D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20F25D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20F25D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20F25D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20F25D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lv-LV"/>
    </w:rPr>
  </w:style>
  <w:style w:type="character" w:styleId="Heading2Char" w:customStyle="true">
    <w:uiPriority w:val="9"/>
    <w:name w:val="Heading 2 Char"/>
    <w:basedOn w:val="DefaultParagraphFont"/>
    <w:link w:val="Heading2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lv-LV"/>
    </w:rPr>
  </w:style>
  <w:style w:type="character" w:styleId="Heading3Char" w:customStyle="true">
    <w:uiPriority w:val="9"/>
    <w:name w:val="Heading 3 Char"/>
    <w:basedOn w:val="DefaultParagraphFont"/>
    <w:link w:val="Heading3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lv-LV"/>
    </w:rPr>
  </w:style>
  <w:style w:type="character" w:styleId="Heading4Char" w:customStyle="true">
    <w:uiPriority w:val="9"/>
    <w:name w:val="Heading 4 Char"/>
    <w:basedOn w:val="DefaultParagraphFont"/>
    <w:link w:val="Heading4"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lv-LV"/>
    </w:rPr>
  </w:style>
  <w:style w:type="character" w:styleId="Heading5Char" w:customStyle="true">
    <w:uiPriority w:val="9"/>
    <w:name w:val="Heading 5 Char"/>
    <w:basedOn w:val="DefaultParagraphFont"/>
    <w:link w:val="Heading5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lv-LV"/>
    </w:rPr>
  </w:style>
  <w:style w:type="character" w:styleId="Heading6Char" w:customStyle="true">
    <w:uiPriority w:val="9"/>
    <w:name w:val="Heading 6 Char"/>
    <w:basedOn w:val="DefaultParagraphFont"/>
    <w:link w:val="Heading6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lv-LV"/>
    </w:rPr>
  </w:style>
  <w:style w:type="character" w:styleId="Heading7Char" w:customStyle="true">
    <w:uiPriority w:val="9"/>
    <w:name w:val="Heading 7 Char"/>
    <w:basedOn w:val="DefaultParagraphFont"/>
    <w:link w:val="Heading7"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lv-LV"/>
    </w:rPr>
  </w:style>
  <w:style w:type="character" w:styleId="Heading8Char" w:customStyle="true">
    <w:uiPriority w:val="9"/>
    <w:name w:val="Heading 8 Char"/>
    <w:basedOn w:val="DefaultParagraphFont"/>
    <w:link w:val="Heading8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lv-LV"/>
    </w:rPr>
  </w:style>
  <w:style w:type="character" w:styleId="Heading9Char" w:customStyle="true">
    <w:uiPriority w:val="9"/>
    <w:name w:val="Heading 9 Char"/>
    <w:basedOn w:val="DefaultParagraphFont"/>
    <w:link w:val="Heading9"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lv-LV"/>
    </w:rPr>
  </w:style>
  <w:style w:type="character" w:styleId="TitleChar" w:customStyle="true">
    <w:uiPriority w:val="10"/>
    <w:name w:val="Title Char"/>
    <w:basedOn w:val="DefaultParagraphFont"/>
    <w:link w:val="Title"/>
    <w:rsid w:val="220F25D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lv-LV"/>
    </w:rPr>
  </w:style>
  <w:style w:type="character" w:styleId="SubtitleChar" w:customStyle="true">
    <w:uiPriority w:val="11"/>
    <w:name w:val="Subtitle Char"/>
    <w:basedOn w:val="DefaultParagraphFont"/>
    <w:link w:val="Subtitle"/>
    <w:rsid w:val="220F25D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lv-LV"/>
    </w:rPr>
  </w:style>
  <w:style w:type="character" w:styleId="QuoteChar" w:customStyle="true">
    <w:uiPriority w:val="29"/>
    <w:name w:val="Quote Char"/>
    <w:basedOn w:val="DefaultParagraphFont"/>
    <w:link w:val="Quote"/>
    <w:rsid w:val="220F25DE"/>
    <w:rPr>
      <w:i w:val="1"/>
      <w:iCs w:val="1"/>
      <w:noProof w:val="0"/>
      <w:color w:val="404040" w:themeColor="text1" w:themeTint="BF" w:themeShade="FF"/>
      <w:lang w:val="lv-LV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20F25DE"/>
    <w:rPr>
      <w:i w:val="1"/>
      <w:iCs w:val="1"/>
      <w:noProof w:val="0"/>
      <w:color w:val="4472C4" w:themeColor="accent1" w:themeTint="FF" w:themeShade="FF"/>
      <w:lang w:val="lv-LV"/>
    </w:rPr>
  </w:style>
  <w:style w:type="paragraph" w:styleId="TOC1">
    <w:uiPriority w:val="39"/>
    <w:name w:val="toc 1"/>
    <w:basedOn w:val="Normal"/>
    <w:next w:val="Normal"/>
    <w:unhideWhenUsed/>
    <w:rsid w:val="220F25D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20F25D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20F25D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20F25D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20F25D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20F25D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20F25D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20F25D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20F25D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20F25D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20F25DE"/>
    <w:rPr>
      <w:noProof w:val="0"/>
      <w:sz w:val="20"/>
      <w:szCs w:val="20"/>
      <w:lang w:val="lv-LV"/>
    </w:rPr>
  </w:style>
  <w:style w:type="paragraph" w:styleId="Footer">
    <w:uiPriority w:val="99"/>
    <w:name w:val="footer"/>
    <w:basedOn w:val="Normal"/>
    <w:unhideWhenUsed/>
    <w:link w:val="FooterChar"/>
    <w:rsid w:val="220F25D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20F25DE"/>
    <w:rPr>
      <w:noProof w:val="0"/>
      <w:lang w:val="lv-LV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20F25D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20F25DE"/>
    <w:rPr>
      <w:noProof w:val="0"/>
      <w:sz w:val="20"/>
      <w:szCs w:val="20"/>
      <w:lang w:val="lv-LV"/>
    </w:rPr>
  </w:style>
  <w:style w:type="paragraph" w:styleId="Header">
    <w:uiPriority w:val="99"/>
    <w:name w:val="header"/>
    <w:basedOn w:val="Normal"/>
    <w:unhideWhenUsed/>
    <w:link w:val="HeaderChar"/>
    <w:rsid w:val="220F25D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20F25DE"/>
    <w:rPr>
      <w:noProof w:val="0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dfe3c33401c4a0c" /><Relationship Type="http://schemas.openxmlformats.org/officeDocument/2006/relationships/image" Target="/media/image3.png" Id="R38120fe2234a45d4" /><Relationship Type="http://schemas.openxmlformats.org/officeDocument/2006/relationships/image" Target="/media/image4.png" Id="R772bc2ba3ef344a9" /><Relationship Type="http://schemas.microsoft.com/office/2019/09/relationships/intelligence" Target="/word/intelligence.xml" Id="R002cf64685774b20" /><Relationship Type="http://schemas.openxmlformats.org/officeDocument/2006/relationships/numbering" Target="/word/numbering.xml" Id="R1e743405bc474896" /><Relationship Type="http://schemas.openxmlformats.org/officeDocument/2006/relationships/image" Target="/media/image6.png" Id="R1ea50a8e8f8f45e2" /><Relationship Type="http://schemas.openxmlformats.org/officeDocument/2006/relationships/image" Target="/media/image7.png" Id="R8edee458ef764a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Alberts Svarinskis</dc:creator>
  <keywords/>
  <dc:description/>
  <lastModifiedBy>Alberts Svarinskis</lastModifiedBy>
  <revision>3</revision>
  <dcterms:created xsi:type="dcterms:W3CDTF">2022-03-01T19:03:56.3696136Z</dcterms:created>
  <dcterms:modified xsi:type="dcterms:W3CDTF">2022-03-08T10:46:45.8463760Z</dcterms:modified>
</coreProperties>
</file>