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88.png" ContentType="image/png"/>
  <Override PartName="/word/media/rId79.png" ContentType="image/png"/>
  <Override PartName="/word/media/rId83.png" ContentType="image/png"/>
  <Override PartName="/word/media/rId70.png" ContentType="image/png"/>
  <Override PartName="/word/media/rId74.png" ContentType="image/png"/>
  <Override PartName="/word/media/rId106.png" ContentType="image/png"/>
  <Override PartName="/word/media/rId97.png" ContentType="image/png"/>
  <Override PartName="/word/media/rId120.png" ContentType="image/png"/>
  <Override PartName="/word/media/rId116.png" ContentType="image/png"/>
  <Override PartName="/word/media/rId101.png" ContentType="image/png"/>
  <Override PartName="/word/media/rId110.png" ContentType="image/png"/>
  <Override PartName="/word/media/rId130.png" ContentType="image/png"/>
  <Override PartName="/word/media/rId126.png" ContentType="image/png"/>
  <Override PartName="/word/media/rId26.png" ContentType="image/png"/>
  <Override PartName="/word/media/rId31.png" ContentType="image/png"/>
  <Override PartName="/word/media/rId35.png" ContentType="image/png"/>
  <Override PartName="/word/media/rId40.png" ContentType="image/png"/>
  <Override PartName="/word/media/rId45.png" ContentType="image/png"/>
  <Override PartName="/word/media/rId50.png" ContentType="image/png"/>
  <Override PartName="/word/media/rId5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Имитационное</w:t>
      </w:r>
      <w:r>
        <w:t xml:space="preserve"> </w:t>
      </w:r>
      <w:r>
        <w:t xml:space="preserve">моделирование</w:t>
      </w:r>
    </w:p>
    <w:p>
      <w:pPr>
        <w:pStyle w:val="Sub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№7.</w:t>
      </w:r>
      <w:r>
        <w:t xml:space="preserve"> </w:t>
      </w:r>
      <w:r>
        <w:t xml:space="preserve">Дискретно-событийное</w:t>
      </w:r>
      <w:r>
        <w:t xml:space="preserve"> </w:t>
      </w:r>
      <w:r>
        <w:t xml:space="preserve">моделирование:</w:t>
      </w:r>
      <w:r>
        <w:t xml:space="preserve"> </w:t>
      </w:r>
      <w:r>
        <w:t xml:space="preserve">M/M/c</w:t>
      </w:r>
      <w:r>
        <w:t xml:space="preserve"> </w:t>
      </w:r>
      <w:r>
        <w:t xml:space="preserve">и</w:t>
      </w:r>
      <w:r>
        <w:t xml:space="preserve"> </w:t>
      </w:r>
      <w:r>
        <w:t xml:space="preserve">модель</w:t>
      </w:r>
      <w:r>
        <w:t xml:space="preserve"> </w:t>
      </w:r>
      <w:r>
        <w:t xml:space="preserve">Росса</w:t>
      </w:r>
    </w:p>
    <w:p>
      <w:pPr>
        <w:pStyle w:val="Author"/>
      </w:pPr>
      <w:r>
        <w:t xml:space="preserve">Ведьмина</w:t>
      </w:r>
      <w:r>
        <w:t xml:space="preserve"> </w:t>
      </w:r>
      <w:r>
        <w:t xml:space="preserve">Александра</w:t>
      </w:r>
      <w:r>
        <w:t xml:space="preserve"> </w:t>
      </w:r>
      <w:r>
        <w:t xml:space="preserve">Сергеевна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Изучить дискретно-событийное моделирование на примере двух систем: многоканальной</w:t>
      </w:r>
      <w:r>
        <w:t xml:space="preserve"> </w:t>
      </w:r>
      <w:r>
        <w:t xml:space="preserve">очереди</w:t>
      </w:r>
      <w:r>
        <w:t xml:space="preserve"> </w:t>
      </w:r>
      <w:r>
        <w:rPr>
          <w:rStyle w:val="VerbatimChar"/>
        </w:rPr>
        <w:t xml:space="preserve">M/M/c</w:t>
      </w:r>
      <w:r>
        <w:t xml:space="preserve"> </w:t>
      </w:r>
      <w:r>
        <w:t xml:space="preserve">и модели Росса для ремонтируемой системы с резервом, реализовать</w:t>
      </w:r>
      <w:r>
        <w:t xml:space="preserve"> </w:t>
      </w:r>
      <w:r>
        <w:t xml:space="preserve">их в структуре</w:t>
      </w:r>
      <w:r>
        <w:t xml:space="preserve"> </w:t>
      </w:r>
      <w:r>
        <w:rPr>
          <w:rStyle w:val="VerbatimChar"/>
        </w:rPr>
        <w:t xml:space="preserve">DrWatson</w:t>
      </w:r>
      <w:r>
        <w:t xml:space="preserve">, выполнить базовые и параметрические прогоны,</w:t>
      </w:r>
      <w:r>
        <w:t xml:space="preserve"> </w:t>
      </w:r>
      <w:r>
        <w:t xml:space="preserve">подготовить автоматические тесты, сгенерировать clean-,</w:t>
      </w:r>
      <w:r>
        <w:t xml:space="preserve"> </w:t>
      </w:r>
      <w:r>
        <w:rPr>
          <w:rStyle w:val="VerbatimChar"/>
        </w:rPr>
        <w:t xml:space="preserve">qmd</w:t>
      </w:r>
      <w:r>
        <w:t xml:space="preserve">- и</w:t>
      </w:r>
      <w:r>
        <w:t xml:space="preserve"> </w:t>
      </w:r>
      <w:r>
        <w:rPr>
          <w:rStyle w:val="VerbatimChar"/>
        </w:rPr>
        <w:t xml:space="preserve">ipynb</w:t>
      </w:r>
      <w:r>
        <w:t xml:space="preserve">-версии</w:t>
      </w:r>
      <w:r>
        <w:t xml:space="preserve"> </w:t>
      </w:r>
      <w:r>
        <w:t xml:space="preserve">сценариев, а также оформить отчёт и презентацию по реальным вычислительным</w:t>
      </w:r>
      <w:r>
        <w:t xml:space="preserve"> </w:t>
      </w:r>
      <w:r>
        <w:t xml:space="preserve">артефактам проекта.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В ходе лабораторной работы требовалось:</w:t>
      </w:r>
    </w:p>
    <w:p>
      <w:pPr>
        <w:numPr>
          <w:ilvl w:val="0"/>
          <w:numId w:val="1001"/>
        </w:numPr>
        <w:pStyle w:val="Compact"/>
      </w:pPr>
      <w:r>
        <w:t xml:space="preserve">создать рабочий каталог</w:t>
      </w:r>
      <w:r>
        <w:t xml:space="preserve"> </w:t>
      </w:r>
      <w:r>
        <w:rPr>
          <w:rStyle w:val="VerbatimChar"/>
        </w:rPr>
        <w:t xml:space="preserve">lab_07_models</w:t>
      </w:r>
      <w:r>
        <w:t xml:space="preserve"> </w:t>
      </w:r>
      <w:r>
        <w:t xml:space="preserve">в структуре</w:t>
      </w:r>
      <w:r>
        <w:t xml:space="preserve"> </w:t>
      </w:r>
      <w:r>
        <w:rPr>
          <w:rStyle w:val="VerbatimChar"/>
        </w:rPr>
        <w:t xml:space="preserve">DrWatson</w:t>
      </w:r>
      <w:r>
        <w:t xml:space="preserve">;</w:t>
      </w:r>
    </w:p>
    <w:p>
      <w:pPr>
        <w:numPr>
          <w:ilvl w:val="0"/>
          <w:numId w:val="1001"/>
        </w:numPr>
        <w:pStyle w:val="Compact"/>
      </w:pPr>
      <w:r>
        <w:t xml:space="preserve">установить зависимости</w:t>
      </w:r>
      <w:r>
        <w:t xml:space="preserve"> </w:t>
      </w:r>
      <w:r>
        <w:rPr>
          <w:rStyle w:val="VerbatimChar"/>
        </w:rPr>
        <w:t xml:space="preserve">CSV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DataFrames</w:t>
      </w:r>
      <w:r>
        <w:t xml:space="preserve">,</w:t>
      </w:r>
      <w:r>
        <w:t xml:space="preserve"> </w:t>
      </w:r>
      <w:r>
        <w:rPr>
          <w:rStyle w:val="VerbatimChar"/>
        </w:rPr>
        <w:t xml:space="preserve">DrWatson</w:t>
      </w:r>
      <w:r>
        <w:t xml:space="preserve">,</w:t>
      </w:r>
      <w:r>
        <w:t xml:space="preserve"> </w:t>
      </w:r>
      <w:r>
        <w:rPr>
          <w:rStyle w:val="VerbatimChar"/>
        </w:rPr>
        <w:t xml:space="preserve">IJulia</w:t>
      </w:r>
      <w:r>
        <w:t xml:space="preserve">,</w:t>
      </w:r>
      <w:r>
        <w:t xml:space="preserve"> </w:t>
      </w:r>
      <w:r>
        <w:rPr>
          <w:rStyle w:val="VerbatimChar"/>
        </w:rPr>
        <w:t xml:space="preserve">Literate</w:t>
      </w:r>
      <w:r>
        <w:t xml:space="preserve">,</w:t>
      </w:r>
      <w:r>
        <w:t xml:space="preserve"> </w:t>
      </w:r>
      <w:r>
        <w:rPr>
          <w:rStyle w:val="VerbatimChar"/>
        </w:rPr>
        <w:t xml:space="preserve">Plots</w:t>
      </w:r>
      <w:r>
        <w:t xml:space="preserve">;</w:t>
      </w:r>
    </w:p>
    <w:p>
      <w:pPr>
        <w:numPr>
          <w:ilvl w:val="0"/>
          <w:numId w:val="1001"/>
        </w:numPr>
        <w:pStyle w:val="Compact"/>
      </w:pPr>
      <w:r>
        <w:t xml:space="preserve">реализовать модель</w:t>
      </w:r>
      <w:r>
        <w:t xml:space="preserve"> </w:t>
      </w:r>
      <w:r>
        <w:rPr>
          <w:rStyle w:val="VerbatimChar"/>
        </w:rPr>
        <w:t xml:space="preserve">M/M/c</w:t>
      </w:r>
      <w:r>
        <w:t xml:space="preserve"> </w:t>
      </w:r>
      <w:r>
        <w:t xml:space="preserve">со сравнением симуляции и аналитических формул</w:t>
      </w:r>
      <w:r>
        <w:t xml:space="preserve"> </w:t>
      </w:r>
      <w:r>
        <w:t xml:space="preserve">Эрланга C;</w:t>
      </w:r>
    </w:p>
    <w:p>
      <w:pPr>
        <w:numPr>
          <w:ilvl w:val="0"/>
          <w:numId w:val="1001"/>
        </w:numPr>
        <w:pStyle w:val="Compact"/>
      </w:pPr>
      <w:r>
        <w:t xml:space="preserve">реализовать модель Росса с несколькими ремонтниками;</w:t>
      </w:r>
    </w:p>
    <w:p>
      <w:pPr>
        <w:numPr>
          <w:ilvl w:val="0"/>
          <w:numId w:val="1001"/>
        </w:numPr>
        <w:pStyle w:val="Compact"/>
      </w:pPr>
      <w:r>
        <w:t xml:space="preserve">выполнить прогон для разного числа серверов, машин и ремонтников;</w:t>
      </w:r>
    </w:p>
    <w:p>
      <w:pPr>
        <w:numPr>
          <w:ilvl w:val="0"/>
          <w:numId w:val="1001"/>
        </w:numPr>
        <w:pStyle w:val="Compact"/>
      </w:pPr>
      <w:r>
        <w:t xml:space="preserve">провести мониторинг загрузки обслуживающих устройств и длины очереди;</w:t>
      </w:r>
    </w:p>
    <w:p>
      <w:pPr>
        <w:numPr>
          <w:ilvl w:val="0"/>
          <w:numId w:val="1001"/>
        </w:numPr>
        <w:pStyle w:val="Compact"/>
      </w:pPr>
      <w:r>
        <w:t xml:space="preserve">построить графики временной динамики и параметрических серий;</w:t>
      </w:r>
    </w:p>
    <w:p>
      <w:pPr>
        <w:numPr>
          <w:ilvl w:val="0"/>
          <w:numId w:val="1001"/>
        </w:numPr>
        <w:pStyle w:val="Compact"/>
      </w:pPr>
      <w:r>
        <w:t xml:space="preserve">подготовить literate-скрипты и сгенерировать из них clean-,</w:t>
      </w:r>
      <w:r>
        <w:t xml:space="preserve"> </w:t>
      </w:r>
      <w:r>
        <w:rPr>
          <w:rStyle w:val="VerbatimChar"/>
        </w:rPr>
        <w:t xml:space="preserve">qmd</w:t>
      </w:r>
      <w:r>
        <w:t xml:space="preserve">- и</w:t>
      </w:r>
      <w:r>
        <w:t xml:space="preserve"> </w:t>
      </w:r>
      <w:r>
        <w:rPr>
          <w:rStyle w:val="VerbatimChar"/>
        </w:rPr>
        <w:t xml:space="preserve">ipynb</w:t>
      </w:r>
      <w:r>
        <w:t xml:space="preserve">-представления;</w:t>
      </w:r>
    </w:p>
    <w:p>
      <w:pPr>
        <w:numPr>
          <w:ilvl w:val="0"/>
          <w:numId w:val="1001"/>
        </w:numPr>
        <w:pStyle w:val="Compact"/>
      </w:pPr>
      <w:r>
        <w:t xml:space="preserve">вставить исходный код, графики и скриншоты выполнения в отчёт и презентацию.</w:t>
      </w:r>
    </w:p>
    <w:bookmarkEnd w:id="21"/>
    <w:bookmarkStart w:id="25" w:name="теоретическое-введение"/>
    <w:p>
      <w:pPr>
        <w:pStyle w:val="Heading1"/>
      </w:pPr>
      <w:r>
        <w:t xml:space="preserve">3. Теоретическое введение</w:t>
      </w:r>
    </w:p>
    <w:bookmarkStart w:id="22" w:name="модель-mmc"/>
    <w:p>
      <w:pPr>
        <w:pStyle w:val="Heading2"/>
      </w:pPr>
      <w:r>
        <w:t xml:space="preserve">3.1 Модель</w:t>
      </w:r>
      <w:r>
        <w:t xml:space="preserve"> </w:t>
      </w:r>
      <w:r>
        <w:rPr>
          <w:rStyle w:val="VerbatimChar"/>
        </w:rPr>
        <w:t xml:space="preserve">M/M/c</w:t>
      </w:r>
    </w:p>
    <w:p>
      <w:pPr>
        <w:pStyle w:val="FirstParagraph"/>
      </w:pPr>
      <w:r>
        <w:t xml:space="preserve">По классификации Кендалла система</w:t>
      </w:r>
      <w:r>
        <w:t xml:space="preserve"> </w:t>
      </w:r>
      <w:r>
        <w:rPr>
          <w:rStyle w:val="VerbatimChar"/>
        </w:rPr>
        <w:t xml:space="preserve">M/M/c</w:t>
      </w:r>
      <w:r>
        <w:t xml:space="preserve"> </w:t>
      </w:r>
      <w:r>
        <w:t xml:space="preserve">описывает очередь с пуассоновским</w:t>
      </w:r>
      <w:r>
        <w:t xml:space="preserve"> </w:t>
      </w:r>
      <w:r>
        <w:t xml:space="preserve">входящим потоком, экспоненциальным временем обслуживания и</w:t>
      </w:r>
      <w:r>
        <w:t xml:space="preserve"> </w:t>
      </w:r>
      <w:r>
        <w:rPr>
          <w:rStyle w:val="VerbatimChar"/>
        </w:rPr>
        <w:t xml:space="preserve">c</w:t>
      </w:r>
      <w:r>
        <w:t xml:space="preserve"> </w:t>
      </w:r>
      <w:r>
        <w:t xml:space="preserve">одинаковыми</w:t>
      </w:r>
      <w:r>
        <w:t xml:space="preserve"> </w:t>
      </w:r>
      <w:r>
        <w:t xml:space="preserve">обслуживающими каналами</w:t>
      </w:r>
      <w:r>
        <w:t xml:space="preserve"> </w:t>
      </w:r>
      <w:r>
        <w:t xml:space="preserve">[1,2]</w:t>
      </w:r>
      <w:r>
        <w:t xml:space="preserve">. Основные параметры: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lambda</w:t>
      </w:r>
      <w:r>
        <w:t xml:space="preserve"> </w:t>
      </w:r>
      <w:r>
        <w:t xml:space="preserve">— интенсивность входящего потока заявок;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mu</w:t>
      </w:r>
      <w:r>
        <w:t xml:space="preserve"> </w:t>
      </w:r>
      <w:r>
        <w:t xml:space="preserve">— интенсивность обслуживания одним каналом;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c</w:t>
      </w:r>
      <w:r>
        <w:t xml:space="preserve"> </w:t>
      </w:r>
      <w:r>
        <w:t xml:space="preserve">— число параллельных серверов;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rho = lambda / (c * mu)</w:t>
      </w:r>
      <w:r>
        <w:t xml:space="preserve"> </w:t>
      </w:r>
      <w:r>
        <w:t xml:space="preserve">— нагрузка на один канал.</w:t>
      </w:r>
    </w:p>
    <w:p>
      <w:pPr>
        <w:pStyle w:val="FirstParagraph"/>
      </w:pPr>
      <w:r>
        <w:t xml:space="preserve">Для стационарного режима необходимо условие</w:t>
      </w:r>
      <w:r>
        <w:t xml:space="preserve"> </w:t>
      </w:r>
      <w:r>
        <w:rPr>
          <w:rStyle w:val="VerbatimChar"/>
        </w:rPr>
        <w:t xml:space="preserve">rho &lt; 1</w:t>
      </w:r>
      <w:r>
        <w:t xml:space="preserve">. В этом случае вероятность</w:t>
      </w:r>
      <w:r>
        <w:t xml:space="preserve"> </w:t>
      </w:r>
      <w:r>
        <w:t xml:space="preserve">пустой системы и вероятность ожидания находятся по формуле Эрланга C: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sSup>
            <m:e>
              <m:d>
                <m:dPr>
                  <m:begChr m:val="["/>
                  <m:endChr m:val="]"/>
                  <m:sepChr m:val="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d>
                                <m:dPr>
                                  <m:begChr m:val="("/>
                                  <m:endChr m:val=")"/>
                                  <m:sepChr m:val=""/>
                                  <m:grow/>
                                </m:dPr>
                                <m:e>
                                  <m:r>
                                    <m:t>λ</m:t>
                                  </m:r>
                                  <m:r>
                                    <m:rPr>
                                      <m:sty m:val="p"/>
                                    </m:rPr>
                                    <m:t>/</m:t>
                                  </m:r>
                                  <m:r>
                                    <m:t>μ</m:t>
                                  </m:r>
                                </m:e>
                              </m:d>
                            </m:e>
                            <m:sup>
                              <m:r>
                                <m:t>n</m:t>
                              </m:r>
                            </m:sup>
                          </m:sSup>
                        </m:num>
                        <m:den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t>λ</m:t>
                              </m:r>
                              <m:r>
                                <m:rPr>
                                  <m:sty m:val="p"/>
                                </m:rPr>
                                <m:t>/</m:t>
                              </m:r>
                              <m:r>
                                <m:t>μ</m:t>
                              </m:r>
                            </m:e>
                          </m:d>
                        </m:e>
                        <m:sup>
                          <m:r>
                            <m:t>c</m:t>
                          </m:r>
                        </m:sup>
                      </m:sSup>
                    </m:num>
                    <m:den>
                      <m:r>
                        <m:t>c</m:t>
                      </m:r>
                      <m:r>
                        <m:rPr>
                          <m:sty m:val="p"/>
                        </m:rPr>
                        <m:t>!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ρ</m:t>
                          </m:r>
                        </m:e>
                      </m:d>
                    </m:den>
                  </m:f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wait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λ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e>
                  </m:d>
                </m:e>
                <m:sup>
                  <m:r>
                    <m:t>c</m:t>
                  </m:r>
                </m:sup>
              </m:sSup>
            </m:num>
            <m:den>
              <m:r>
                <m:t>c</m:t>
              </m:r>
              <m:r>
                <m:rPr>
                  <m:sty m:val="p"/>
                </m:rPr>
                <m:t>!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</m:e>
              </m:d>
            </m:den>
          </m:f>
          <m:sSub>
            <m:e>
              <m:r>
                <m:t>P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После этого через формулы Литтла определяются среднее число заявок в очереди,</w:t>
      </w:r>
      <w:r>
        <w:t xml:space="preserve"> </w:t>
      </w:r>
      <w:r>
        <w:t xml:space="preserve">среднее ожидание и среднее время пребывания в системе: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L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wait</m:t>
              </m:r>
            </m:sub>
          </m:sSub>
          <m:f>
            <m:fPr>
              <m:type m:val="bar"/>
            </m:fPr>
            <m:num>
              <m:r>
                <m:t>ρ</m:t>
              </m:r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ρ</m:t>
              </m:r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W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L</m:t>
                  </m:r>
                </m:e>
                <m:sub>
                  <m:r>
                    <m:t>q</m:t>
                  </m:r>
                </m:sub>
              </m:sSub>
            </m:num>
            <m:den>
              <m:r>
                <m:t>λ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t>W</m:t>
          </m:r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t>L</m:t>
          </m:r>
          <m:r>
            <m:rPr>
              <m:sty m:val="p"/>
            </m:rPr>
            <m:t>=</m:t>
          </m:r>
          <m:r>
            <m:t>λ</m:t>
          </m:r>
          <m:r>
            <m:t>W</m:t>
          </m:r>
          <m:r>
            <m:rPr>
              <m:sty m:val="p"/>
            </m:rPr>
            <m:t>.</m:t>
          </m:r>
        </m:oMath>
      </m:oMathPara>
    </w:p>
    <w:bookmarkEnd w:id="22"/>
    <w:bookmarkStart w:id="23" w:name="модель-росса"/>
    <w:p>
      <w:pPr>
        <w:pStyle w:val="Heading2"/>
      </w:pPr>
      <w:r>
        <w:t xml:space="preserve">3.2 Модель Росса</w:t>
      </w:r>
    </w:p>
    <w:p>
      <w:pPr>
        <w:pStyle w:val="FirstParagraph"/>
      </w:pPr>
      <w:r>
        <w:t xml:space="preserve">Модель Росса рассматривает систему из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основных машин,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t xml:space="preserve">резервных машин</w:t>
      </w:r>
      <w:r>
        <w:t xml:space="preserve"> </w:t>
      </w:r>
      <w:r>
        <w:t xml:space="preserve">и ремонтной службы</w:t>
      </w:r>
      <w:r>
        <w:t xml:space="preserve"> </w:t>
      </w:r>
      <w:r>
        <w:t xml:space="preserve">[3]</w:t>
      </w:r>
      <w:r>
        <w:t xml:space="preserve">. Пока резерв существует, отказавшая рабочая</w:t>
      </w:r>
      <w:r>
        <w:t xml:space="preserve"> </w:t>
      </w:r>
      <w:r>
        <w:t xml:space="preserve">машина мгновенно заменяется исправной запасной, а сломанная уходит в ремонт.</w:t>
      </w:r>
      <w:r>
        <w:t xml:space="preserve"> </w:t>
      </w:r>
      <w:r>
        <w:t xml:space="preserve">Если резерв исчерпан, следующий отказ приводит к падению системы.</w:t>
      </w:r>
    </w:p>
    <w:p>
      <w:pPr>
        <w:pStyle w:val="BodyText"/>
      </w:pPr>
      <w:r>
        <w:t xml:space="preserve">В реализованном варианте состояние задаётся числом исправных машин. При этом:</w:t>
      </w:r>
    </w:p>
    <w:p>
      <w:pPr>
        <w:numPr>
          <w:ilvl w:val="0"/>
          <w:numId w:val="1003"/>
        </w:numPr>
        <w:pStyle w:val="Compact"/>
      </w:pPr>
      <w:r>
        <w:t xml:space="preserve">число работающих машин равно</w:t>
      </w:r>
      <w:r>
        <w:t xml:space="preserve"> </w:t>
      </w:r>
      <w:r>
        <w:rPr>
          <w:rStyle w:val="VerbatimChar"/>
        </w:rPr>
        <w:t xml:space="preserve">min(N, i)</w:t>
      </w:r>
      <w:r>
        <w:t xml:space="preserve">;</w:t>
      </w:r>
    </w:p>
    <w:p>
      <w:pPr>
        <w:numPr>
          <w:ilvl w:val="0"/>
          <w:numId w:val="1003"/>
        </w:numPr>
        <w:pStyle w:val="Compact"/>
      </w:pPr>
      <w:r>
        <w:t xml:space="preserve">число запасных равно</w:t>
      </w:r>
      <w:r>
        <w:t xml:space="preserve"> </w:t>
      </w:r>
      <w:r>
        <w:rPr>
          <w:rStyle w:val="VerbatimChar"/>
        </w:rPr>
        <w:t xml:space="preserve">max(0, i - N)</w:t>
      </w:r>
      <w:r>
        <w:t xml:space="preserve">;</w:t>
      </w:r>
    </w:p>
    <w:p>
      <w:pPr>
        <w:numPr>
          <w:ilvl w:val="0"/>
          <w:numId w:val="1003"/>
        </w:numPr>
        <w:pStyle w:val="Compact"/>
      </w:pPr>
      <w:r>
        <w:t xml:space="preserve">число машин в ремонте равно</w:t>
      </w:r>
      <w:r>
        <w:t xml:space="preserve"> </w:t>
      </w:r>
      <w:r>
        <w:rPr>
          <w:rStyle w:val="VerbatimChar"/>
        </w:rPr>
        <w:t xml:space="preserve">N + S - i</w:t>
      </w:r>
      <w:r>
        <w:t xml:space="preserve">.</w:t>
      </w:r>
    </w:p>
    <w:p>
      <w:pPr>
        <w:pStyle w:val="FirstParagraph"/>
      </w:pPr>
      <w:r>
        <w:t xml:space="preserve">Аналитическое среднее время до отказа вычисляется через систему линейных</w:t>
      </w:r>
      <w:r>
        <w:t xml:space="preserve"> </w:t>
      </w:r>
      <w:r>
        <w:t xml:space="preserve">уравнений для непрерывного марковского процесса. В дискретно-событийной</w:t>
      </w:r>
      <w:r>
        <w:t xml:space="preserve"> </w:t>
      </w:r>
      <w:r>
        <w:t xml:space="preserve">симуляции моделируются два типа событий:</w:t>
      </w:r>
    </w:p>
    <w:p>
      <w:pPr>
        <w:numPr>
          <w:ilvl w:val="0"/>
          <w:numId w:val="1004"/>
        </w:numPr>
        <w:pStyle w:val="Compact"/>
      </w:pPr>
      <w:r>
        <w:t xml:space="preserve">отказ рабочей машины;</w:t>
      </w:r>
    </w:p>
    <w:p>
      <w:pPr>
        <w:numPr>
          <w:ilvl w:val="0"/>
          <w:numId w:val="1004"/>
        </w:numPr>
        <w:pStyle w:val="Compact"/>
      </w:pPr>
      <w:r>
        <w:t xml:space="preserve">завершение ремонта.</w:t>
      </w:r>
    </w:p>
    <w:p>
      <w:pPr>
        <w:pStyle w:val="FirstParagraph"/>
      </w:pPr>
      <w:r>
        <w:t xml:space="preserve">Дополнительно контролируются:</w:t>
      </w:r>
    </w:p>
    <w:p>
      <w:pPr>
        <w:numPr>
          <w:ilvl w:val="0"/>
          <w:numId w:val="1005"/>
        </w:numPr>
        <w:pStyle w:val="Compact"/>
      </w:pPr>
      <w:r>
        <w:t xml:space="preserve">загрузка ремонтников;</w:t>
      </w:r>
    </w:p>
    <w:p>
      <w:pPr>
        <w:numPr>
          <w:ilvl w:val="0"/>
          <w:numId w:val="1005"/>
        </w:numPr>
        <w:pStyle w:val="Compact"/>
      </w:pPr>
      <w:r>
        <w:t xml:space="preserve">средняя длина очереди на ремонт;</w:t>
      </w:r>
    </w:p>
    <w:p>
      <w:pPr>
        <w:numPr>
          <w:ilvl w:val="0"/>
          <w:numId w:val="1005"/>
        </w:numPr>
        <w:pStyle w:val="Compact"/>
      </w:pPr>
      <w:r>
        <w:t xml:space="preserve">число исправных машин во времени;</w:t>
      </w:r>
    </w:p>
    <w:p>
      <w:pPr>
        <w:numPr>
          <w:ilvl w:val="0"/>
          <w:numId w:val="1005"/>
        </w:numPr>
        <w:pStyle w:val="Compact"/>
      </w:pPr>
      <w:r>
        <w:t xml:space="preserve">среднее время до падения системы.</w:t>
      </w:r>
    </w:p>
    <w:bookmarkEnd w:id="23"/>
    <w:bookmarkStart w:id="24" w:name="организация-вычислительного-проекта"/>
    <w:p>
      <w:pPr>
        <w:pStyle w:val="Heading2"/>
      </w:pPr>
      <w:r>
        <w:t xml:space="preserve">3.3 Организация вычислительного проекта</w:t>
      </w:r>
    </w:p>
    <w:p>
      <w:pPr>
        <w:pStyle w:val="FirstParagraph"/>
      </w:pPr>
      <w:r>
        <w:t xml:space="preserve">В работе использовались: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DrWatson</w:t>
      </w:r>
      <w:r>
        <w:t xml:space="preserve"> </w:t>
      </w:r>
      <w:r>
        <w:t xml:space="preserve">для воспроизводимой структуры научного проекта</w:t>
      </w:r>
      <w:r>
        <w:t xml:space="preserve"> </w:t>
      </w:r>
      <w:r>
        <w:t xml:space="preserve">[4]</w:t>
      </w:r>
      <w:r>
        <w:t xml:space="preserve">;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Literate</w:t>
      </w:r>
      <w:r>
        <w:t xml:space="preserve"> </w:t>
      </w:r>
      <w:r>
        <w:t xml:space="preserve">и подход literate programming для получения из одного источника</w:t>
      </w:r>
      <w:r>
        <w:t xml:space="preserve"> </w:t>
      </w:r>
      <w:r>
        <w:t xml:space="preserve">clean-,</w:t>
      </w:r>
      <w:r>
        <w:t xml:space="preserve"> </w:t>
      </w:r>
      <w:r>
        <w:rPr>
          <w:rStyle w:val="VerbatimChar"/>
        </w:rPr>
        <w:t xml:space="preserve">qmd</w:t>
      </w:r>
      <w:r>
        <w:t xml:space="preserve">- и</w:t>
      </w:r>
      <w:r>
        <w:t xml:space="preserve"> </w:t>
      </w:r>
      <w:r>
        <w:rPr>
          <w:rStyle w:val="VerbatimChar"/>
        </w:rPr>
        <w:t xml:space="preserve">ipynb</w:t>
      </w:r>
      <w:r>
        <w:t xml:space="preserve">-версий сценариев</w:t>
      </w:r>
      <w:r>
        <w:t xml:space="preserve"> </w:t>
      </w:r>
      <w:r>
        <w:t xml:space="preserve">[5]</w:t>
      </w:r>
      <w:r>
        <w:t xml:space="preserve">;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CSV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DataFrames</w:t>
      </w:r>
      <w:r>
        <w:t xml:space="preserve"> </w:t>
      </w:r>
      <w:r>
        <w:t xml:space="preserve">для сохранения результатов;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Plots</w:t>
      </w:r>
      <w:r>
        <w:t xml:space="preserve"> </w:t>
      </w:r>
      <w:r>
        <w:t xml:space="preserve">для построения графиков;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Quarto</w:t>
      </w:r>
      <w:r>
        <w:t xml:space="preserve"> </w:t>
      </w:r>
      <w:r>
        <w:t xml:space="preserve">для интеграции вычислительных материалов в отчёт.</w:t>
      </w:r>
    </w:p>
    <w:bookmarkEnd w:id="24"/>
    <w:bookmarkEnd w:id="25"/>
    <w:bookmarkStart w:id="137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bookmarkStart w:id="59" w:name="подготовка-проекта"/>
    <w:p>
      <w:pPr>
        <w:pStyle w:val="Heading2"/>
      </w:pPr>
      <w:r>
        <w:t xml:space="preserve">4.1 Подготовка проекта</w:t>
      </w:r>
    </w:p>
    <w:bookmarkStart w:id="30" w:name="создание-проекта-через-drwatson"/>
    <w:p>
      <w:pPr>
        <w:pStyle w:val="Heading3"/>
      </w:pPr>
      <w:r>
        <w:t xml:space="preserve">4.1.1 Создание проекта через</w:t>
      </w:r>
      <w:r>
        <w:t xml:space="preserve"> </w:t>
      </w:r>
      <w:r>
        <w:rPr>
          <w:rStyle w:val="VerbatimChar"/>
        </w:rPr>
        <w:t xml:space="preserve">DrWatson</w:t>
      </w:r>
    </w:p>
    <w:p>
      <w:pPr>
        <w:pStyle w:val="FirstParagraph"/>
      </w:pPr>
      <w:r>
        <w:t xml:space="preserve">Сначала в каталоге</w:t>
      </w:r>
      <w:r>
        <w:t xml:space="preserve"> </w:t>
      </w:r>
      <w:r>
        <w:rPr>
          <w:rStyle w:val="VerbatimChar"/>
        </w:rPr>
        <w:t xml:space="preserve">labs/lab07</w:t>
      </w:r>
      <w:r>
        <w:t xml:space="preserve"> </w:t>
      </w:r>
      <w:r>
        <w:t xml:space="preserve">был создан рабочий каталог</w:t>
      </w:r>
      <w:r>
        <w:t xml:space="preserve"> </w:t>
      </w:r>
      <w:r>
        <w:rPr>
          <w:rStyle w:val="VerbatimChar"/>
        </w:rPr>
        <w:t xml:space="preserve">lab_07_models</w:t>
      </w:r>
      <w:r>
        <w:t xml:space="preserve"> </w:t>
      </w:r>
      <w:r>
        <w:t xml:space="preserve">с помощью функции</w:t>
      </w:r>
      <w:r>
        <w:t xml:space="preserve"> </w:t>
      </w:r>
      <w:r>
        <w:rPr>
          <w:rStyle w:val="VerbatimChar"/>
        </w:rPr>
        <w:t xml:space="preserve">initialize_project(...)</w:t>
      </w:r>
      <w:r>
        <w:t xml:space="preserve"> </w:t>
      </w:r>
      <w:r>
        <w:t xml:space="preserve">из пакета</w:t>
      </w:r>
      <w:r>
        <w:t xml:space="preserve"> </w:t>
      </w:r>
      <w:r>
        <w:rPr>
          <w:rStyle w:val="VerbatimChar"/>
        </w:rPr>
        <w:t xml:space="preserve">DrWatson</w:t>
      </w:r>
      <w:r>
        <w:t xml:space="preserve">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29" w:name="fig-init"/>
          <w:p>
            <w:pPr>
              <w:pStyle w:val="Compact"/>
              <w:jc w:val="center"/>
            </w:pPr>
            <w:r>
              <w:drawing>
                <wp:inline>
                  <wp:extent cx="4907280" cy="3022166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image/Screenshot%20from%202026-05-15%2016-36-27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07280" cy="302216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Создание проекта</w:t>
            </w:r>
            <w:r>
              <w:t xml:space="preserve"> </w:t>
            </w:r>
            <w:r>
              <w:rPr>
                <w:rStyle w:val="VerbatimChar"/>
              </w:rPr>
              <w:t xml:space="preserve">lab_07_models</w:t>
            </w:r>
            <w:r>
              <w:t xml:space="preserve"> </w:t>
            </w:r>
            <w:r>
              <w:t xml:space="preserve">через</w:t>
            </w:r>
            <w:r>
              <w:t xml:space="preserve"> </w:t>
            </w:r>
            <w:r>
              <w:rPr>
                <w:rStyle w:val="VerbatimChar"/>
              </w:rPr>
              <w:t xml:space="preserve">DrWatson</w:t>
            </w:r>
          </w:p>
          <w:bookmarkEnd w:id="29"/>
        </w:tc>
      </w:tr>
    </w:tbl>
    <w:p>
      <w:pPr>
        <w:pStyle w:val="BodyText"/>
      </w:pPr>
      <w:r>
        <w:t xml:space="preserve">На этом шаге были автоматически созданы файлы</w:t>
      </w:r>
      <w:r>
        <w:t xml:space="preserve"> </w:t>
      </w:r>
      <w:r>
        <w:rPr>
          <w:rStyle w:val="VerbatimChar"/>
        </w:rPr>
        <w:t xml:space="preserve">Project.toml</w:t>
      </w:r>
      <w:r>
        <w:t xml:space="preserve">,</w:t>
      </w:r>
      <w:r>
        <w:t xml:space="preserve"> </w:t>
      </w:r>
      <w:r>
        <w:rPr>
          <w:rStyle w:val="VerbatimChar"/>
        </w:rPr>
        <w:t xml:space="preserve">Manifest.toml</w:t>
      </w:r>
      <w:r>
        <w:t xml:space="preserve"> </w:t>
      </w:r>
      <w:r>
        <w:t xml:space="preserve">и стандартная структура проекта.</w:t>
      </w:r>
    </w:p>
    <w:bookmarkEnd w:id="30"/>
    <w:bookmarkStart w:id="39" w:name="Xbc990fba8d145dbb588214294f4b435a5d72540"/>
    <w:p>
      <w:pPr>
        <w:pStyle w:val="Heading3"/>
      </w:pPr>
      <w:r>
        <w:t xml:space="preserve">4.1.2 Обновление окружения и установка зависимостей</w:t>
      </w:r>
    </w:p>
    <w:p>
      <w:pPr>
        <w:pStyle w:val="FirstParagraph"/>
      </w:pPr>
      <w:r>
        <w:t xml:space="preserve">После создания проекта было обновлено окружение Julia и добавлены зависимости,</w:t>
      </w:r>
      <w:r>
        <w:t xml:space="preserve"> </w:t>
      </w:r>
      <w:r>
        <w:t xml:space="preserve">необходимые для моделирования и генерации производных форматов.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34" w:name="fig-update"/>
          <w:p>
            <w:pPr>
              <w:pStyle w:val="Compact"/>
              <w:jc w:val="center"/>
            </w:pPr>
            <w:r>
              <w:drawing>
                <wp:inline>
                  <wp:extent cx="4907280" cy="1794904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mage/Screenshot%20from%202026-05-15%2016-38-53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07280" cy="17949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2: Обновление окружения проекта</w:t>
            </w:r>
          </w:p>
          <w:bookmarkEnd w:id="3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38" w:name="fig-add"/>
          <w:p>
            <w:pPr>
              <w:pStyle w:val="Compact"/>
              <w:jc w:val="center"/>
            </w:pPr>
            <w:r>
              <w:drawing>
                <wp:inline>
                  <wp:extent cx="4907280" cy="299356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image/Screenshot%20from%202026-05-15%2016-46-40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07280" cy="29935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3: Добавление зависимостей</w:t>
            </w:r>
            <w:r>
              <w:t xml:space="preserve"> </w:t>
            </w:r>
            <w:r>
              <w:rPr>
                <w:rStyle w:val="VerbatimChar"/>
              </w:rPr>
              <w:t xml:space="preserve">CSV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DataFrames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IJulia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Literate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Plots</w:t>
            </w:r>
          </w:p>
          <w:bookmarkEnd w:id="38"/>
        </w:tc>
      </w:tr>
    </w:tbl>
    <w:p>
      <w:pPr>
        <w:pStyle w:val="BodyText"/>
      </w:pPr>
      <w:r>
        <w:t xml:space="preserve">В результате проект получил полный воспроизводимый набор библиотек, включая</w:t>
      </w:r>
      <w:r>
        <w:t xml:space="preserve"> </w:t>
      </w:r>
      <w:r>
        <w:t xml:space="preserve">инструменты для анализа таблиц, визуализации, literate-генерации и работы с</w:t>
      </w:r>
      <w:r>
        <w:t xml:space="preserve"> </w:t>
      </w:r>
      <w:r>
        <w:t xml:space="preserve">ноутбуками.</w:t>
      </w:r>
    </w:p>
    <w:bookmarkEnd w:id="39"/>
    <w:bookmarkStart w:id="44" w:name="инициализация-предкомпиляция-и-тесты"/>
    <w:p>
      <w:pPr>
        <w:pStyle w:val="Heading3"/>
      </w:pPr>
      <w:r>
        <w:t xml:space="preserve">4.1.3 Инициализация, предкомпиляция и тесты</w:t>
      </w:r>
    </w:p>
    <w:p>
      <w:pPr>
        <w:pStyle w:val="FirstParagraph"/>
      </w:pPr>
      <w:r>
        <w:t xml:space="preserve">После установки зависимостей были выполнены</w:t>
      </w:r>
      <w:r>
        <w:t xml:space="preserve"> </w:t>
      </w:r>
      <w:r>
        <w:rPr>
          <w:rStyle w:val="VerbatimChar"/>
        </w:rPr>
        <w:t xml:space="preserve">Pkg.instantiate()</w:t>
      </w:r>
      <w:r>
        <w:t xml:space="preserve">,</w:t>
      </w:r>
      <w:r>
        <w:t xml:space="preserve"> </w:t>
      </w:r>
      <w:r>
        <w:rPr>
          <w:rStyle w:val="VerbatimChar"/>
        </w:rPr>
        <w:t xml:space="preserve">Pkg.precompile()</w:t>
      </w:r>
      <w:r>
        <w:t xml:space="preserve"> </w:t>
      </w:r>
      <w:r>
        <w:t xml:space="preserve">и автоматические тесты проекта.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43" w:name="fig-tests"/>
          <w:p>
            <w:pPr>
              <w:pStyle w:val="Compact"/>
              <w:jc w:val="center"/>
            </w:pPr>
            <w:r>
              <w:drawing>
                <wp:inline>
                  <wp:extent cx="4693920" cy="1331366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image/Screenshot%20from%202026-05-15%2016-47-37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93920" cy="133136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4: Инициализация проекта и успешный запуск</w:t>
            </w:r>
            <w:r>
              <w:t xml:space="preserve"> </w:t>
            </w:r>
            <w:r>
              <w:rPr>
                <w:rStyle w:val="VerbatimChar"/>
              </w:rPr>
              <w:t xml:space="preserve">test/runtests.jl</w:t>
            </w:r>
          </w:p>
          <w:bookmarkEnd w:id="43"/>
        </w:tc>
      </w:tr>
    </w:tbl>
    <w:p>
      <w:pPr>
        <w:pStyle w:val="BodyText"/>
      </w:pPr>
      <w:r>
        <w:t xml:space="preserve">Набор тестов включает</w:t>
      </w:r>
      <w:r>
        <w:t xml:space="preserve"> </w:t>
      </w:r>
      <w:r>
        <w:rPr>
          <w:rStyle w:val="VerbatimChar"/>
        </w:rPr>
        <w:t xml:space="preserve">27</w:t>
      </w:r>
      <w:r>
        <w:t xml:space="preserve"> </w:t>
      </w:r>
      <w:r>
        <w:t xml:space="preserve">проверок. Он подтверждает корректность аналитики</w:t>
      </w:r>
      <w:r>
        <w:t xml:space="preserve"> </w:t>
      </w:r>
      <w:r>
        <w:rPr>
          <w:rStyle w:val="VerbatimChar"/>
        </w:rPr>
        <w:t xml:space="preserve">M/M/c</w:t>
      </w:r>
      <w:r>
        <w:t xml:space="preserve">, симуляции очереди, аналитического среднего времени до отказа в модели</w:t>
      </w:r>
      <w:r>
        <w:t xml:space="preserve"> </w:t>
      </w:r>
      <w:r>
        <w:t xml:space="preserve">Росса, а также параметрических серий.</w:t>
      </w:r>
    </w:p>
    <w:bookmarkEnd w:id="44"/>
    <w:bookmarkStart w:id="49" w:name="генерация-производных-форматов"/>
    <w:p>
      <w:pPr>
        <w:pStyle w:val="Heading3"/>
      </w:pPr>
      <w:r>
        <w:t xml:space="preserve">4.1.4 Генерация производных форматов</w:t>
      </w:r>
    </w:p>
    <w:p>
      <w:pPr>
        <w:pStyle w:val="FirstParagraph"/>
      </w:pPr>
      <w:r>
        <w:t xml:space="preserve">Затем был выполнен генератор</w:t>
      </w:r>
      <w:r>
        <w:t xml:space="preserve"> </w:t>
      </w:r>
      <w:r>
        <w:rPr>
          <w:rStyle w:val="VerbatimChar"/>
        </w:rPr>
        <w:t xml:space="preserve">scripts/generate.jl</w:t>
      </w:r>
      <w:r>
        <w:t xml:space="preserve">, который создал clean-версии</w:t>
      </w:r>
      <w:r>
        <w:t xml:space="preserve"> </w:t>
      </w:r>
      <w:r>
        <w:t xml:space="preserve">скриптов,</w:t>
      </w:r>
      <w:r>
        <w:t xml:space="preserve"> </w:t>
      </w:r>
      <w:r>
        <w:rPr>
          <w:rStyle w:val="VerbatimChar"/>
        </w:rPr>
        <w:t xml:space="preserve">qmd</w:t>
      </w:r>
      <w:r>
        <w:t xml:space="preserve">-документы и</w:t>
      </w:r>
      <w:r>
        <w:t xml:space="preserve"> </w:t>
      </w:r>
      <w:r>
        <w:rPr>
          <w:rStyle w:val="VerbatimChar"/>
        </w:rPr>
        <w:t xml:space="preserve">ipynb</w:t>
      </w:r>
      <w:r>
        <w:t xml:space="preserve">-ноутбуки.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48" w:name="fig-generate"/>
          <w:p>
            <w:pPr>
              <w:pStyle w:val="Compact"/>
              <w:jc w:val="center"/>
            </w:pPr>
            <w:r>
              <w:drawing>
                <wp:inline>
                  <wp:extent cx="4907280" cy="2663097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image/Screenshot%20from%202026-05-15%2016-48-59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07280" cy="266309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5: Запуск</w:t>
            </w:r>
            <w:r>
              <w:t xml:space="preserve"> </w:t>
            </w:r>
            <w:r>
              <w:rPr>
                <w:rStyle w:val="VerbatimChar"/>
              </w:rPr>
              <w:t xml:space="preserve">scripts/generate.jl</w:t>
            </w:r>
          </w:p>
          <w:bookmarkEnd w:id="48"/>
        </w:tc>
      </w:tr>
    </w:tbl>
    <w:p>
      <w:pPr>
        <w:pStyle w:val="BodyText"/>
      </w:pPr>
      <w:r>
        <w:t xml:space="preserve">Тем самым проект стал содержать единый модуль модели, два literate-источника и</w:t>
      </w:r>
      <w:r>
        <w:t xml:space="preserve"> </w:t>
      </w:r>
      <w:r>
        <w:t xml:space="preserve">три производных формата для каждого сценария.</w:t>
      </w:r>
    </w:p>
    <w:bookmarkEnd w:id="49"/>
    <w:bookmarkStart w:id="58" w:name="выполнение-вычислительных-сценариев"/>
    <w:p>
      <w:pPr>
        <w:pStyle w:val="Heading3"/>
      </w:pPr>
      <w:r>
        <w:t xml:space="preserve">4.1.5 Выполнение вычислительных сценариев</w:t>
      </w:r>
    </w:p>
    <w:p>
      <w:pPr>
        <w:pStyle w:val="FirstParagraph"/>
      </w:pPr>
      <w:r>
        <w:t xml:space="preserve">После генерации были запущены два clean-сценария: базовый и параметрический.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53" w:name="fig-clean"/>
          <w:p>
            <w:pPr>
              <w:pStyle w:val="Compact"/>
              <w:jc w:val="center"/>
            </w:pPr>
            <w:r>
              <w:drawing>
                <wp:inline>
                  <wp:extent cx="4907280" cy="57381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image/Screenshot%20from%202026-05-15%2016-49-5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07280" cy="57381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6: Запуск</w:t>
            </w:r>
            <w:r>
              <w:t xml:space="preserve"> </w:t>
            </w:r>
            <w:r>
              <w:rPr>
                <w:rStyle w:val="VerbatimChar"/>
              </w:rPr>
              <w:t xml:space="preserve">scripts/discrete_event_clean.jl</w:t>
            </w:r>
          </w:p>
          <w:bookmarkEnd w:id="5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57" w:name="fig-clean-param"/>
          <w:p>
            <w:pPr>
              <w:pStyle w:val="Compact"/>
              <w:jc w:val="center"/>
            </w:pPr>
            <w:r>
              <w:drawing>
                <wp:inline>
                  <wp:extent cx="4907280" cy="573811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image/Screenshot%20from%202026-05-15%2016-50-28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07280" cy="57381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7: Запуск</w:t>
            </w:r>
            <w:r>
              <w:t xml:space="preserve"> </w:t>
            </w:r>
            <w:r>
              <w:rPr>
                <w:rStyle w:val="VerbatimChar"/>
              </w:rPr>
              <w:t xml:space="preserve">scripts/discrete_event_param_clean.jl</w:t>
            </w:r>
          </w:p>
          <w:bookmarkEnd w:id="57"/>
        </w:tc>
      </w:tr>
    </w:tbl>
    <w:p>
      <w:pPr>
        <w:pStyle w:val="BodyText"/>
      </w:pPr>
      <w:r>
        <w:t xml:space="preserve">Именно эти запуски сформировали графики в каталоге</w:t>
      </w:r>
      <w:r>
        <w:t xml:space="preserve"> </w:t>
      </w:r>
      <w:r>
        <w:rPr>
          <w:rStyle w:val="VerbatimChar"/>
        </w:rPr>
        <w:t xml:space="preserve">plots/</w:t>
      </w:r>
      <w:r>
        <w:t xml:space="preserve"> </w:t>
      </w:r>
      <w:r>
        <w:t xml:space="preserve">и таблицы в</w:t>
      </w:r>
      <w:r>
        <w:t xml:space="preserve"> </w:t>
      </w:r>
      <w:r>
        <w:t xml:space="preserve">каталоге</w:t>
      </w:r>
      <w:r>
        <w:t xml:space="preserve"> </w:t>
      </w:r>
      <w:r>
        <w:rPr>
          <w:rStyle w:val="VerbatimChar"/>
        </w:rPr>
        <w:t xml:space="preserve">data/</w:t>
      </w:r>
      <w:r>
        <w:t xml:space="preserve">, которые затем были использованы в настоящем отчёте.</w:t>
      </w:r>
    </w:p>
    <w:bookmarkEnd w:id="58"/>
    <w:bookmarkEnd w:id="59"/>
    <w:bookmarkStart w:id="60" w:name="структура-проекта"/>
    <w:p>
      <w:pPr>
        <w:pStyle w:val="Heading2"/>
      </w:pPr>
      <w:r>
        <w:t xml:space="preserve">4.2 Структура проекта</w:t>
      </w:r>
    </w:p>
    <w:p>
      <w:pPr>
        <w:pStyle w:val="FirstParagraph"/>
      </w:pPr>
      <w:r>
        <w:t xml:space="preserve">По итогам выполнения лабораторной работы были получены следующие основные</w:t>
      </w:r>
      <w:r>
        <w:t xml:space="preserve"> </w:t>
      </w:r>
      <w:r>
        <w:t xml:space="preserve">компоненты проекта: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src/DiscreteEventModels.jl</w:t>
      </w:r>
      <w:r>
        <w:t xml:space="preserve"> </w:t>
      </w:r>
      <w:r>
        <w:t xml:space="preserve">— общий модуль моделей и графиков;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scripts/discrete_event_literate.jl</w:t>
      </w:r>
      <w:r>
        <w:t xml:space="preserve"> </w:t>
      </w:r>
      <w:r>
        <w:t xml:space="preserve">— базовый сценарий;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scripts/discrete_event_param_literate.jl</w:t>
      </w:r>
      <w:r>
        <w:t xml:space="preserve"> </w:t>
      </w:r>
      <w:r>
        <w:t xml:space="preserve">— параметрический сценарий;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scripts/generate.jl</w:t>
      </w:r>
      <w:r>
        <w:t xml:space="preserve"> </w:t>
      </w:r>
      <w:r>
        <w:t xml:space="preserve">— генерация clean-,</w:t>
      </w:r>
      <w:r>
        <w:t xml:space="preserve"> </w:t>
      </w:r>
      <w:r>
        <w:rPr>
          <w:rStyle w:val="VerbatimChar"/>
        </w:rPr>
        <w:t xml:space="preserve">qmd</w:t>
      </w:r>
      <w:r>
        <w:t xml:space="preserve">- и</w:t>
      </w:r>
      <w:r>
        <w:t xml:space="preserve"> </w:t>
      </w:r>
      <w:r>
        <w:rPr>
          <w:rStyle w:val="VerbatimChar"/>
        </w:rPr>
        <w:t xml:space="preserve">ipynb</w:t>
      </w:r>
      <w:r>
        <w:t xml:space="preserve">-форматов;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test/runtests.jl</w:t>
      </w:r>
      <w:r>
        <w:t xml:space="preserve"> </w:t>
      </w:r>
      <w:r>
        <w:t xml:space="preserve">— автоматические тесты;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data/*.csv</w:t>
      </w:r>
      <w:r>
        <w:t xml:space="preserve"> </w:t>
      </w:r>
      <w:r>
        <w:t xml:space="preserve">— результаты экспериментов;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plots/*.png</w:t>
      </w:r>
      <w:r>
        <w:t xml:space="preserve"> </w:t>
      </w:r>
      <w:r>
        <w:t xml:space="preserve">— все итоговые графики;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docs/*.qmd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notebooks/*.ipynb</w:t>
      </w:r>
      <w:r>
        <w:t xml:space="preserve"> </w:t>
      </w:r>
      <w:r>
        <w:t xml:space="preserve">— производные документы.</w:t>
      </w:r>
    </w:p>
    <w:p>
      <w:pPr>
        <w:pStyle w:val="FirstParagraph"/>
      </w:pPr>
      <w:r>
        <w:t xml:space="preserve">Такая организация полностью соответствует научно-ориентированному стилю</w:t>
      </w:r>
      <w:r>
        <w:t xml:space="preserve"> </w:t>
      </w:r>
      <w:r>
        <w:t xml:space="preserve">работы с вычислительным проектом в</w:t>
      </w:r>
      <w:r>
        <w:t xml:space="preserve"> </w:t>
      </w:r>
      <w:r>
        <w:rPr>
          <w:rStyle w:val="VerbatimChar"/>
        </w:rPr>
        <w:t xml:space="preserve">DrWatson</w:t>
      </w:r>
      <w:r>
        <w:t xml:space="preserve">.</w:t>
      </w:r>
    </w:p>
    <w:bookmarkEnd w:id="60"/>
    <w:bookmarkStart w:id="67" w:name="исходный-код-проекта"/>
    <w:p>
      <w:pPr>
        <w:pStyle w:val="Heading2"/>
      </w:pPr>
      <w:r>
        <w:t xml:space="preserve">4.3 Исходный код проекта</w:t>
      </w:r>
    </w:p>
    <w:bookmarkStart w:id="61" w:name="параметры-моделей"/>
    <w:p>
      <w:pPr>
        <w:pStyle w:val="Heading3"/>
      </w:pPr>
      <w:r>
        <w:t xml:space="preserve">4.3.1 Параметры моделей</w:t>
      </w:r>
    </w:p>
    <w:p>
      <w:pPr>
        <w:pStyle w:val="FirstParagraph"/>
      </w:pPr>
      <w:r>
        <w:t xml:space="preserve">В модуле используются две явные структуры параметров, разделяющие настройки</w:t>
      </w:r>
      <w:r>
        <w:t xml:space="preserve"> </w:t>
      </w:r>
      <w:r>
        <w:t xml:space="preserve">очереди и модели надёжности:</w:t>
      </w:r>
    </w:p>
    <w:p>
      <w:pPr>
        <w:pStyle w:val="SourceCode"/>
      </w:pPr>
      <w:r>
        <w:rPr>
          <w:rStyle w:val="BuiltInTok"/>
        </w:rPr>
        <w:t xml:space="preserve">Base</w:t>
      </w:r>
      <w:r>
        <w:rPr>
          <w:rStyle w:val="NormalTok"/>
        </w:rPr>
        <w:t xml:space="preserve">.</w:t>
      </w:r>
      <w:r>
        <w:rPr>
          <w:rStyle w:val="PreprocessorTok"/>
        </w:rPr>
        <w:t xml:space="preserve">@kwdef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MMcParameters</w:t>
      </w:r>
      <w:r>
        <w:br/>
      </w:r>
      <w:r>
        <w:rPr>
          <w:rStyle w:val="NormalTok"/>
        </w:rPr>
        <w:t xml:space="preserve">    lambda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Float64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    mu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Float64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  servers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Int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br/>
      </w:r>
      <w:r>
        <w:rPr>
          <w:rStyle w:val="NormalTok"/>
        </w:rPr>
        <w:t xml:space="preserve">    num_customers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Int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500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BuiltInTok"/>
        </w:rPr>
        <w:t xml:space="preserve">Base</w:t>
      </w:r>
      <w:r>
        <w:rPr>
          <w:rStyle w:val="NormalTok"/>
        </w:rPr>
        <w:t xml:space="preserve">.</w:t>
      </w:r>
      <w:r>
        <w:rPr>
          <w:rStyle w:val="PreprocessorTok"/>
        </w:rPr>
        <w:t xml:space="preserve">@kwdef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RossParameters</w:t>
      </w:r>
      <w:r>
        <w:br/>
      </w:r>
      <w:r>
        <w:rPr>
          <w:rStyle w:val="NormalTok"/>
        </w:rPr>
        <w:t xml:space="preserve">    machines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Int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</w:t>
      </w:r>
      <w:r>
        <w:br/>
      </w:r>
      <w:r>
        <w:rPr>
          <w:rStyle w:val="NormalTok"/>
        </w:rPr>
        <w:t xml:space="preserve">    spares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Int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</w:t>
      </w:r>
      <w:r>
        <w:br/>
      </w:r>
      <w:r>
        <w:rPr>
          <w:rStyle w:val="NormalTok"/>
        </w:rPr>
        <w:t xml:space="preserve">    repairers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Int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failure_mean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Float64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100.0</w:t>
      </w:r>
      <w:r>
        <w:br/>
      </w:r>
      <w:r>
        <w:rPr>
          <w:rStyle w:val="NormalTok"/>
        </w:rPr>
        <w:t xml:space="preserve">    repair_mean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Float64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t xml:space="preserve">Благодаря этому обе модели удобно запускать как в базовом, так и в</w:t>
      </w:r>
      <w:r>
        <w:t xml:space="preserve"> </w:t>
      </w:r>
      <w:r>
        <w:t xml:space="preserve">параметрическом режимах.</w:t>
      </w:r>
    </w:p>
    <w:bookmarkEnd w:id="61"/>
    <w:bookmarkStart w:id="62" w:name="аналитика-для-mmc"/>
    <w:p>
      <w:pPr>
        <w:pStyle w:val="Heading3"/>
      </w:pPr>
      <w:r>
        <w:t xml:space="preserve">4.3.2 Аналитика для</w:t>
      </w:r>
      <w:r>
        <w:t xml:space="preserve"> </w:t>
      </w:r>
      <w:r>
        <w:rPr>
          <w:rStyle w:val="VerbatimChar"/>
        </w:rPr>
        <w:t xml:space="preserve">M/M/c</w:t>
      </w:r>
    </w:p>
    <w:p>
      <w:pPr>
        <w:pStyle w:val="FirstParagraph"/>
      </w:pPr>
      <w:r>
        <w:t xml:space="preserve">Ключевой фрагмент аналитического расчёта реализует формулу Эрланга C и все</w:t>
      </w:r>
      <w:r>
        <w:t xml:space="preserve"> </w:t>
      </w:r>
      <w:r>
        <w:t xml:space="preserve">производные характеристики системы:</w:t>
      </w:r>
    </w:p>
    <w:p>
      <w:pPr>
        <w:pStyle w:val="SourceCode"/>
      </w:pPr>
      <w:r>
        <w:rPr>
          <w:rStyle w:val="NormalTok"/>
        </w:rPr>
        <w:t xml:space="preserve">rho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lambda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(servers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mu)</w:t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lambda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mu</w:t>
      </w:r>
      <w:r>
        <w:br/>
      </w:r>
      <w:r>
        <w:rPr>
          <w:rStyle w:val="OperatorTok"/>
        </w:rPr>
        <w:t xml:space="preserve">...</w:t>
      </w:r>
      <w:r>
        <w:br/>
      </w:r>
      <w:r>
        <w:rPr>
          <w:rStyle w:val="NormalTok"/>
        </w:rPr>
        <w:t xml:space="preserve">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tail_base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rho)</w:t>
      </w:r>
      <w:r>
        <w:br/>
      </w:r>
      <w:r>
        <w:rPr>
          <w:rStyle w:val="NormalTok"/>
        </w:rPr>
        <w:t xml:space="preserve">p_wait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tail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p0</w:t>
      </w:r>
      <w:r>
        <w:br/>
      </w:r>
      <w:r>
        <w:rPr>
          <w:rStyle w:val="NormalTok"/>
        </w:rPr>
        <w:t xml:space="preserve">Lq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p_wait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rho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rho)</w:t>
      </w:r>
      <w:r>
        <w:br/>
      </w:r>
      <w:r>
        <w:rPr>
          <w:rStyle w:val="NormalTok"/>
        </w:rPr>
        <w:t xml:space="preserve">Wq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Lq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lambda</w:t>
      </w:r>
      <w:r>
        <w:br/>
      </w:r>
      <w:r>
        <w:rPr>
          <w:rStyle w:val="NormalTok"/>
        </w:rPr>
        <w:t xml:space="preserve">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Wq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mu</w:t>
      </w:r>
    </w:p>
    <w:p>
      <w:pPr>
        <w:pStyle w:val="FirstParagraph"/>
      </w:pPr>
      <w:r>
        <w:t xml:space="preserve">Именно эта функция используется как эталон при сравнении с результатами</w:t>
      </w:r>
      <w:r>
        <w:t xml:space="preserve"> </w:t>
      </w:r>
      <w:r>
        <w:t xml:space="preserve">событийной симуляции.</w:t>
      </w:r>
    </w:p>
    <w:bookmarkEnd w:id="62"/>
    <w:bookmarkStart w:id="63" w:name="симуляция-mmc"/>
    <w:p>
      <w:pPr>
        <w:pStyle w:val="Heading3"/>
      </w:pPr>
      <w:r>
        <w:t xml:space="preserve">4.3.3 Симуляция</w:t>
      </w:r>
      <w:r>
        <w:t xml:space="preserve"> </w:t>
      </w:r>
      <w:r>
        <w:rPr>
          <w:rStyle w:val="VerbatimChar"/>
        </w:rPr>
        <w:t xml:space="preserve">M/M/c</w:t>
      </w:r>
    </w:p>
    <w:p>
      <w:pPr>
        <w:pStyle w:val="FirstParagraph"/>
      </w:pPr>
      <w:r>
        <w:t xml:space="preserve">Событийный симулятор многоканальной очереди последовательно генерирует</w:t>
      </w:r>
      <w:r>
        <w:t xml:space="preserve"> </w:t>
      </w:r>
      <w:r>
        <w:t xml:space="preserve">поступление заявок, выбирает ближайший свободный сервер и записывает</w:t>
      </w:r>
      <w:r>
        <w:t xml:space="preserve"> </w:t>
      </w:r>
      <w:r>
        <w:t xml:space="preserve">индивидуальные характеристики каждой заявки:</w:t>
      </w:r>
    </w:p>
    <w:p>
      <w:pPr>
        <w:pStyle w:val="SourceCode"/>
      </w:pPr>
      <w:r>
        <w:rPr>
          <w:rStyle w:val="NormalTok"/>
        </w:rPr>
        <w:t xml:space="preserve">ia_mean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params.lambda</w:t>
      </w:r>
      <w:r>
        <w:br/>
      </w:r>
      <w:r>
        <w:rPr>
          <w:rStyle w:val="NormalTok"/>
        </w:rPr>
        <w:t xml:space="preserve">svc_mean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params.mu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customer_id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params.num_customers</w:t>
      </w:r>
      <w:r>
        <w:br/>
      </w:r>
      <w:r>
        <w:rPr>
          <w:rStyle w:val="NormalTok"/>
        </w:rPr>
        <w:t xml:space="preserve">    arrival_time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sample_exponential</w:t>
      </w:r>
      <w:r>
        <w:rPr>
          <w:rStyle w:val="NormalTok"/>
        </w:rPr>
        <w:t xml:space="preserve">(rng, ia_mean)</w:t>
      </w:r>
      <w:r>
        <w:br/>
      </w:r>
      <w:r>
        <w:rPr>
          <w:rStyle w:val="NormalTok"/>
        </w:rPr>
        <w:t xml:space="preserve">    service_time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sample_exponential</w:t>
      </w:r>
      <w:r>
        <w:rPr>
          <w:rStyle w:val="NormalTok"/>
        </w:rPr>
        <w:t xml:space="preserve">(rng, svc_mean)</w:t>
      </w:r>
      <w:r>
        <w:br/>
      </w:r>
      <w:r>
        <w:rPr>
          <w:rStyle w:val="NormalTok"/>
        </w:rPr>
        <w:t xml:space="preserve">    server_id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argmin</w:t>
      </w:r>
      <w:r>
        <w:rPr>
          <w:rStyle w:val="NormalTok"/>
        </w:rPr>
        <w:t xml:space="preserve">(server_available)</w:t>
      </w:r>
      <w:r>
        <w:br/>
      </w:r>
      <w:r>
        <w:rPr>
          <w:rStyle w:val="NormalTok"/>
        </w:rPr>
        <w:t xml:space="preserve">    free_at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server_available[server_id]</w:t>
      </w:r>
      <w:r>
        <w:br/>
      </w:r>
      <w:r>
        <w:rPr>
          <w:rStyle w:val="NormalTok"/>
        </w:rPr>
        <w:t xml:space="preserve">    service_start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(arrival_time, free_at)</w:t>
      </w:r>
      <w:r>
        <w:br/>
      </w:r>
      <w:r>
        <w:rPr>
          <w:rStyle w:val="NormalTok"/>
        </w:rPr>
        <w:t xml:space="preserve">    departure_time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service_start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service_time</w:t>
      </w:r>
      <w:r>
        <w:br/>
      </w:r>
      <w:r>
        <w:rPr>
          <w:rStyle w:val="NormalTok"/>
        </w:rPr>
        <w:t xml:space="preserve">    waiting_time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service_start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arrival_time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...</w:t>
      </w:r>
      <w:r>
        <w:br/>
      </w:r>
      <w:r>
        <w:rPr>
          <w:rStyle w:val="ControlFlowTok"/>
        </w:rPr>
        <w:t xml:space="preserve">end</w:t>
      </w:r>
    </w:p>
    <w:p>
      <w:pPr>
        <w:pStyle w:val="FirstParagraph"/>
      </w:pPr>
      <w:r>
        <w:t xml:space="preserve">Такая запись делает возможным дальнейший анализ гистограммы ожидания, загрузки</w:t>
      </w:r>
      <w:r>
        <w:t xml:space="preserve"> </w:t>
      </w:r>
      <w:r>
        <w:t xml:space="preserve">серверов и временных ступенчатых графиков.</w:t>
      </w:r>
    </w:p>
    <w:bookmarkEnd w:id="63"/>
    <w:bookmarkStart w:id="64" w:name="аналитика-модели-росса"/>
    <w:p>
      <w:pPr>
        <w:pStyle w:val="Heading3"/>
      </w:pPr>
      <w:r>
        <w:t xml:space="preserve">4.3.4 Аналитика модели Росса</w:t>
      </w:r>
    </w:p>
    <w:p>
      <w:pPr>
        <w:pStyle w:val="FirstParagraph"/>
      </w:pPr>
      <w:r>
        <w:t xml:space="preserve">Среднее время до отказа системы вычисляется из линейной системы для состояний,</w:t>
      </w:r>
      <w:r>
        <w:t xml:space="preserve"> </w:t>
      </w:r>
      <w:r>
        <w:t xml:space="preserve">соответствующих числу исправных машин: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row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n_states</w:t>
      </w:r>
      <w:r>
        <w:br/>
      </w:r>
      <w:r>
        <w:rPr>
          <w:rStyle w:val="NormalTok"/>
        </w:rPr>
        <w:t xml:space="preserve">    healthy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params.machines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row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failures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params.machines, healthy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params.failure_mean</w:t>
      </w:r>
      <w:r>
        <w:br/>
      </w:r>
      <w:r>
        <w:rPr>
          <w:rStyle w:val="NormalTok"/>
        </w:rPr>
        <w:t xml:space="preserve">    repairs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params.repairers, broken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params.repair_mean</w:t>
      </w:r>
      <w:r>
        <w:br/>
      </w:r>
      <w:r>
        <w:rPr>
          <w:rStyle w:val="NormalTok"/>
        </w:rPr>
        <w:t xml:space="preserve">    A[row, row]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failures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repairs</w:t>
      </w:r>
      <w:r>
        <w:br/>
      </w:r>
      <w:r>
        <w:rPr>
          <w:rStyle w:val="ControlFlowTok"/>
        </w:rPr>
        <w:t xml:space="preserve">end</w:t>
      </w:r>
    </w:p>
    <w:p>
      <w:pPr>
        <w:pStyle w:val="FirstParagraph"/>
      </w:pPr>
      <w:r>
        <w:t xml:space="preserve">Этот расчёт даёт ориентир, с которым затем сопоставляется усреднение по серии</w:t>
      </w:r>
      <w:r>
        <w:t xml:space="preserve"> </w:t>
      </w:r>
      <w:r>
        <w:t xml:space="preserve">монте-карловских прогонов.</w:t>
      </w:r>
    </w:p>
    <w:bookmarkEnd w:id="64"/>
    <w:bookmarkStart w:id="65" w:name="симуляция-модели-росса"/>
    <w:p>
      <w:pPr>
        <w:pStyle w:val="Heading3"/>
      </w:pPr>
      <w:r>
        <w:t xml:space="preserve">4.3.5 Симуляция модели Росса</w:t>
      </w:r>
    </w:p>
    <w:p>
      <w:pPr>
        <w:pStyle w:val="FirstParagraph"/>
      </w:pPr>
      <w:r>
        <w:t xml:space="preserve">Дискретно-событийная логика модели Росса реализуется как соревнование отказов</w:t>
      </w:r>
      <w:r>
        <w:t xml:space="preserve"> </w:t>
      </w:r>
      <w:r>
        <w:t xml:space="preserve">и завершений ремонта:</w:t>
      </w:r>
    </w:p>
    <w:p>
      <w:pPr>
        <w:pStyle w:val="SourceCode"/>
      </w:pP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  failure_rate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params.machines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params.failure_mean</w:t>
      </w:r>
      <w:r>
        <w:br/>
      </w:r>
      <w:r>
        <w:rPr>
          <w:rStyle w:val="NormalTok"/>
        </w:rPr>
        <w:t xml:space="preserve">    gap_mean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failure_rate</w:t>
      </w:r>
      <w:r>
        <w:br/>
      </w:r>
      <w:r>
        <w:rPr>
          <w:rStyle w:val="NormalTok"/>
        </w:rPr>
        <w:t xml:space="preserve">    next_failure_time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sample_exponential</w:t>
      </w:r>
      <w:r>
        <w:rPr>
          <w:rStyle w:val="NormalTok"/>
        </w:rPr>
        <w:t xml:space="preserve">(rng, gap_mean)</w:t>
      </w:r>
      <w:r>
        <w:br/>
      </w:r>
      <w:r>
        <w:rPr>
          <w:rStyle w:val="NormalTok"/>
        </w:rPr>
        <w:t xml:space="preserve">    next_repair_time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isempty</w:t>
      </w:r>
      <w:r>
        <w:rPr>
          <w:rStyle w:val="NormalTok"/>
        </w:rPr>
        <w:t xml:space="preserve">(repair_completion_times) ?</w:t>
      </w:r>
      <w:r>
        <w:br/>
      </w:r>
      <w:r>
        <w:rPr>
          <w:rStyle w:val="NormalTok"/>
        </w:rPr>
        <w:t xml:space="preserve">       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minimum</w:t>
      </w:r>
      <w:r>
        <w:rPr>
          <w:rStyle w:val="NormalTok"/>
        </w:rPr>
        <w:t xml:space="preserve">(repair_completion_times)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...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next_failure_time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next_repair_time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spares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...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...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ControlFlowTok"/>
        </w:rPr>
        <w:t xml:space="preserve">end</w:t>
      </w:r>
    </w:p>
    <w:p>
      <w:pPr>
        <w:pStyle w:val="FirstParagraph"/>
      </w:pPr>
      <w:r>
        <w:t xml:space="preserve">Благодаря этому можно отслеживать и сам момент падения системы, и динамику</w:t>
      </w:r>
      <w:r>
        <w:t xml:space="preserve"> </w:t>
      </w:r>
      <w:r>
        <w:t xml:space="preserve">нагрузки на ремонтную службу.</w:t>
      </w:r>
    </w:p>
    <w:bookmarkEnd w:id="65"/>
    <w:bookmarkStart w:id="66" w:name="код-literate-сценариев"/>
    <w:p>
      <w:pPr>
        <w:pStyle w:val="Heading3"/>
      </w:pPr>
      <w:r>
        <w:t xml:space="preserve">4.3.6 Код literate-сценариев</w:t>
      </w:r>
    </w:p>
    <w:p>
      <w:pPr>
        <w:pStyle w:val="FirstParagraph"/>
      </w:pPr>
      <w:r>
        <w:t xml:space="preserve">Базовый literate-сценарий запускает основной эксперимент для двух моделей:</w:t>
      </w:r>
    </w:p>
    <w:p>
      <w:pPr>
        <w:pStyle w:val="SourceCode"/>
      </w:pPr>
      <w:r>
        <w:rPr>
          <w:rStyle w:val="NormalTok"/>
        </w:rPr>
        <w:t xml:space="preserve">mmc_params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MMcParameters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lambda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servers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base_rng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MersenneTwister</w:t>
      </w:r>
      <w:r>
        <w:rPr>
          <w:rStyle w:val="NormalTok"/>
        </w:rPr>
        <w:t xml:space="preserve">(</w:t>
      </w:r>
      <w:r>
        <w:rPr>
          <w:rStyle w:val="FloatTok"/>
        </w:rPr>
        <w:t xml:space="preserve">123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mmc_df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simulate_mmc</w:t>
      </w:r>
      <w:r>
        <w:rPr>
          <w:rStyle w:val="NormalTok"/>
        </w:rPr>
        <w:t xml:space="preserve">(mmc_params; 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base_rng)</w:t>
      </w:r>
      <w:r>
        <w:br/>
      </w:r>
      <w:r>
        <w:br/>
      </w:r>
      <w:r>
        <w:rPr>
          <w:rStyle w:val="NormalTok"/>
        </w:rPr>
        <w:t xml:space="preserve">ross_params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RossParameters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machines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spares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repairers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ross_result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simulate_ross</w:t>
      </w:r>
      <w:r>
        <w:rPr>
          <w:rStyle w:val="NormalTok"/>
        </w:rPr>
        <w:t xml:space="preserve">(ross_params; seed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Параметрический сценарий выполняет серии запусков:</w:t>
      </w:r>
    </w:p>
    <w:p>
      <w:pPr>
        <w:pStyle w:val="SourceCode"/>
      </w:pPr>
      <w:r>
        <w:rPr>
          <w:rStyle w:val="NormalTok"/>
        </w:rPr>
        <w:t xml:space="preserve">mmc_sweep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mmc_server_sweep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5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lambda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ross_machine_df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ross_machine_sweep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6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14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spares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repairers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ross_repairer_df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ross_repairer_sweep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4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machines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spares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Тем самым исходный код сценариев явно привязан к тем таблицам и графикам,</w:t>
      </w:r>
      <w:r>
        <w:t xml:space="preserve"> </w:t>
      </w:r>
      <w:r>
        <w:t xml:space="preserve">которые приведены ниже.</w:t>
      </w:r>
    </w:p>
    <w:bookmarkEnd w:id="66"/>
    <w:bookmarkEnd w:id="67"/>
    <w:bookmarkStart w:id="94" w:name="результаты-для-модели-mmc"/>
    <w:p>
      <w:pPr>
        <w:pStyle w:val="Heading2"/>
      </w:pPr>
      <w:r>
        <w:t xml:space="preserve">4.4 Результаты для модели</w:t>
      </w:r>
      <w:r>
        <w:t xml:space="preserve"> </w:t>
      </w:r>
      <w:r>
        <w:rPr>
          <w:rStyle w:val="VerbatimChar"/>
        </w:rPr>
        <w:t xml:space="preserve">M/M/c</w:t>
      </w:r>
    </w:p>
    <w:bookmarkStart w:id="69" w:name="основные-численные-показатели"/>
    <w:p>
      <w:pPr>
        <w:pStyle w:val="Heading3"/>
      </w:pPr>
      <w:r>
        <w:t xml:space="preserve">4.4.1 Основные численные показатели</w:t>
      </w:r>
    </w:p>
    <w:p>
      <w:pPr>
        <w:pStyle w:val="FirstParagraph"/>
      </w:pPr>
      <w:r>
        <w:t xml:space="preserve">В базовом эксперименте использовались параметры: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λ = 0.9</w:t>
      </w:r>
      <w:r>
        <w:t xml:space="preserve">;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μ = 0.5</w:t>
      </w:r>
      <w:r>
        <w:t xml:space="preserve">;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c = 2</w:t>
      </w:r>
      <w:r>
        <w:t xml:space="preserve">;</w:t>
      </w:r>
    </w:p>
    <w:p>
      <w:pPr>
        <w:numPr>
          <w:ilvl w:val="0"/>
          <w:numId w:val="1008"/>
        </w:numPr>
        <w:pStyle w:val="Compact"/>
      </w:pPr>
      <w:r>
        <w:t xml:space="preserve">число заявок</w:t>
      </w:r>
      <w:r>
        <w:t xml:space="preserve"> </w:t>
      </w:r>
      <w:r>
        <w:rPr>
          <w:rStyle w:val="VerbatimChar"/>
        </w:rPr>
        <w:t xml:space="preserve">800</w:t>
      </w:r>
      <w:r>
        <w:t xml:space="preserve">.</w:t>
      </w:r>
    </w:p>
    <w:p>
      <w:pPr>
        <w:pStyle w:val="FirstParagraph"/>
      </w:pPr>
      <w:r>
        <w:t xml:space="preserve">Для этой конфигурации загрузка одного канала составила</w:t>
      </w:r>
      <w:r>
        <w:t xml:space="preserve"> </w:t>
      </w:r>
      <w:r>
        <w:rPr>
          <w:rStyle w:val="VerbatimChar"/>
        </w:rPr>
        <w:t xml:space="preserve">ρ = 0.9</w:t>
      </w:r>
      <w:r>
        <w:t xml:space="preserve">, то есть</w:t>
      </w:r>
      <w:r>
        <w:t xml:space="preserve"> </w:t>
      </w:r>
      <w:r>
        <w:t xml:space="preserve">система работала в сильно нагруженном режиме. Сравнение однократной симуляции</w:t>
      </w:r>
      <w:r>
        <w:t xml:space="preserve"> </w:t>
      </w:r>
      <w:r>
        <w:t xml:space="preserve">с аналитическими формулами приведено в</w:t>
      </w:r>
      <w:r>
        <w:t xml:space="preserve"> </w:t>
      </w:r>
      <w:hyperlink w:anchor="tbl-mmc-base">
        <w:r>
          <w:rPr>
            <w:rStyle w:val="Hyperlink"/>
          </w:rPr>
          <w:t xml:space="preserve">табл. 1</w:t>
        </w:r>
      </w:hyperlink>
      <w:r>
        <w:t xml:space="preserve">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68" w:name="tbl-mmc-base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Таблица 1: Сравнение базовой симуляции</w:t>
            </w:r>
            <w:r>
              <w:t xml:space="preserve"> </w:t>
            </w:r>
            <w:r>
              <w:rPr>
                <w:rStyle w:val="VerbatimChar"/>
              </w:rPr>
              <w:t xml:space="preserve">M/M/2</w:t>
            </w:r>
            <w:r>
              <w:t xml:space="preserve"> </w:t>
            </w:r>
            <w:r>
              <w:t xml:space="preserve">с формулами Эрланга C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  <w:jc w:val="start"/>
            </w:tblPr>
            <w:tblGrid>
              <w:gridCol w:w="2640"/>
              <w:gridCol w:w="2640"/>
              <w:gridCol w:w="2640"/>
            </w:tblGrid>
            <w:tr>
              <w:trPr>
                <w:tblHeader w:val="true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Метрика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Симуляция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Аналитика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P(wait)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0.8888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0.8526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W_q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16.7378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8.5263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18.8077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10.5263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L_q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15.0640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7.6737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16.9269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9.4737</w:t>
                  </w:r>
                </w:p>
              </w:tc>
            </w:tr>
          </w:tbl>
          <w:bookmarkEnd w:id="68"/>
          <w:p/>
        </w:tc>
      </w:tr>
    </w:tbl>
    <w:p>
      <w:pPr>
        <w:pStyle w:val="BodyText"/>
      </w:pPr>
      <w:r>
        <w:t xml:space="preserve">Однократная длинная траектория качественно подтверждает аналитические выводы,</w:t>
      </w:r>
      <w:r>
        <w:t xml:space="preserve"> </w:t>
      </w:r>
      <w:r>
        <w:t xml:space="preserve">но при высокой загрузке даёт заметно более тяжёлую реализацию очереди. Это</w:t>
      </w:r>
      <w:r>
        <w:t xml:space="preserve"> </w:t>
      </w:r>
      <w:r>
        <w:t xml:space="preserve">нормально для конечного стохастического прогона без дополнительного усреднения.</w:t>
      </w:r>
    </w:p>
    <w:bookmarkEnd w:id="69"/>
    <w:bookmarkStart w:id="78" w:name="Xc121a1438bb09f4a394463ebaa3a480c67ecf71"/>
    <w:p>
      <w:pPr>
        <w:pStyle w:val="Heading3"/>
      </w:pPr>
      <w:r>
        <w:t xml:space="preserve">4.4.2 Временная динамика очереди и распределение ожидания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73" w:name="fig-mmc-timeline"/>
          <w:p>
            <w:pPr>
              <w:pStyle w:val="Compact"/>
              <w:jc w:val="center"/>
            </w:pPr>
            <w:r>
              <w:drawing>
                <wp:inline>
                  <wp:extent cx="4907280" cy="3271520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../lab_07_models/plots/mmc_timeline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07280" cy="32715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8: Временная динамика числа заявок в системе, очереди и обслуживании</w:t>
            </w:r>
          </w:p>
          <w:bookmarkEnd w:id="7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77" w:name="fig-mmc-hist"/>
          <w:p>
            <w:pPr>
              <w:pStyle w:val="Compact"/>
              <w:jc w:val="center"/>
            </w:pPr>
            <w:r>
              <w:drawing>
                <wp:inline>
                  <wp:extent cx="4373880" cy="291592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../lab_07_models/plots/mmc_wait_histogram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73880" cy="29159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9: Гистограмма времени ожидания в очереди</w:t>
            </w:r>
          </w:p>
          <w:bookmarkEnd w:id="77"/>
        </w:tc>
      </w:tr>
    </w:tbl>
    <w:p>
      <w:pPr>
        <w:pStyle w:val="BodyText"/>
      </w:pPr>
      <w:r>
        <w:t xml:space="preserve">Из таблицы</w:t>
      </w:r>
      <w:r>
        <w:t xml:space="preserve"> </w:t>
      </w:r>
      <w:r>
        <w:rPr>
          <w:rStyle w:val="VerbatimChar"/>
        </w:rPr>
        <w:t xml:space="preserve">mmc_customers.csv</w:t>
      </w:r>
      <w:r>
        <w:t xml:space="preserve"> </w:t>
      </w:r>
      <w:r>
        <w:t xml:space="preserve">видно, что среднее время ожидания составило</w:t>
      </w:r>
      <w:r>
        <w:t xml:space="preserve"> </w:t>
      </w:r>
      <w:r>
        <w:rPr>
          <w:rStyle w:val="VerbatimChar"/>
        </w:rPr>
        <w:t xml:space="preserve">16.74</w:t>
      </w:r>
      <w:r>
        <w:t xml:space="preserve">, а максимальное ожидание в реализованной траектории достигло</w:t>
      </w:r>
      <w:r>
        <w:t xml:space="preserve"> </w:t>
      </w:r>
      <w:r>
        <w:rPr>
          <w:rStyle w:val="VerbatimChar"/>
        </w:rPr>
        <w:t xml:space="preserve">42.38</w:t>
      </w:r>
      <w:r>
        <w:t xml:space="preserve"> </w:t>
      </w:r>
      <w:r>
        <w:t xml:space="preserve">единиц времени. Поэтому гистограмма имеет выраженный правый хвост,</w:t>
      </w:r>
      <w:r>
        <w:t xml:space="preserve"> </w:t>
      </w:r>
      <w:r>
        <w:t xml:space="preserve">характерный для перегруженной очереди.</w:t>
      </w:r>
    </w:p>
    <w:bookmarkEnd w:id="78"/>
    <w:bookmarkStart w:id="87" w:name="X6f8bd86c120cfb9b3373a7b895e8aeb60d91235"/>
    <w:p>
      <w:pPr>
        <w:pStyle w:val="Heading3"/>
      </w:pPr>
      <w:r>
        <w:t xml:space="preserve">4.4.3 Загрузка серверов и сопоставление с аналитикой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82" w:name="fig-mmc-util"/>
          <w:p>
            <w:pPr>
              <w:pStyle w:val="Compact"/>
              <w:jc w:val="center"/>
            </w:pPr>
            <w:r>
              <w:drawing>
                <wp:inline>
                  <wp:extent cx="4267200" cy="2844800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../lab_07_models/plots/mmc_server_utilization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2844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10: Загрузка двух серверов в базовом эксперименте</w:t>
            </w:r>
          </w:p>
          <w:bookmarkEnd w:id="8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86" w:name="fig-mmc-comp"/>
          <w:p>
            <w:pPr>
              <w:pStyle w:val="Compact"/>
              <w:jc w:val="center"/>
            </w:pPr>
            <w:r>
              <w:drawing>
                <wp:inline>
                  <wp:extent cx="4373880" cy="2915920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../lab_07_models/plots/mmc_sim_vs_analytic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73880" cy="29159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11: Сравнение симуляционных и аналитических метрик</w:t>
            </w:r>
            <w:r>
              <w:t xml:space="preserve"> </w:t>
            </w:r>
            <w:r>
              <w:rPr>
                <w:rStyle w:val="VerbatimChar"/>
              </w:rPr>
              <w:t xml:space="preserve">M/M/2</w:t>
            </w:r>
          </w:p>
          <w:bookmarkEnd w:id="86"/>
        </w:tc>
      </w:tr>
    </w:tbl>
    <w:p>
      <w:pPr>
        <w:pStyle w:val="BodyText"/>
      </w:pPr>
      <w:r>
        <w:t xml:space="preserve">Средняя загрузка серверов в однократной реализации оказалась около</w:t>
      </w:r>
      <w:r>
        <w:t xml:space="preserve"> </w:t>
      </w:r>
      <w:r>
        <w:rPr>
          <w:rStyle w:val="VerbatimChar"/>
        </w:rPr>
        <w:t xml:space="preserve">0.942</w:t>
      </w:r>
      <w:r>
        <w:t xml:space="preserve">,</w:t>
      </w:r>
      <w:r>
        <w:t xml:space="preserve"> </w:t>
      </w:r>
      <w:r>
        <w:t xml:space="preserve">что хорошо согласуется с тем, что оба канала большую часть времени заняты.</w:t>
      </w:r>
    </w:p>
    <w:bookmarkEnd w:id="87"/>
    <w:bookmarkStart w:id="93" w:name="параметрический-прогон-по-числу-каналов"/>
    <w:p>
      <w:pPr>
        <w:pStyle w:val="Heading3"/>
      </w:pPr>
      <w:r>
        <w:t xml:space="preserve">4.4.4 Параметрический прогон по числу каналов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91" w:name="fig-mmc-sweep"/>
          <w:p>
            <w:pPr>
              <w:pStyle w:val="Compact"/>
              <w:jc w:val="center"/>
            </w:pPr>
            <w:r>
              <w:drawing>
                <wp:inline>
                  <wp:extent cx="4693920" cy="3865581"/>
                  <wp:effectExtent b="0" l="0" r="0" t="0"/>
                  <wp:docPr descr="" title="" id="89" name="Picture"/>
                  <a:graphic>
                    <a:graphicData uri="http://schemas.openxmlformats.org/drawingml/2006/picture">
                      <pic:pic>
                        <pic:nvPicPr>
                          <pic:cNvPr descr="../lab_07_models/plots/mmc_server_sweep.png" id="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93920" cy="386558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12: Параметрический прогон</w:t>
            </w:r>
            <w:r>
              <w:t xml:space="preserve"> </w:t>
            </w:r>
            <w:r>
              <w:rPr>
                <w:rStyle w:val="VerbatimChar"/>
              </w:rPr>
              <w:t xml:space="preserve">M/M/c</w:t>
            </w:r>
            <w:r>
              <w:t xml:space="preserve"> </w:t>
            </w:r>
            <w:r>
              <w:t xml:space="preserve">по числу серверов</w:t>
            </w:r>
          </w:p>
          <w:bookmarkEnd w:id="9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92" w:name="tbl-mmc-sweep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Таблица 2: Влияние числа каналов на вероятность ожидания и среднюю задержку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  <w:jc w:val="start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true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rPr>
                      <w:rStyle w:val="VerbatimChar"/>
                    </w:rPr>
                    <w:t xml:space="preserve">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rPr>
                      <w:rStyle w:val="VerbatimChar"/>
                    </w:rPr>
                    <w:t xml:space="preserve">P(wait)</w:t>
                  </w:r>
                  <w:r>
                    <w:t xml:space="preserve"> </w:t>
                  </w:r>
                  <w:r>
                    <w:t xml:space="preserve">сим.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rPr>
                      <w:rStyle w:val="VerbatimChar"/>
                    </w:rPr>
                    <w:t xml:space="preserve">P(wait)</w:t>
                  </w:r>
                  <w:r>
                    <w:t xml:space="preserve"> </w:t>
                  </w:r>
                  <w:r>
                    <w:t xml:space="preserve">анал.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rPr>
                      <w:rStyle w:val="VerbatimChar"/>
                    </w:rPr>
                    <w:t xml:space="preserve">W_q</w:t>
                  </w:r>
                  <w:r>
                    <w:t xml:space="preserve"> </w:t>
                  </w:r>
                  <w:r>
                    <w:t xml:space="preserve">сим.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rPr>
                      <w:rStyle w:val="VerbatimChar"/>
                    </w:rPr>
                    <w:t xml:space="preserve">W_q</w:t>
                  </w:r>
                  <w:r>
                    <w:t xml:space="preserve"> </w:t>
                  </w:r>
                  <w:r>
                    <w:t xml:space="preserve">анал.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0.9080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10.5326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18.0000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0.2390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0.2793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0.4012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0.5078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0.0690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0.0697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0.0667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0.0240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0.0143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0.0113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0.0092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0.0020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0.0012</w:t>
                  </w:r>
                </w:p>
              </w:tc>
            </w:tr>
          </w:tbl>
          <w:bookmarkEnd w:id="92"/>
          <w:p/>
        </w:tc>
      </w:tr>
    </w:tbl>
    <w:p>
      <w:pPr>
        <w:pStyle w:val="BodyText"/>
      </w:pPr>
      <w:r>
        <w:t xml:space="preserve">С увеличением числа серверов вероятность ожидания и среднее ожидание резко</w:t>
      </w:r>
      <w:r>
        <w:t xml:space="preserve"> </w:t>
      </w:r>
      <w:r>
        <w:t xml:space="preserve">уменьшаются. Уже при</w:t>
      </w:r>
      <w:r>
        <w:t xml:space="preserve"> </w:t>
      </w:r>
      <w:r>
        <w:rPr>
          <w:rStyle w:val="VerbatimChar"/>
        </w:rPr>
        <w:t xml:space="preserve">c = 3</w:t>
      </w:r>
      <w:r>
        <w:t xml:space="preserve"> </w:t>
      </w:r>
      <w:r>
        <w:t xml:space="preserve">очередь становится кратковременной, а при</w:t>
      </w:r>
      <w:r>
        <w:t xml:space="preserve"> </w:t>
      </w:r>
      <w:r>
        <w:rPr>
          <w:rStyle w:val="VerbatimChar"/>
        </w:rPr>
        <w:t xml:space="preserve">c = 5</w:t>
      </w:r>
      <w:r>
        <w:t xml:space="preserve"> </w:t>
      </w:r>
      <w:r>
        <w:t xml:space="preserve">практически исчезает.</w:t>
      </w:r>
    </w:p>
    <w:bookmarkEnd w:id="93"/>
    <w:bookmarkEnd w:id="94"/>
    <w:bookmarkStart w:id="135" w:name="результаты-для-модели-росса"/>
    <w:p>
      <w:pPr>
        <w:pStyle w:val="Heading2"/>
      </w:pPr>
      <w:r>
        <w:t xml:space="preserve">4.5 Результаты для модели Росса</w:t>
      </w:r>
    </w:p>
    <w:bookmarkStart w:id="96" w:name="X177c02136e0acd624815bfcc082b1f9061090a8"/>
    <w:p>
      <w:pPr>
        <w:pStyle w:val="Heading3"/>
      </w:pPr>
      <w:r>
        <w:t xml:space="preserve">4.5.1 Базовая конфигурация и сравнение с аналитикой</w:t>
      </w:r>
    </w:p>
    <w:p>
      <w:pPr>
        <w:pStyle w:val="FirstParagraph"/>
      </w:pPr>
      <w:r>
        <w:t xml:space="preserve">В базовом эксперименте использовались параметры: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N = 10</w:t>
      </w:r>
      <w:r>
        <w:t xml:space="preserve"> </w:t>
      </w:r>
      <w:r>
        <w:t xml:space="preserve">рабочих машин;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S = 3</w:t>
      </w:r>
      <w:r>
        <w:t xml:space="preserve"> </w:t>
      </w:r>
      <w:r>
        <w:t xml:space="preserve">резервные машины;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2</w:t>
      </w:r>
      <w:r>
        <w:t xml:space="preserve"> </w:t>
      </w:r>
      <w:r>
        <w:t xml:space="preserve">ремонтника;</w:t>
      </w:r>
    </w:p>
    <w:p>
      <w:pPr>
        <w:numPr>
          <w:ilvl w:val="0"/>
          <w:numId w:val="1009"/>
        </w:numPr>
        <w:pStyle w:val="Compact"/>
      </w:pPr>
      <w:r>
        <w:t xml:space="preserve">среднее время до отказа одной машины</w:t>
      </w:r>
      <w:r>
        <w:t xml:space="preserve"> </w:t>
      </w:r>
      <w:r>
        <w:rPr>
          <w:rStyle w:val="VerbatimChar"/>
        </w:rPr>
        <w:t xml:space="preserve">100</w:t>
      </w:r>
      <w:r>
        <w:t xml:space="preserve"> </w:t>
      </w:r>
      <w:r>
        <w:t xml:space="preserve">часов;</w:t>
      </w:r>
    </w:p>
    <w:p>
      <w:pPr>
        <w:numPr>
          <w:ilvl w:val="0"/>
          <w:numId w:val="1009"/>
        </w:numPr>
        <w:pStyle w:val="Compact"/>
      </w:pPr>
      <w:r>
        <w:t xml:space="preserve">среднее время ремонта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час.</w:t>
      </w:r>
    </w:p>
    <w:p>
      <w:pPr>
        <w:pStyle w:val="FirstParagraph"/>
      </w:pPr>
      <w:r>
        <w:t xml:space="preserve">Среднее время до отказа по</w:t>
      </w:r>
      <w:r>
        <w:t xml:space="preserve"> </w:t>
      </w:r>
      <w:r>
        <w:rPr>
          <w:rStyle w:val="VerbatimChar"/>
        </w:rPr>
        <w:t xml:space="preserve">40</w:t>
      </w:r>
      <w:r>
        <w:t xml:space="preserve"> </w:t>
      </w:r>
      <w:r>
        <w:t xml:space="preserve">стохастическим прогонам составило</w:t>
      </w:r>
      <w:r>
        <w:t xml:space="preserve"> </w:t>
      </w:r>
      <w:r>
        <w:rPr>
          <w:rStyle w:val="VerbatimChar"/>
        </w:rPr>
        <w:t xml:space="preserve">47104.03</w:t>
      </w:r>
      <w:r>
        <w:t xml:space="preserve"> </w:t>
      </w:r>
      <w:r>
        <w:t xml:space="preserve">часа при аналитическом значении</w:t>
      </w:r>
      <w:r>
        <w:t xml:space="preserve"> </w:t>
      </w:r>
      <w:r>
        <w:rPr>
          <w:rStyle w:val="VerbatimChar"/>
        </w:rPr>
        <w:t xml:space="preserve">46540.00</w:t>
      </w:r>
      <w:r>
        <w:t xml:space="preserve"> </w:t>
      </w:r>
      <w:r>
        <w:t xml:space="preserve">часа</w:t>
      </w:r>
      <w:r>
        <w:t xml:space="preserve"> </w:t>
      </w:r>
      <w:r>
        <w:t xml:space="preserve">(</w:t>
      </w:r>
      <w:hyperlink w:anchor="tbl-ross-base">
        <w:r>
          <w:rPr>
            <w:rStyle w:val="Hyperlink"/>
          </w:rPr>
          <w:t xml:space="preserve">табл. 3</w:t>
        </w:r>
      </w:hyperlink>
      <w:r>
        <w:t xml:space="preserve">).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95" w:name="tbl-ross-base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Таблица 3: Базовый эксперимент для модели Росса</w:t>
            </w:r>
          </w:p>
          <w:tbl>
            <w:tblPr>
              <w:tblStyle w:val="Table"/>
              <w:tblW w:type="pct" w:w="5000"/>
              <w:tblLook w:firstRow="1" w:lastRow="0" w:firstColumn="0" w:lastColumn="0" w:noHBand="0" w:noVBand="0" w:val="0020"/>
              <w:jc w:val="start"/>
              <w:tblLayout w:type="fixed"/>
            </w:tblPr>
            <w:tblGrid>
              <w:gridCol w:w="990"/>
              <w:gridCol w:w="990"/>
              <w:gridCol w:w="990"/>
              <w:gridCol w:w="990"/>
              <w:gridCol w:w="990"/>
              <w:gridCol w:w="990"/>
              <w:gridCol w:w="990"/>
              <w:gridCol w:w="990"/>
            </w:tblGrid>
            <w:tr>
              <w:trPr>
                <w:tblHeader w:val="true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rPr>
                      <w:rStyle w:val="VerbatimChar"/>
                    </w:rPr>
                    <w:t xml:space="preserve">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rPr>
                      <w:rStyle w:val="VerbatimChar"/>
                    </w:rPr>
                    <w:t xml:space="preserve">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ремонтники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аналитика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сим. среднее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сим. СКО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загрузка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средняя очередь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46540.00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47104.03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39113.41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0.0499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0.0002</w:t>
                  </w:r>
                </w:p>
              </w:tc>
            </w:tr>
          </w:tbl>
          <w:bookmarkEnd w:id="95"/>
          <w:p/>
        </w:tc>
      </w:tr>
    </w:tbl>
    <w:p>
      <w:pPr>
        <w:pStyle w:val="BodyText"/>
      </w:pPr>
      <w:r>
        <w:t xml:space="preserve">Низкая средняя длина очереди на ремонт показывает, что при двух ремонтниках</w:t>
      </w:r>
      <w:r>
        <w:t xml:space="preserve"> </w:t>
      </w:r>
      <w:r>
        <w:t xml:space="preserve">ремонтная служба почти всегда успевает компенсировать отказы до исчерпания</w:t>
      </w:r>
      <w:r>
        <w:t xml:space="preserve"> </w:t>
      </w:r>
      <w:r>
        <w:t xml:space="preserve">резерва.</w:t>
      </w:r>
    </w:p>
    <w:bookmarkEnd w:id="96"/>
    <w:bookmarkStart w:id="105" w:name="Xa7fb2257a93884b4dd0f550e1eb95f8d5db1ea2"/>
    <w:p>
      <w:pPr>
        <w:pStyle w:val="Heading3"/>
      </w:pPr>
      <w:r>
        <w:t xml:space="preserve">4.5.2 Динамика исправных машин и нагрузки на ремонт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100" w:name="fig-ross-healthy"/>
          <w:p>
            <w:pPr>
              <w:pStyle w:val="Compact"/>
              <w:jc w:val="center"/>
            </w:pPr>
            <w:r>
              <w:drawing>
                <wp:inline>
                  <wp:extent cx="4693920" cy="3129280"/>
                  <wp:effectExtent b="0" l="0" r="0" t="0"/>
                  <wp:docPr descr="" title="" id="98" name="Picture"/>
                  <a:graphic>
                    <a:graphicData uri="http://schemas.openxmlformats.org/drawingml/2006/picture">
                      <pic:pic>
                        <pic:nvPicPr>
                          <pic:cNvPr descr="../lab_07_models/plots/ross_healthy_machines.png" id="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93920" cy="31292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13: Число исправных и работающих машин во времени</w:t>
            </w:r>
          </w:p>
          <w:bookmarkEnd w:id="10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104" w:name="fig-ross-queue"/>
          <w:p>
            <w:pPr>
              <w:pStyle w:val="Compact"/>
              <w:jc w:val="center"/>
            </w:pPr>
            <w:r>
              <w:drawing>
                <wp:inline>
                  <wp:extent cx="4693920" cy="3129280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../lab_07_models/plots/ross_queue_and_load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93920" cy="31292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14: Загрузка ремонтников и очередь на ремонт</w:t>
            </w:r>
          </w:p>
          <w:bookmarkEnd w:id="104"/>
        </w:tc>
      </w:tr>
    </w:tbl>
    <w:p>
      <w:pPr>
        <w:pStyle w:val="BodyText"/>
      </w:pPr>
      <w:r>
        <w:t xml:space="preserve">На первом графике видно, что запас исправных машин постепенно сокращается и</w:t>
      </w:r>
      <w:r>
        <w:t xml:space="preserve"> </w:t>
      </w:r>
      <w:r>
        <w:t xml:space="preserve">восстанавливается после ремонтов. Второй график показывает, что очередь на</w:t>
      </w:r>
      <w:r>
        <w:t xml:space="preserve"> </w:t>
      </w:r>
      <w:r>
        <w:t xml:space="preserve">ремонт возникает эпизодически и остаётся короткой.</w:t>
      </w:r>
    </w:p>
    <w:bookmarkEnd w:id="105"/>
    <w:bookmarkStart w:id="115" w:name="X7012d099d4b9de0c4986df993a9f91b93cf14e4"/>
    <w:p>
      <w:pPr>
        <w:pStyle w:val="Heading3"/>
      </w:pPr>
      <w:r>
        <w:t xml:space="preserve">4.5.3 Распределение времени до падения и влияние числа ремонтников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109" w:name="fig-ross-hist"/>
          <w:p>
            <w:pPr>
              <w:pStyle w:val="Compact"/>
              <w:jc w:val="center"/>
            </w:pPr>
            <w:r>
              <w:drawing>
                <wp:inline>
                  <wp:extent cx="4373880" cy="2915920"/>
                  <wp:effectExtent b="0" l="0" r="0" t="0"/>
                  <wp:docPr descr="" title="" id="107" name="Picture"/>
                  <a:graphic>
                    <a:graphicData uri="http://schemas.openxmlformats.org/drawingml/2006/picture">
                      <pic:pic>
                        <pic:nvPicPr>
                          <pic:cNvPr descr="../lab_07_models/plots/ross_crash_histogram.png" id="1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73880" cy="29159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15: Гистограмма времени до падения системы</w:t>
            </w:r>
          </w:p>
          <w:bookmarkEnd w:id="10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113" w:name="fig-ross-repairers"/>
          <w:p>
            <w:pPr>
              <w:pStyle w:val="Compact"/>
              <w:jc w:val="center"/>
            </w:pPr>
            <w:r>
              <w:drawing>
                <wp:inline>
                  <wp:extent cx="4480560" cy="2987040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../lab_07_models/plots/ross_repairer_comparison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80560" cy="29870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16: Влияние числа ремонтников на среднее время до отказа</w:t>
            </w:r>
          </w:p>
          <w:bookmarkEnd w:id="11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114" w:name="tbl-ross-repairers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Таблица 4: Влияние числа ремонтников на надёжность системы</w:t>
            </w:r>
          </w:p>
          <w:tbl>
            <w:tblPr>
              <w:tblStyle w:val="Table"/>
              <w:tblW w:type="pct" w:w="5000"/>
              <w:tblLook w:firstRow="1" w:lastRow="0" w:firstColumn="0" w:lastColumn="0" w:noHBand="0" w:noVBand="0" w:val="0020"/>
              <w:jc w:val="start"/>
              <w:tblLayout w:type="fixed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true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Ремонтники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сим. среднее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сим. СКО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аналитика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загрузка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средняя очередь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8731.21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8115.45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12340.00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0.1008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0.0121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46218.56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34553.73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46540.00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70321.34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68914.65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68640.00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0.0334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</w:t>
                  </w:r>
                </w:p>
              </w:tc>
            </w:tr>
          </w:tbl>
          <w:bookmarkEnd w:id="114"/>
          <w:p/>
        </w:tc>
      </w:tr>
    </w:tbl>
    <w:p>
      <w:pPr>
        <w:pStyle w:val="BodyText"/>
      </w:pPr>
      <w:r>
        <w:t xml:space="preserve">Добавление второго ремонтника увеличивает среднее время до отказа почти на</w:t>
      </w:r>
      <w:r>
        <w:t xml:space="preserve"> </w:t>
      </w:r>
      <w:r>
        <w:t xml:space="preserve">порядок, а третий ремонтник делает очередь практически нулевой.</w:t>
      </w:r>
    </w:p>
    <w:bookmarkEnd w:id="115"/>
    <w:bookmarkStart w:id="125" w:name="влияние-числа-машин"/>
    <w:p>
      <w:pPr>
        <w:pStyle w:val="Heading3"/>
      </w:pPr>
      <w:r>
        <w:t xml:space="preserve">4.5.4 Влияние числа машин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119" w:name="fig-ross-machines"/>
          <w:p>
            <w:pPr>
              <w:pStyle w:val="Compact"/>
              <w:jc w:val="center"/>
            </w:pPr>
            <w:r>
              <w:drawing>
                <wp:inline>
                  <wp:extent cx="4480560" cy="2987040"/>
                  <wp:effectExtent b="0" l="0" r="0" t="0"/>
                  <wp:docPr descr="" title="" id="117" name="Picture"/>
                  <a:graphic>
                    <a:graphicData uri="http://schemas.openxmlformats.org/drawingml/2006/picture">
                      <pic:pic>
                        <pic:nvPicPr>
                          <pic:cNvPr descr="../lab_07_models/plots/ross_machine_sweep.png" id="1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80560" cy="29870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17: Среднее время до отказа при разном числе рабочих машин</w:t>
            </w:r>
          </w:p>
          <w:bookmarkEnd w:id="11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123" w:name="fig-ross-machine-load"/>
          <w:p>
            <w:pPr>
              <w:pStyle w:val="Compact"/>
              <w:jc w:val="center"/>
            </w:pPr>
            <w:r>
              <w:drawing>
                <wp:inline>
                  <wp:extent cx="4693920" cy="3865581"/>
                  <wp:effectExtent b="0" l="0" r="0" t="0"/>
                  <wp:docPr descr="" title="" id="121" name="Picture"/>
                  <a:graphic>
                    <a:graphicData uri="http://schemas.openxmlformats.org/drawingml/2006/picture">
                      <pic:pic>
                        <pic:nvPicPr>
                          <pic:cNvPr descr="../lab_07_models/plots/ross_machine_load.png" id="1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93920" cy="386558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18: Загрузка ремонтной службы при разном числе рабочих машин</w:t>
            </w:r>
          </w:p>
          <w:bookmarkEnd w:id="12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124" w:name="tbl-ross-machines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Таблица 5: Влияние числа рабочих машин на надёжность системы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  <w:jc w:val="start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true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Машины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сим. среднее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аналитика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загрузка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средняя очередь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387309.77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337875.31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0.0299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120104.25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110206.25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0.0399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53134.84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46540.00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0.0503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26362.19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23142.90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0.0590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11453.25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12882.59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0.0706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0.0005</w:t>
                  </w:r>
                </w:p>
              </w:tc>
            </w:tr>
          </w:tbl>
          <w:bookmarkEnd w:id="124"/>
          <w:p/>
        </w:tc>
      </w:tr>
    </w:tbl>
    <w:p>
      <w:pPr>
        <w:pStyle w:val="BodyText"/>
      </w:pPr>
      <w:r>
        <w:t xml:space="preserve">Чем больше одновременно работающих машин при фиксированном резерве, тем выше</w:t>
      </w:r>
      <w:r>
        <w:t xml:space="preserve"> </w:t>
      </w:r>
      <w:r>
        <w:t xml:space="preserve">интенсивность отказов системы в целом и тем быстрее резерв оказывается</w:t>
      </w:r>
      <w:r>
        <w:t xml:space="preserve"> </w:t>
      </w:r>
      <w:r>
        <w:t xml:space="preserve">исчерпан.</w:t>
      </w:r>
    </w:p>
    <w:bookmarkEnd w:id="125"/>
    <w:bookmarkStart w:id="134" w:name="расширенный-прогон-по-числу-ремонтников"/>
    <w:p>
      <w:pPr>
        <w:pStyle w:val="Heading3"/>
      </w:pPr>
      <w:r>
        <w:t xml:space="preserve">4.5.5 Расширенный прогон по числу ремонтников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129" w:name="fig-ross-repairers-ext"/>
          <w:p>
            <w:pPr>
              <w:pStyle w:val="Compact"/>
              <w:jc w:val="center"/>
            </w:pPr>
            <w:r>
              <w:drawing>
                <wp:inline>
                  <wp:extent cx="4480560" cy="2987040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../lab_07_models/plots/ross_repairer_sweep_extended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80560" cy="29870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19: Расширенный прогон по числу ремонтников: время до отказа</w:t>
            </w:r>
          </w:p>
          <w:bookmarkEnd w:id="12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133" w:name="fig-ross-repairers-load"/>
          <w:p>
            <w:pPr>
              <w:pStyle w:val="Compact"/>
              <w:jc w:val="center"/>
            </w:pPr>
            <w:r>
              <w:drawing>
                <wp:inline>
                  <wp:extent cx="4693920" cy="3865581"/>
                  <wp:effectExtent b="0" l="0" r="0" t="0"/>
                  <wp:docPr descr="" title="" id="131" name="Picture"/>
                  <a:graphic>
                    <a:graphicData uri="http://schemas.openxmlformats.org/drawingml/2006/picture">
                      <pic:pic>
                        <pic:nvPicPr>
                          <pic:cNvPr descr="../lab_07_models/plots/ross_repairer_load.png" id="1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93920" cy="386558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20: Расширенный прогон по числу ремонтников: загрузка и очередь</w:t>
            </w:r>
          </w:p>
          <w:bookmarkEnd w:id="133"/>
        </w:tc>
      </w:tr>
    </w:tbl>
    <w:p>
      <w:pPr>
        <w:pStyle w:val="BodyText"/>
      </w:pPr>
      <w:r>
        <w:t xml:space="preserve">Расширенная серия по</w:t>
      </w:r>
      <w:r>
        <w:t xml:space="preserve"> </w:t>
      </w:r>
      <w:r>
        <w:rPr>
          <w:rStyle w:val="VerbatimChar"/>
        </w:rPr>
        <w:t xml:space="preserve">1:4</w:t>
      </w:r>
      <w:r>
        <w:t xml:space="preserve"> </w:t>
      </w:r>
      <w:r>
        <w:t xml:space="preserve">ремонтникам подтверждает ту же закономерность:</w:t>
      </w:r>
      <w:r>
        <w:t xml:space="preserve"> </w:t>
      </w:r>
      <w:r>
        <w:t xml:space="preserve">рост числа ремонтников увеличивает среднее время до отказа и одновременно</w:t>
      </w:r>
      <w:r>
        <w:t xml:space="preserve"> </w:t>
      </w:r>
      <w:r>
        <w:t xml:space="preserve">снижает загрузку каждого ремонтника.</w:t>
      </w:r>
    </w:p>
    <w:bookmarkEnd w:id="134"/>
    <w:bookmarkEnd w:id="135"/>
    <w:bookmarkStart w:id="136" w:name="сформированные-производные-артефакты"/>
    <w:p>
      <w:pPr>
        <w:pStyle w:val="Heading2"/>
      </w:pPr>
      <w:r>
        <w:t xml:space="preserve">4.6 Сформированные производные артефакты</w:t>
      </w:r>
    </w:p>
    <w:p>
      <w:pPr>
        <w:pStyle w:val="FirstParagraph"/>
      </w:pPr>
      <w:r>
        <w:t xml:space="preserve">После выполнения лабораторной работы были автоматически сформированы: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scripts/discrete_event_clean.jl</w:t>
      </w:r>
      <w:r>
        <w:t xml:space="preserve">;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scripts/discrete_event_param_clean.jl</w:t>
      </w:r>
      <w:r>
        <w:t xml:space="preserve">;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docs/discrete_event.qmd</w:t>
      </w:r>
      <w:r>
        <w:t xml:space="preserve">;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docs/discrete_event_param.qmd</w:t>
      </w:r>
      <w:r>
        <w:t xml:space="preserve">;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notebooks/discrete_event.ipynb</w:t>
      </w:r>
      <w:r>
        <w:t xml:space="preserve">;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notebooks/discrete_event_param.ipynb</w:t>
      </w:r>
      <w:r>
        <w:t xml:space="preserve">.</w:t>
      </w:r>
    </w:p>
    <w:p>
      <w:pPr>
        <w:pStyle w:val="FirstParagraph"/>
      </w:pPr>
      <w:r>
        <w:t xml:space="preserve">Таким образом исходный literate-код действительно стал единым источником</w:t>
      </w:r>
      <w:r>
        <w:t xml:space="preserve"> </w:t>
      </w:r>
      <w:r>
        <w:t xml:space="preserve">модели, вычислительных сценариев, документации и notebook-представления.</w:t>
      </w:r>
    </w:p>
    <w:bookmarkEnd w:id="136"/>
    <w:bookmarkEnd w:id="137"/>
    <w:bookmarkStart w:id="138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В работе были реализованы две дискретно-событийные модели в общем модуле</w:t>
      </w:r>
      <w:r>
        <w:t xml:space="preserve"> </w:t>
      </w:r>
      <w:r>
        <w:rPr>
          <w:rStyle w:val="VerbatimChar"/>
        </w:rPr>
        <w:t xml:space="preserve">DiscreteEventModels</w:t>
      </w:r>
      <w:r>
        <w:t xml:space="preserve">: многоканальная очередь</w:t>
      </w:r>
      <w:r>
        <w:t xml:space="preserve"> </w:t>
      </w:r>
      <w:r>
        <w:rPr>
          <w:rStyle w:val="VerbatimChar"/>
        </w:rPr>
        <w:t xml:space="preserve">M/M/c</w:t>
      </w:r>
      <w:r>
        <w:t xml:space="preserve"> </w:t>
      </w:r>
      <w:r>
        <w:t xml:space="preserve">и модель Росса для</w:t>
      </w:r>
      <w:r>
        <w:t xml:space="preserve"> </w:t>
      </w:r>
      <w:r>
        <w:t xml:space="preserve">ремонтируемой системы с резервом. Проект оформлен в структуре</w:t>
      </w:r>
      <w:r>
        <w:t xml:space="preserve"> </w:t>
      </w:r>
      <w:r>
        <w:rPr>
          <w:rStyle w:val="VerbatimChar"/>
        </w:rPr>
        <w:t xml:space="preserve">DrWatson</w:t>
      </w:r>
      <w:r>
        <w:t xml:space="preserve">,</w:t>
      </w:r>
      <w:r>
        <w:t xml:space="preserve"> </w:t>
      </w:r>
      <w:r>
        <w:t xml:space="preserve">покрыт тестами и дополнен literate-сценариями с автоматической генерацией</w:t>
      </w:r>
      <w:r>
        <w:t xml:space="preserve"> </w:t>
      </w:r>
      <w:r>
        <w:t xml:space="preserve">clean-,</w:t>
      </w:r>
      <w:r>
        <w:t xml:space="preserve"> </w:t>
      </w:r>
      <w:r>
        <w:rPr>
          <w:rStyle w:val="VerbatimChar"/>
        </w:rPr>
        <w:t xml:space="preserve">qmd</w:t>
      </w:r>
      <w:r>
        <w:t xml:space="preserve">- и</w:t>
      </w:r>
      <w:r>
        <w:t xml:space="preserve"> </w:t>
      </w:r>
      <w:r>
        <w:rPr>
          <w:rStyle w:val="VerbatimChar"/>
        </w:rPr>
        <w:t xml:space="preserve">ipynb</w:t>
      </w:r>
      <w:r>
        <w:t xml:space="preserve">-форматов.</w:t>
      </w:r>
    </w:p>
    <w:p>
      <w:pPr>
        <w:pStyle w:val="BodyText"/>
      </w:pPr>
      <w:r>
        <w:t xml:space="preserve">Для</w:t>
      </w:r>
      <w:r>
        <w:t xml:space="preserve"> </w:t>
      </w:r>
      <w:r>
        <w:rPr>
          <w:rStyle w:val="VerbatimChar"/>
        </w:rPr>
        <w:t xml:space="preserve">M/M/c</w:t>
      </w:r>
      <w:r>
        <w:t xml:space="preserve"> </w:t>
      </w:r>
      <w:r>
        <w:t xml:space="preserve">было показано, что увеличение числа серверов резко уменьшает</w:t>
      </w:r>
      <w:r>
        <w:t xml:space="preserve"> </w:t>
      </w:r>
      <w:r>
        <w:t xml:space="preserve">вероятность ожидания и среднее время в очереди. Для модели Росса было</w:t>
      </w:r>
      <w:r>
        <w:t xml:space="preserve"> </w:t>
      </w:r>
      <w:r>
        <w:t xml:space="preserve">установлено, что число ремонтников и объём резерва критически влияют на</w:t>
      </w:r>
      <w:r>
        <w:t xml:space="preserve"> </w:t>
      </w:r>
      <w:r>
        <w:t xml:space="preserve">среднее время до отказа: дополнительный ремонтник даёт сильный рост</w:t>
      </w:r>
      <w:r>
        <w:t xml:space="preserve"> </w:t>
      </w:r>
      <w:r>
        <w:t xml:space="preserve">надёжности, а увеличение числа рабочих машин при фиксированном резерве,</w:t>
      </w:r>
      <w:r>
        <w:t xml:space="preserve"> </w:t>
      </w:r>
      <w:r>
        <w:t xml:space="preserve">наоборот, ускоряет падение системы.</w:t>
      </w:r>
    </w:p>
    <w:p>
      <w:pPr>
        <w:pStyle w:val="BodyText"/>
      </w:pPr>
      <w:r>
        <w:t xml:space="preserve">Все требуемые артефакты — исходный код, графики, CSV-таблицы, Quarto-документы</w:t>
      </w:r>
      <w:r>
        <w:t xml:space="preserve"> </w:t>
      </w:r>
      <w:r>
        <w:t xml:space="preserve">и ноутбуки — были получены и интегрированы в отчёт.</w:t>
      </w:r>
    </w:p>
    <w:bookmarkEnd w:id="138"/>
    <w:bookmarkStart w:id="147" w:name="список-литературы"/>
    <w:p>
      <w:pPr>
        <w:pStyle w:val="Heading1"/>
      </w:pPr>
      <w:r>
        <w:t xml:space="preserve">Список литературы</w:t>
      </w:r>
    </w:p>
    <w:bookmarkStart w:id="146" w:name="refs"/>
    <w:bookmarkStart w:id="139" w:name="ref-kendall1953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Kendall D. G. Stochastic Processes Occurring in the Theory of Queues and Their Analysis by the Method of the Imbedded Markov Chain // The Annals of Mathematical Statistics. 1953. Т. 24, № 3. С. 338–354.</w:t>
      </w:r>
    </w:p>
    <w:bookmarkEnd w:id="139"/>
    <w:bookmarkStart w:id="140" w:name="ref-gross_harris_2008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Gross D. и др. Fundamentals of Queueing Theory. 4-е изд. Wiley, 2008.</w:t>
      </w:r>
    </w:p>
    <w:bookmarkEnd w:id="140"/>
    <w:bookmarkStart w:id="141" w:name="ref-ross2014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Ross S. M. Introduction to Probability Models. 11-е изд. Academic Press, 2014.</w:t>
      </w:r>
    </w:p>
    <w:bookmarkEnd w:id="141"/>
    <w:bookmarkStart w:id="143" w:name="ref-datseris2020"/>
    <w:p>
      <w:pPr>
        <w:pStyle w:val="Bibliography"/>
      </w:pPr>
      <w:r>
        <w:t xml:space="preserve">4.</w:t>
      </w:r>
      <w:r>
        <w:t xml:space="preserve"> </w:t>
      </w:r>
      <w:r>
        <w:t xml:space="preserve">	</w:t>
      </w:r>
      <w:r>
        <w:t xml:space="preserve">Datseris G. и др.</w:t>
      </w:r>
      <w:r>
        <w:t xml:space="preserve"> </w:t>
      </w:r>
      <w:hyperlink r:id="rId142">
        <w:r>
          <w:rPr>
            <w:rStyle w:val="Hyperlink"/>
          </w:rPr>
          <w:t xml:space="preserve">DrWatson: the perfect sidekick to your scientific inquiries</w:t>
        </w:r>
      </w:hyperlink>
      <w:r>
        <w:t xml:space="preserve"> </w:t>
      </w:r>
      <w:r>
        <w:t xml:space="preserve">// Journal of Open Source Software. 2020. Т. 5, № 54. С. 2673.</w:t>
      </w:r>
    </w:p>
    <w:bookmarkEnd w:id="143"/>
    <w:bookmarkStart w:id="145" w:name="ref-knuth1984"/>
    <w:p>
      <w:pPr>
        <w:pStyle w:val="Bibliography"/>
      </w:pPr>
      <w:r>
        <w:t xml:space="preserve">5.</w:t>
      </w:r>
      <w:r>
        <w:t xml:space="preserve"> </w:t>
      </w:r>
      <w:r>
        <w:t xml:space="preserve">	</w:t>
      </w:r>
      <w:r>
        <w:t xml:space="preserve">Knuth D. E.</w:t>
      </w:r>
      <w:r>
        <w:t xml:space="preserve"> </w:t>
      </w:r>
      <w:hyperlink r:id="rId144">
        <w:r>
          <w:rPr>
            <w:rStyle w:val="Hyperlink"/>
          </w:rPr>
          <w:t xml:space="preserve">Literate Programming</w:t>
        </w:r>
      </w:hyperlink>
      <w:r>
        <w:t xml:space="preserve"> </w:t>
      </w:r>
      <w:r>
        <w:t xml:space="preserve">// The Computer Journal. 1984. Т. 27, № 2. С. 97–111.</w:t>
      </w:r>
    </w:p>
    <w:bookmarkEnd w:id="145"/>
    <w:bookmarkEnd w:id="146"/>
    <w:bookmarkEnd w:id="14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color w:val="5e5e5e"/>
      <w:shd w:val="clear" w:fill="f1f3f5"/>
      <w:i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color w:val="5e5e5e"/>
      <w:shd w:val="clear" w:fill="f1f3f5"/>
      <w:i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color w:val="5e5e5e"/>
      <w:shd w:val="clear" w:fill="f1f3f5"/>
      <w:i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88" Target="media/rId88.png" /><Relationship Type="http://schemas.openxmlformats.org/officeDocument/2006/relationships/image" Id="rId79" Target="media/rId79.png" /><Relationship Type="http://schemas.openxmlformats.org/officeDocument/2006/relationships/image" Id="rId83" Target="media/rId83.png" /><Relationship Type="http://schemas.openxmlformats.org/officeDocument/2006/relationships/image" Id="rId70" Target="media/rId70.png" /><Relationship Type="http://schemas.openxmlformats.org/officeDocument/2006/relationships/image" Id="rId74" Target="media/rId74.png" /><Relationship Type="http://schemas.openxmlformats.org/officeDocument/2006/relationships/image" Id="rId106" Target="media/rId106.png" /><Relationship Type="http://schemas.openxmlformats.org/officeDocument/2006/relationships/image" Id="rId97" Target="media/rId97.png" /><Relationship Type="http://schemas.openxmlformats.org/officeDocument/2006/relationships/image" Id="rId120" Target="media/rId120.png" /><Relationship Type="http://schemas.openxmlformats.org/officeDocument/2006/relationships/image" Id="rId116" Target="media/rId116.png" /><Relationship Type="http://schemas.openxmlformats.org/officeDocument/2006/relationships/image" Id="rId101" Target="media/rId101.png" /><Relationship Type="http://schemas.openxmlformats.org/officeDocument/2006/relationships/image" Id="rId110" Target="media/rId110.png" /><Relationship Type="http://schemas.openxmlformats.org/officeDocument/2006/relationships/image" Id="rId130" Target="media/rId130.png" /><Relationship Type="http://schemas.openxmlformats.org/officeDocument/2006/relationships/image" Id="rId126" Target="media/rId126.png" /><Relationship Type="http://schemas.openxmlformats.org/officeDocument/2006/relationships/image" Id="rId26" Target="media/rId26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40" Target="media/rId40.png" /><Relationship Type="http://schemas.openxmlformats.org/officeDocument/2006/relationships/image" Id="rId45" Target="media/rId45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hyperlink" Id="rId144" Target="https://doi.org/10.1093/comjnl/27.2.97" TargetMode="External" /><Relationship Type="http://schemas.openxmlformats.org/officeDocument/2006/relationships/hyperlink" Id="rId142" Target="https://doi.org/10.21105/joss.02673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4" Target="https://doi.org/10.1093/comjnl/27.2.97" TargetMode="External" /><Relationship Type="http://schemas.openxmlformats.org/officeDocument/2006/relationships/hyperlink" Id="rId142" Target="https://doi.org/10.21105/joss.02673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Имитационное моделирование</dc:title>
  <dc:creator>Ведьмина Александра Сергеевна</dc:creator>
  <dc:language>ru-RU</dc:language>
  <cp:keywords/>
  <dcterms:created xsi:type="dcterms:W3CDTF">2026-05-15T22:21:22Z</dcterms:created>
  <dcterms:modified xsi:type="dcterms:W3CDTF">2026-05-15T22:21:22Z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Лабораторная работа №7. Дискретно-событийное моделирование: M/M/c и модель Росса</vt:lpwstr>
  </property>
  <property fmtid="{D5CDD505-2E9C-101B-9397-08002B2CF9AE}" pid="16" name="toc-title">
    <vt:lpwstr>Содержание</vt:lpwstr>
  </property>
</Properties>
</file>