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9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№2.</w:t>
      </w:r>
      <w:r>
        <w:t xml:space="preserve"> </w:t>
      </w:r>
      <w:r>
        <w:t xml:space="preserve">Структуры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структуры данных языка Julia, освоить операции над кортежами,</w:t>
      </w:r>
      <w:r>
        <w:t xml:space="preserve"> </w:t>
      </w:r>
      <w:r>
        <w:t xml:space="preserve">словарями, множествами и массивами и применить их для решения вычислительных</w:t>
      </w:r>
      <w:r>
        <w:t xml:space="preserve"> </w:t>
      </w:r>
      <w:r>
        <w:t xml:space="preserve">задач.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повторить в Jupyter Lab примеры работы с кортежами, словарями, множествами</w:t>
      </w:r>
      <w:r>
        <w:t xml:space="preserve"> </w:t>
      </w:r>
      <w:r>
        <w:t xml:space="preserve">и массивами;</w:t>
      </w:r>
    </w:p>
    <w:p>
      <w:pPr>
        <w:numPr>
          <w:ilvl w:val="0"/>
          <w:numId w:val="1001"/>
        </w:numPr>
        <w:pStyle w:val="Compact"/>
      </w:pPr>
      <w:r>
        <w:t xml:space="preserve">найти объединение попарных пересечений трёх заданных множеств;</w:t>
      </w:r>
    </w:p>
    <w:p>
      <w:pPr>
        <w:numPr>
          <w:ilvl w:val="0"/>
          <w:numId w:val="1001"/>
        </w:numPr>
        <w:pStyle w:val="Compact"/>
      </w:pPr>
      <w:r>
        <w:t xml:space="preserve">привести собственные примеры операций над множествами разных типов;</w:t>
      </w:r>
    </w:p>
    <w:p>
      <w:pPr>
        <w:numPr>
          <w:ilvl w:val="0"/>
          <w:numId w:val="1001"/>
        </w:numPr>
        <w:pStyle w:val="Compact"/>
      </w:pPr>
      <w:r>
        <w:t xml:space="preserve">построить последовательности и массивы по условиям пунктов 3.1–3.13;</w:t>
      </w:r>
    </w:p>
    <w:p>
      <w:pPr>
        <w:numPr>
          <w:ilvl w:val="0"/>
          <w:numId w:val="1001"/>
        </w:numPr>
        <w:pStyle w:val="Compact"/>
      </w:pPr>
      <w:r>
        <w:t xml:space="preserve">сформировать два случайных целочисленных вектора длины 250 и выполнить все</w:t>
      </w:r>
      <w:r>
        <w:t xml:space="preserve"> </w:t>
      </w:r>
      <w:r>
        <w:t xml:space="preserve">преобразования пункта 3.14;</w:t>
      </w:r>
    </w:p>
    <w:p>
      <w:pPr>
        <w:numPr>
          <w:ilvl w:val="0"/>
          <w:numId w:val="1001"/>
        </w:numPr>
        <w:pStyle w:val="Compact"/>
      </w:pPr>
      <w:r>
        <w:t xml:space="preserve">построить массив квадратов чисел от 1 до 100;</w:t>
      </w:r>
    </w:p>
    <w:p>
      <w:pPr>
        <w:numPr>
          <w:ilvl w:val="0"/>
          <w:numId w:val="1001"/>
        </w:numPr>
        <w:pStyle w:val="Compact"/>
      </w:pPr>
      <w:r>
        <w:t xml:space="preserve">получить первые 168 простых чисел средствами пакета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вычислить три заданных суммы;</w:t>
      </w:r>
    </w:p>
    <w:p>
      <w:pPr>
        <w:numPr>
          <w:ilvl w:val="0"/>
          <w:numId w:val="1001"/>
        </w:numPr>
        <w:pStyle w:val="Compact"/>
      </w:pPr>
      <w:r>
        <w:t xml:space="preserve">организовать воспроизводимый Julia-проект, получить производные материалы</w:t>
      </w:r>
      <w:r>
        <w:t xml:space="preserve"> </w:t>
      </w:r>
      <w:r>
        <w:t xml:space="preserve">и проверить результаты автоматическими тестами.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коллекции-julia"/>
    <w:p>
      <w:pPr>
        <w:pStyle w:val="Heading2"/>
      </w:pPr>
      <w:r>
        <w:t xml:space="preserve">3.1 Коллекции Julia</w:t>
      </w:r>
    </w:p>
    <w:p>
      <w:pPr>
        <w:pStyle w:val="FirstParagraph"/>
      </w:pPr>
      <w:r>
        <w:t xml:space="preserve">Julia предоставляет изменяемые и неизменяемые коллекции. Кортеж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является неизменяемой индексируемой последовательностью. Именованный кортеж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дополнительно позволяет обращаться к значениям по именам полей.</w:t>
      </w:r>
      <w:r>
        <w:t xml:space="preserve"> </w:t>
      </w:r>
      <w:r>
        <w:t xml:space="preserve">Словарь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хранит пары «ключ – значение», а множество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— уникальные</w:t>
      </w:r>
      <w:r>
        <w:t xml:space="preserve"> </w:t>
      </w:r>
      <w:r>
        <w:t xml:space="preserve">неупорядоченные элементы. Массив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представляет упорядоченные данные</w:t>
      </w:r>
      <w:r>
        <w:t xml:space="preserve"> </w:t>
      </w:r>
      <w:r>
        <w:t xml:space="preserve">произвольной размерности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Для коллекций применяются функции</w:t>
      </w:r>
      <w:r>
        <w:t xml:space="preserve"> </w:t>
      </w:r>
      <w:r>
        <w:rPr>
          <w:rStyle w:val="VerbatimChar"/>
        </w:rPr>
        <w:t xml:space="preserve">isempty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maximum</w:t>
      </w:r>
      <w:r>
        <w:t xml:space="preserve">. Изменяемые структуры поддерживают функции с</w:t>
      </w:r>
      <w:r>
        <w:t xml:space="preserve"> </w:t>
      </w:r>
      <w:r>
        <w:t xml:space="preserve">восклицательным знаком, например</w:t>
      </w:r>
      <w:r>
        <w:t xml:space="preserve"> </w:t>
      </w:r>
      <w:r>
        <w:rPr>
          <w:rStyle w:val="VerbatimChar"/>
        </w:rPr>
        <w:t xml:space="preserve">push!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pop!</w:t>
      </w:r>
      <w:r>
        <w:t xml:space="preserve">.</w:t>
      </w:r>
    </w:p>
    <w:bookmarkEnd w:id="22"/>
    <w:bookmarkStart w:id="23" w:name="массивы-и-широковещательные-операции"/>
    <w:p>
      <w:pPr>
        <w:pStyle w:val="Heading2"/>
      </w:pPr>
      <w:r>
        <w:t xml:space="preserve">3.2 Массивы и широковещательные операции</w:t>
      </w:r>
    </w:p>
    <w:p>
      <w:pPr>
        <w:pStyle w:val="FirstParagraph"/>
      </w:pPr>
      <w:r>
        <w:t xml:space="preserve">В Julia индексация начинается с единицы. Диапазоны вида</w:t>
      </w:r>
      <w:r>
        <w:t xml:space="preserve"> </w:t>
      </w:r>
      <w:r>
        <w:rPr>
          <w:rStyle w:val="VerbatimChar"/>
        </w:rPr>
        <w:t xml:space="preserve">1:N</w:t>
      </w:r>
      <w:r>
        <w:t xml:space="preserve"> </w:t>
      </w:r>
      <w:r>
        <w:t xml:space="preserve">являются</w:t>
      </w:r>
      <w:r>
        <w:t xml:space="preserve"> </w:t>
      </w:r>
      <w:r>
        <w:t xml:space="preserve">ленивыми объектами, а функция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 </w:t>
      </w:r>
      <w:r>
        <w:t xml:space="preserve">преобразует их в массив. Функции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reshape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transpose</w:t>
      </w:r>
      <w:r>
        <w:t xml:space="preserve"> </w:t>
      </w:r>
      <w:r>
        <w:t xml:space="preserve">позволяют строить и преобразовывать</w:t>
      </w:r>
      <w:r>
        <w:t xml:space="preserve"> </w:t>
      </w:r>
      <w:r>
        <w:t xml:space="preserve">массивы. Точка перед оператором, например</w:t>
      </w:r>
      <w:r>
        <w:t xml:space="preserve"> </w:t>
      </w:r>
      <w:r>
        <w:rPr>
          <w:rStyle w:val="VerbatimChar"/>
        </w:rPr>
        <w:t xml:space="preserve">.*</w:t>
      </w:r>
      <w:r>
        <w:t xml:space="preserve">,</w:t>
      </w:r>
      <w:r>
        <w:t xml:space="preserve"> </w:t>
      </w:r>
      <w:r>
        <w:rPr>
          <w:rStyle w:val="VerbatimChar"/>
        </w:rPr>
        <w:t xml:space="preserve">.^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.&gt;</w:t>
      </w:r>
      <w:r>
        <w:t xml:space="preserve">, включает</w:t>
      </w:r>
      <w:r>
        <w:t xml:space="preserve"> </w:t>
      </w:r>
      <w:r>
        <w:t xml:space="preserve">поэлементное применение операции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Срезы задаются индексами и диапазонами. Выражение</w:t>
      </w:r>
      <w:r>
        <w:t xml:space="preserve"> </w:t>
      </w:r>
      <w:r>
        <w:rPr>
          <w:rStyle w:val="VerbatimChar"/>
        </w:rPr>
        <w:t xml:space="preserve">A[:, 2]</w:t>
      </w:r>
      <w:r>
        <w:t xml:space="preserve"> </w:t>
      </w:r>
      <w:r>
        <w:t xml:space="preserve">выбирает второй</w:t>
      </w:r>
      <w:r>
        <w:t xml:space="preserve"> </w:t>
      </w:r>
      <w:r>
        <w:t xml:space="preserve">столбец,</w:t>
      </w:r>
      <w:r>
        <w:t xml:space="preserve"> </w:t>
      </w:r>
      <w:r>
        <w:rPr>
          <w:rStyle w:val="VerbatimChar"/>
        </w:rPr>
        <w:t xml:space="preserve">A[1, 3:end]</w:t>
      </w:r>
      <w:r>
        <w:t xml:space="preserve"> </w:t>
      </w:r>
      <w:r>
        <w:t xml:space="preserve">— часть первой строки, а</w:t>
      </w:r>
      <w:r>
        <w:t xml:space="preserve"> </w:t>
      </w:r>
      <w:r>
        <w:rPr>
          <w:rStyle w:val="VerbatimChar"/>
        </w:rPr>
        <w:t xml:space="preserve">findall(condition)</w:t>
      </w:r>
      <w:r>
        <w:t xml:space="preserve"> </w:t>
      </w:r>
      <w:r>
        <w:t xml:space="preserve">возвращает индексы элементов, удовлетворяющих условию.</w:t>
      </w:r>
    </w:p>
    <w:bookmarkEnd w:id="23"/>
    <w:bookmarkStart w:id="24" w:name="воспроизводимость-вычислений"/>
    <w:p>
      <w:pPr>
        <w:pStyle w:val="Heading2"/>
      </w:pPr>
      <w:r>
        <w:t xml:space="preserve">3.3 Воспроизводимость вычислений</w:t>
      </w:r>
    </w:p>
    <w:p>
      <w:pPr>
        <w:pStyle w:val="FirstParagraph"/>
      </w:pPr>
      <w:r>
        <w:t xml:space="preserve">Псевдослучайные выборки создавались генератором</w:t>
      </w:r>
      <w:r>
        <w:t xml:space="preserve"> </w:t>
      </w:r>
      <w:r>
        <w:rPr>
          <w:rStyle w:val="VerbatimChar"/>
        </w:rPr>
        <w:t xml:space="preserve">MersenneTwister(2026)</w:t>
      </w:r>
      <w:r>
        <w:t xml:space="preserve">.</w:t>
      </w:r>
      <w:r>
        <w:t xml:space="preserve"> </w:t>
      </w:r>
      <w:r>
        <w:t xml:space="preserve">Фиксированное начальное состояние обеспечивает одинаковые значения при</w:t>
      </w:r>
      <w:r>
        <w:t xml:space="preserve"> </w:t>
      </w:r>
      <w:r>
        <w:t xml:space="preserve">повторном запуске</w:t>
      </w:r>
      <w:r>
        <w:t xml:space="preserve"> </w:t>
      </w:r>
      <w:r>
        <w:t xml:space="preserve">[3]</w:t>
      </w:r>
      <w:r>
        <w:t xml:space="preserve">. Зависимости зафиксированы файлами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а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формирует Julia-сценарий,</w:t>
      </w:r>
      <w:r>
        <w:t xml:space="preserve"> </w:t>
      </w:r>
      <w:r>
        <w:t xml:space="preserve">notebook и Quarto-документ из одного исходника</w:t>
      </w:r>
      <w:r>
        <w:t xml:space="preserve"> </w:t>
      </w:r>
      <w:r>
        <w:t xml:space="preserve">[4]</w:t>
      </w:r>
      <w:r>
        <w:t xml:space="preserve">.</w:t>
      </w:r>
    </w:p>
    <w:bookmarkEnd w:id="24"/>
    <w:bookmarkEnd w:id="25"/>
    <w:bookmarkStart w:id="9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подготовка-проекта"/>
    <w:p>
      <w:pPr>
        <w:pStyle w:val="Heading2"/>
      </w:pPr>
      <w:r>
        <w:t xml:space="preserve">4.1 Подготовка проекта</w:t>
      </w:r>
    </w:p>
    <w:p>
      <w:pPr>
        <w:pStyle w:val="FirstParagraph"/>
      </w:pPr>
      <w:r>
        <w:t xml:space="preserve">Проект размещён в</w:t>
      </w:r>
      <w:r>
        <w:t xml:space="preserve"> </w:t>
      </w:r>
      <w:r>
        <w:rPr>
          <w:rStyle w:val="VerbatimChar"/>
        </w:rPr>
        <w:t xml:space="preserve">labs/lab02/project</w:t>
      </w:r>
      <w:r>
        <w:t xml:space="preserve">. После добавления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зависимости были восстановлены и предварительно</w:t>
      </w:r>
      <w:r>
        <w:t xml:space="preserve"> </w:t>
      </w:r>
      <w:r>
        <w:t xml:space="preserve">скомпилированы командой: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labs/lab02/project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Pkg.instantiate(); Pkg.precompile()'</w:t>
      </w:r>
    </w:p>
    <w:p>
      <w:pPr>
        <w:pStyle w:val="FirstParagraph"/>
      </w:pPr>
      <w:r>
        <w:t xml:space="preserve">Установка завершилась успешно (</w:t>
      </w:r>
      <w:hyperlink w:anchor="fig-dependencies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dependencies"/>
          <w:p>
            <w:pPr>
              <w:pStyle w:val="Compact"/>
              <w:jc w:val="center"/>
            </w:pPr>
            <w:r>
              <w:drawing>
                <wp:inline>
                  <wp:extent cx="4800600" cy="317864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3-5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78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Восстановление и предварительная компиляция зависимостей</w:t>
            </w:r>
          </w:p>
          <w:bookmarkEnd w:id="29"/>
        </w:tc>
      </w:tr>
    </w:tbl>
    <w:p>
      <w:pPr>
        <w:pStyle w:val="BodyText"/>
      </w:pPr>
      <w:r>
        <w:t xml:space="preserve">В проекте выделены каталоги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 Вычислительные функции находятся в</w:t>
      </w:r>
      <w:r>
        <w:t xml:space="preserve"> </w:t>
      </w:r>
      <w:r>
        <w:rPr>
          <w:rStyle w:val="VerbatimChar"/>
        </w:rPr>
        <w:t xml:space="preserve">src/Lab02DataTypes.jl</w:t>
      </w:r>
      <w:r>
        <w:t xml:space="preserve">, а отдельные задания запускаются сценарием</w:t>
      </w:r>
      <w:r>
        <w:t xml:space="preserve"> </w:t>
      </w:r>
      <w:r>
        <w:rPr>
          <w:rStyle w:val="VerbatimChar"/>
        </w:rPr>
        <w:t xml:space="preserve">scripts/run_task.jl</w:t>
      </w:r>
      <w:r>
        <w:t xml:space="preserve">.</w:t>
      </w:r>
    </w:p>
    <w:bookmarkEnd w:id="30"/>
    <w:bookmarkStart w:id="31" w:name="кортежи-и-словари"/>
    <w:p>
      <w:pPr>
        <w:pStyle w:val="Heading2"/>
      </w:pPr>
      <w:r>
        <w:t xml:space="preserve">4.2 Кортежи и словари</w:t>
      </w:r>
    </w:p>
    <w:p>
      <w:pPr>
        <w:pStyle w:val="FirstParagraph"/>
      </w:pPr>
      <w:r>
        <w:t xml:space="preserve">Были созданы обычные и именованные кортежи. Проверены длина, индексация,</w:t>
      </w:r>
      <w:r>
        <w:t xml:space="preserve"> </w:t>
      </w:r>
      <w:r>
        <w:t xml:space="preserve">вхождение элемента, удаление повторений, свёртка и поиск максимума:</w:t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</w:t>
      </w:r>
      <w:r>
        <w:br/>
      </w:r>
      <w:r>
        <w:rPr>
          <w:rStyle w:val="NormalTok"/>
        </w:rPr>
        <w:t xml:space="preserve">x2[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x2[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x2[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x3.a, x3.b, x3[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"tmp"</w:t>
      </w:r>
      <w:r>
        <w:rPr>
          <w:rStyle w:val="NormalTok"/>
        </w:rPr>
        <w:t xml:space="preserve">, x2),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x2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, x1),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(x1)</w:t>
      </w:r>
    </w:p>
    <w:p>
      <w:pPr>
        <w:pStyle w:val="FirstParagraph"/>
      </w:pPr>
      <w:r>
        <w:t xml:space="preserve">Словарь телефонных номеров использовался для демонстрации</w:t>
      </w:r>
      <w:r>
        <w:t xml:space="preserve"> </w:t>
      </w:r>
      <w:r>
        <w:rPr>
          <w:rStyle w:val="VerbatimChar"/>
        </w:rPr>
        <w:t xml:space="preserve">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haskey</w:t>
      </w:r>
      <w:r>
        <w:t xml:space="preserve">, добавления, удаления и объединения:</w:t>
      </w:r>
    </w:p>
    <w:p>
      <w:pPr>
        <w:pStyle w:val="SourceCode"/>
      </w:pPr>
      <w:r>
        <w:rPr>
          <w:rStyle w:val="NormalTok"/>
        </w:rPr>
        <w:t xml:space="preserve">phonebook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"Иванов И.И."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"867-5309"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"333-5544"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"Бухгалтерия"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"555-2368"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phonebook[</w:t>
      </w:r>
      <w:r>
        <w:rPr>
          <w:rStyle w:val="StringTok"/>
        </w:rPr>
        <w:t xml:space="preserve">"Сидоров П.С."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"555-3344"</w:t>
      </w:r>
      <w:r>
        <w:br/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pop!</w:t>
      </w:r>
      <w:r>
        <w:rPr>
          <w:rStyle w:val="NormalTok"/>
        </w:rPr>
        <w:t xml:space="preserve">(phonebook, </w:t>
      </w:r>
      <w:r>
        <w:rPr>
          <w:rStyle w:val="StringTok"/>
        </w:rPr>
        <w:t xml:space="preserve">"Иванов И.И."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bookmarkEnd w:id="31"/>
    <w:bookmarkStart w:id="40" w:name="операции-над-множествами"/>
    <w:p>
      <w:pPr>
        <w:pStyle w:val="Heading2"/>
      </w:pPr>
      <w:r>
        <w:t xml:space="preserve">4.3 Операции над множествами</w:t>
      </w:r>
    </w:p>
    <w:p>
      <w:pPr>
        <w:pStyle w:val="FirstParagraph"/>
      </w:pPr>
      <w:r>
        <w:t xml:space="preserve">Для множеств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вычислено объединение пересечений. В исходном условии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записано</w:t>
      </w:r>
      <w:r>
        <w:t xml:space="preserve"> </w:t>
      </w:r>
      <w:r>
        <w:t xml:space="preserve">дважды; повтор не влияет на результат объединения: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(A, B),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(A, B),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(A, 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(B, C),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task1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task1"/>
          <w:p>
            <w:pPr>
              <w:pStyle w:val="Compact"/>
              <w:jc w:val="center"/>
            </w:pPr>
            <w:r>
              <w:drawing>
                <wp:inline>
                  <wp:extent cx="5013960" cy="111853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4-27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118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Результат задания 1</w:t>
            </w:r>
          </w:p>
          <w:bookmarkEnd w:id="35"/>
        </w:tc>
      </w:tr>
    </w:tbl>
    <w:p>
      <w:pPr>
        <w:pStyle w:val="BodyText"/>
      </w:pPr>
      <w:r>
        <w:t xml:space="preserve">Для задания 2 использованы множества целых, вещественных и смешанных</w:t>
      </w:r>
      <w:r>
        <w:t xml:space="preserve"> </w:t>
      </w:r>
      <w:r>
        <w:t xml:space="preserve">элементов. Проверены объединение, пересечение, разность, принадлежность и</w:t>
      </w:r>
      <w:r>
        <w:t xml:space="preserve"> </w:t>
      </w:r>
      <w:r>
        <w:t xml:space="preserve">отношение подмножества (</w:t>
      </w:r>
      <w:hyperlink w:anchor="fig-task2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task2"/>
          <w:p>
            <w:pPr>
              <w:pStyle w:val="Compact"/>
              <w:jc w:val="center"/>
            </w:pPr>
            <w:r>
              <w:drawing>
                <wp:inline>
                  <wp:extent cx="5013960" cy="70971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4-5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709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Операции над множествами разных типов</w:t>
            </w:r>
          </w:p>
          <w:bookmarkEnd w:id="39"/>
        </w:tc>
      </w:tr>
    </w:tbl>
    <w:bookmarkEnd w:id="40"/>
    <w:bookmarkStart w:id="53" w:name="построение-массивов"/>
    <w:p>
      <w:pPr>
        <w:pStyle w:val="Heading2"/>
      </w:pPr>
      <w:r>
        <w:t xml:space="preserve">4.4 Построение массивов</w:t>
      </w:r>
    </w:p>
    <w:p>
      <w:pPr>
        <w:pStyle w:val="FirstParagraph"/>
      </w:pPr>
      <w:r>
        <w:t xml:space="preserve">Для пунктов 3.1–3.3 выбрано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. Возрастающая, убывающая и симметричная</w:t>
      </w:r>
      <w:r>
        <w:t xml:space="preserve"> </w:t>
      </w:r>
      <w:r>
        <w:t xml:space="preserve">последовательности строились диапазонами: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br/>
      </w:r>
      <w:r>
        <w:rPr>
          <w:rStyle w:val="NormalTok"/>
        </w:rPr>
        <w:t xml:space="preserve">ascending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there_and_back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Результаты первых трёх построений показаны на</w:t>
      </w:r>
      <w:r>
        <w:t xml:space="preserve"> </w:t>
      </w:r>
      <w:hyperlink w:anchor="fig-arrays-first">
        <w:r>
          <w:rPr>
            <w:rStyle w:val="Hyperlink"/>
          </w:rPr>
          <w:t xml:space="preserve">Рисунок 4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arrays-first"/>
          <w:p>
            <w:pPr>
              <w:pStyle w:val="Compact"/>
              <w:jc w:val="center"/>
            </w:pPr>
            <w:r>
              <w:drawing>
                <wp:inline>
                  <wp:extent cx="5013960" cy="70971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5-39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709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Последовательности из заданий 3.1–3.3</w:t>
            </w:r>
          </w:p>
          <w:bookmarkEnd w:id="44"/>
        </w:tc>
      </w:tr>
    </w:tbl>
    <w:p>
      <w:pPr>
        <w:pStyle w:val="BodyText"/>
      </w:pPr>
      <w:r>
        <w:t xml:space="preserve">Для массива</w:t>
      </w:r>
      <w:r>
        <w:t xml:space="preserve"> </w:t>
      </w:r>
      <w:r>
        <w:rPr>
          <w:rStyle w:val="VerbatimChar"/>
        </w:rPr>
        <w:t xml:space="preserve">tmp = [4, 6, 3]</w:t>
      </w:r>
      <w:r>
        <w:t xml:space="preserve"> </w:t>
      </w:r>
      <w:r>
        <w:t xml:space="preserve">применялись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vcat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(tmp),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(tmp,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counts_11_10_10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(tmp),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(tmp,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blocks_10_20_30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(tmp[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(tmp[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(tmp[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Так обеспечено точное количество повторений: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встречается 11 раз,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— по 10 раз (</w:t>
      </w:r>
      <w:hyperlink w:anchor="fig-repetitions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repetitions"/>
          <w:p>
            <w:pPr>
              <w:pStyle w:val="Compact"/>
              <w:jc w:val="center"/>
            </w:pPr>
            <w:r>
              <w:drawing>
                <wp:inline>
                  <wp:extent cx="5013960" cy="70971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6-04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709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Массив с заданным количеством повторений</w:t>
            </w:r>
          </w:p>
          <w:bookmarkEnd w:id="48"/>
        </w:tc>
      </w:tr>
    </w:tbl>
    <w:p>
      <w:pPr>
        <w:pStyle w:val="BodyText"/>
      </w:pPr>
      <w:r>
        <w:t xml:space="preserve">В пункте 3.9 вычислялись степени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t>m</m:t>
            </m:r>
            <m:r>
              <m:t>p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. Элемент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t>m</m:t>
            </m:r>
            <m:r>
              <m:t>p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3</m:t>
                </m:r>
              </m:e>
            </m:d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повторён четыре раза:</w:t>
      </w:r>
    </w:p>
    <w:p>
      <w:pPr>
        <w:pStyle w:val="SourceCode"/>
      </w:pPr>
      <w:r>
        <w:rPr>
          <w:rStyle w:val="NormalTok"/>
        </w:rPr>
        <w:t xml:space="preserve">powers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tmp[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tmp[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six_digits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CharTok"/>
        </w:rPr>
        <w:t xml:space="preserve">'6'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(powers),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 вектор</w:t>
      </w:r>
      <w:r>
        <w:t xml:space="preserve"> </w:t>
      </w:r>
      <w:r>
        <w:rPr>
          <w:rStyle w:val="VerbatimChar"/>
        </w:rPr>
        <w:t xml:space="preserve">[16, 64, 8, 8, 8, 8]</w:t>
      </w:r>
      <w:r>
        <w:t xml:space="preserve">; цифра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встречается дважды</w:t>
      </w:r>
      <w:r>
        <w:t xml:space="preserve"> </w:t>
      </w:r>
      <w:r>
        <w:t xml:space="preserve">(</w:t>
      </w:r>
      <w:hyperlink w:anchor="fig-powers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powers"/>
          <w:p>
            <w:pPr>
              <w:pStyle w:val="Compact"/>
              <w:jc w:val="center"/>
            </w:pPr>
            <w:r>
              <w:drawing>
                <wp:inline>
                  <wp:extent cx="5013960" cy="70971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6-1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709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Степени двойки и подсчёт цифры 6</w:t>
            </w:r>
          </w:p>
          <w:bookmarkEnd w:id="52"/>
        </w:tc>
      </w:tr>
    </w:tbl>
    <w:bookmarkEnd w:id="53"/>
    <w:bookmarkStart w:id="62" w:name="функционально-заданные-векторы"/>
    <w:p>
      <w:pPr>
        <w:pStyle w:val="Heading2"/>
      </w:pPr>
      <w:r>
        <w:t xml:space="preserve">4.5 Функционально заданные векторы</w:t>
      </w:r>
    </w:p>
    <w:p>
      <w:pPr>
        <w:pStyle w:val="FirstParagraph"/>
      </w:pPr>
      <w:r>
        <w:t xml:space="preserve">Для точек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вычислены значения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x_grid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.(x_grid)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.(x_grid)</w:t>
      </w:r>
      <w:r>
        <w:br/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(y_grid)</w:t>
      </w:r>
    </w:p>
    <w:p>
      <w:pPr>
        <w:pStyle w:val="FirstParagraph"/>
      </w:pPr>
      <w:r>
        <w:t xml:space="preserve">Среднее значение составило</w:t>
      </w:r>
      <w:r>
        <w:t xml:space="preserve"> </w:t>
      </w:r>
      <w:r>
        <w:rPr>
          <w:rStyle w:val="VerbatimChar"/>
        </w:rPr>
        <w:t xml:space="preserve">53.11374594642971</w:t>
      </w:r>
      <w:r>
        <w:t xml:space="preserve"> </w:t>
      </w:r>
      <w:r>
        <w:t xml:space="preserve">(</w:t>
      </w:r>
      <w:hyperlink w:anchor="fig-function-vector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function-vector"/>
          <w:p>
            <w:pPr>
              <w:pStyle w:val="Compact"/>
              <w:jc w:val="center"/>
            </w:pPr>
            <w:r>
              <w:drawing>
                <wp:inline>
                  <wp:extent cx="5013960" cy="143788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6-3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437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Вектор значений функции и его среднее</w:t>
            </w:r>
          </w:p>
          <w:bookmarkEnd w:id="57"/>
        </w:tc>
      </w:tr>
    </w:tbl>
    <w:p>
      <w:pPr>
        <w:pStyle w:val="BodyText"/>
      </w:pPr>
      <w:r>
        <w:t xml:space="preserve">Остальные векторы построены включениями и попарным объединением диапазонов:</w:t>
      </w:r>
    </w:p>
    <w:p>
      <w:pPr>
        <w:pStyle w:val="SourceCode"/>
      </w:pPr>
      <w:r>
        <w:rPr>
          <w:rStyle w:val="NormalTok"/>
        </w:rPr>
        <w:t xml:space="preserve">i_values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36</w:t>
      </w:r>
      <w:r>
        <w:br/>
      </w:r>
      <w:r>
        <w:rPr>
          <w:rStyle w:val="NormalTok"/>
        </w:rPr>
        <w:t xml:space="preserve">j_values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34</w:t>
      </w:r>
      <w:r>
        <w:br/>
      </w:r>
      <w:r>
        <w:rPr>
          <w:rStyle w:val="NormalTok"/>
        </w:rPr>
        <w:t xml:space="preserve">power_pairs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i_values,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j_values,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ratio_powers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25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30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Сформированные имена</w:t>
      </w:r>
      <w:r>
        <w:t xml:space="preserve"> </w:t>
      </w:r>
      <w:r>
        <w:rPr>
          <w:rStyle w:val="VerbatimChar"/>
        </w:rPr>
        <w:t xml:space="preserve">fn1</w:t>
      </w:r>
      <w:r>
        <w:t xml:space="preserve">–</w:t>
      </w:r>
      <w:r>
        <w:rPr>
          <w:rStyle w:val="VerbatimChar"/>
        </w:rPr>
        <w:t xml:space="preserve">fn30</w:t>
      </w:r>
      <w:r>
        <w:t xml:space="preserve"> </w:t>
      </w:r>
      <w:r>
        <w:t xml:space="preserve">представлены на</w:t>
      </w:r>
      <w:r>
        <w:t xml:space="preserve"> </w:t>
      </w:r>
      <w:hyperlink w:anchor="fig-filenames">
        <w:r>
          <w:rPr>
            <w:rStyle w:val="Hyperlink"/>
          </w:rPr>
          <w:t xml:space="preserve">Рисунок 8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1" w:name="fig-filenames"/>
          <w:p>
            <w:pPr>
              <w:pStyle w:val="Compact"/>
              <w:jc w:val="center"/>
            </w:pPr>
            <w:r>
              <w:drawing>
                <wp:inline>
                  <wp:extent cx="5013960" cy="86650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6-5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866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Строковый вектор из задания 3.13</w:t>
            </w:r>
          </w:p>
          <w:bookmarkEnd w:id="61"/>
        </w:tc>
      </w:tr>
    </w:tbl>
    <w:bookmarkEnd w:id="62"/>
    <w:bookmarkStart w:id="68" w:name="случайные-векторы"/>
    <w:p>
      <w:pPr>
        <w:pStyle w:val="Heading2"/>
      </w:pPr>
      <w:r>
        <w:t xml:space="preserve">4.6 Случайные векторы</w:t>
      </w:r>
    </w:p>
    <w:p>
      <w:pPr>
        <w:pStyle w:val="FirstParagraph"/>
      </w:pPr>
      <w:r>
        <w:t xml:space="preserve">Векторы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длины 250 создавались как воспроизводимые выборки из</w:t>
      </w:r>
      <w:r>
        <w:t xml:space="preserve"> </w:t>
      </w:r>
      <w:r>
        <w:rPr>
          <w:rStyle w:val="VerbatimChar"/>
        </w:rPr>
        <w:t xml:space="preserve">0:999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Основные преобразования выполнены с согласованными срезами:</w:t>
      </w:r>
    </w:p>
    <w:p>
      <w:pPr>
        <w:pStyle w:val="SourceCode"/>
      </w:pPr>
      <w:r>
        <w:rPr>
          <w:rStyle w:val="NormalTok"/>
        </w:rPr>
        <w:t xml:space="preserve">differences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x[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linear_combination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x[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    x[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trig_ratios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.(y[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.(x[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weighted_sum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.(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br/>
      </w:r>
      <w:r>
        <w:rPr>
          <w:rStyle w:val="NormalTok"/>
        </w:rPr>
        <w:t xml:space="preserve">    (x[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Фрагменты длинных вычисленных векторов показаны на</w:t>
      </w:r>
      <w:r>
        <w:t xml:space="preserve"> </w:t>
      </w:r>
      <w:hyperlink w:anchor="fig-random-vectors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6" w:name="fig-random-vectors"/>
          <w:p>
            <w:pPr>
              <w:pStyle w:val="Compact"/>
              <w:jc w:val="center"/>
            </w:pPr>
            <w:r>
              <w:drawing>
                <wp:inline>
                  <wp:extent cx="4693920" cy="312667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7-2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126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Результаты преобразований случайных векторов</w:t>
            </w:r>
          </w:p>
          <w:bookmarkEnd w:id="66"/>
        </w:tc>
      </w:tr>
    </w:tbl>
    <w:p>
      <w:pPr>
        <w:pStyle w:val="BodyText"/>
      </w:pPr>
      <w:r>
        <w:t xml:space="preserve">Отбор и сортировка выполнялись индексами и логическими условиями:</w:t>
      </w:r>
    </w:p>
    <w:p>
      <w:pPr>
        <w:pStyle w:val="SourceCode"/>
      </w:pPr>
      <w:r>
        <w:rPr>
          <w:rStyle w:val="NormalTok"/>
        </w:rPr>
        <w:t xml:space="preserve">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y)</w:t>
      </w:r>
      <w:r>
        <w:br/>
      </w:r>
      <w:r>
        <w:rPr>
          <w:rStyle w:val="NormalTok"/>
        </w:rPr>
        <w:t xml:space="preserve">y_over_600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y[indices]</w:t>
      </w:r>
      <w:r>
        <w:br/>
      </w:r>
      <w:r>
        <w:rPr>
          <w:rStyle w:val="NormalTok"/>
        </w:rPr>
        <w:t xml:space="preserve">corresponding_x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</w:t>
      </w:r>
      <w:r>
        <w:br/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near_max_count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x_sorted_by_y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(y)]</w:t>
      </w:r>
      <w:r>
        <w:br/>
      </w:r>
      <w:r>
        <w:rPr>
          <w:rStyle w:val="NormalTok"/>
        </w:rPr>
        <w:t xml:space="preserve">x_top_10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(x; rev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unique_x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Итоговая статистика приведена в</w:t>
      </w:r>
      <w:r>
        <w:t xml:space="preserve"> </w:t>
      </w:r>
      <w:hyperlink w:anchor="tbl-random-summary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tbl-random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Результаты обработки случайных векторов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Элементов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y &gt; 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Элементов не далее 200 от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max(y)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Чётных элементов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Нечётных элементов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Элементов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x</w:t>
                  </w:r>
                  <w:r>
                    <w:t xml:space="preserve">, кратных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Уникальных элементов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Взвешенная сумма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0,025692855</w:t>
                  </w:r>
                </w:p>
              </w:tc>
            </w:tr>
          </w:tbl>
          <w:bookmarkEnd w:id="67"/>
          <w:p/>
        </w:tc>
      </w:tr>
    </w:tbl>
    <w:bookmarkEnd w:id="68"/>
    <w:bookmarkStart w:id="74" w:name="квадраты-и-простые-числа"/>
    <w:p>
      <w:pPr>
        <w:pStyle w:val="Heading2"/>
      </w:pPr>
      <w:r>
        <w:t xml:space="preserve">4.7 Квадраты и простые числа</w:t>
      </w:r>
    </w:p>
    <w:p>
      <w:pPr>
        <w:pStyle w:val="FirstParagraph"/>
      </w:pPr>
      <w:r>
        <w:t xml:space="preserve">Массив квадратов сформирован включением, а простые числа — функцией</w:t>
      </w:r>
      <w:r>
        <w:t xml:space="preserve"> </w:t>
      </w:r>
      <w:r>
        <w:rPr>
          <w:rStyle w:val="VerbatimChar"/>
        </w:rPr>
        <w:t xml:space="preserve">primes(1000)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myprimes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primes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prime_89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myprimes[</w:t>
      </w:r>
      <w:r>
        <w:rPr>
          <w:rStyle w:val="FloatTok"/>
        </w:rPr>
        <w:t xml:space="preserve">89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primes_89_to_99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myprimes[</w:t>
      </w:r>
      <w:r>
        <w:rPr>
          <w:rStyle w:val="FloatTok"/>
        </w:rPr>
        <w:t xml:space="preserve">89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99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Массив</w:t>
      </w:r>
      <w:r>
        <w:t xml:space="preserve"> </w:t>
      </w:r>
      <w:r>
        <w:rPr>
          <w:rStyle w:val="VerbatimChar"/>
        </w:rPr>
        <w:t xml:space="preserve">myprimes</w:t>
      </w:r>
      <w:r>
        <w:t xml:space="preserve"> </w:t>
      </w:r>
      <w:r>
        <w:t xml:space="preserve">содержит ровно 168 чисел. Результат показан на</w:t>
      </w:r>
      <w:r>
        <w:t xml:space="preserve"> </w:t>
      </w:r>
      <w:hyperlink w:anchor="fig-primes">
        <w:r>
          <w:rPr>
            <w:rStyle w:val="Hyperlink"/>
          </w:rPr>
          <w:t xml:space="preserve">Рисунок 10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primes"/>
          <w:p>
            <w:pPr>
              <w:pStyle w:val="Compact"/>
              <w:jc w:val="center"/>
            </w:pPr>
            <w:r>
              <w:drawing>
                <wp:inline>
                  <wp:extent cx="4907280" cy="169977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7-56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699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Первые 168 простых чисел и требуемый срез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tbl-prim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Выбранные простые числа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Результат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89-е простое число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Простые числа 89–99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461, 463, 467, 479, 487, 491, 499, 503, 509, 521, 523</w:t>
                  </w:r>
                </w:p>
              </w:tc>
            </w:tr>
          </w:tbl>
          <w:bookmarkEnd w:id="73"/>
          <w:p/>
        </w:tc>
      </w:tr>
    </w:tbl>
    <w:bookmarkEnd w:id="74"/>
    <w:bookmarkStart w:id="80" w:name="вычисление-сумм"/>
    <w:p>
      <w:pPr>
        <w:pStyle w:val="Heading2"/>
      </w:pPr>
      <w:r>
        <w:t xml:space="preserve">4.8 Вычисление сумм</w:t>
      </w:r>
    </w:p>
    <w:p>
      <w:pPr>
        <w:pStyle w:val="FirstParagraph"/>
      </w:pPr>
      <w:r>
        <w:t xml:space="preserve">Суммы вычислены генераторами. Для третьего выражения использовано накопительное</w:t>
      </w:r>
      <w:r>
        <w:t xml:space="preserve"> </w:t>
      </w:r>
      <w:r>
        <w:t xml:space="preserve">произведение:</w:t>
      </w:r>
    </w:p>
    <w:p>
      <w:pPr>
        <w:pStyle w:val="SourceCode"/>
      </w:pPr>
      <w:r>
        <w:rPr>
          <w:rStyle w:val="NormalTok"/>
        </w:rPr>
        <w:t xml:space="preserve">sum_6_1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sum_6_2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terms_6_3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accumulate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for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sum_6_3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(terms_6_3)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tbl-su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Результаты вычисления сумм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Выражение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10</m:t>
                        </m:r>
                      </m:sub>
                      <m:sup>
                        <m:r>
                          <m:t>100</m:t>
                        </m:r>
                      </m: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nary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26 852 735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25</m:t>
                        </m:r>
                      </m: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2</m:t>
                                </m:r>
                              </m:e>
                              <m:sup>
                                <m:r>
                                  <m:t>i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3</m:t>
                                </m:r>
                              </m:e>
                              <m:sup>
                                <m:r>
                                  <m:t>i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/</m:t>
                            </m:r>
                            <m:sSup>
                              <m:e>
                                <m:r>
                                  <m:t>i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nary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2,1291704368 · 10</w:t>
                  </w:r>
                  <w:r>
                    <w:rPr>
                      <w:vertAlign w:val="superscript"/>
                    </w:rP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6,9763461379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9" w:name="fig-sums"/>
          <w:p>
            <w:pPr>
              <w:pStyle w:val="Compact"/>
              <w:jc w:val="center"/>
            </w:pPr>
            <w:r>
              <w:drawing>
                <wp:inline>
                  <wp:extent cx="5013960" cy="115006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38-2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150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Вычисление выражения 6.3</w:t>
            </w:r>
          </w:p>
          <w:bookmarkEnd w:id="79"/>
        </w:tc>
      </w:tr>
    </w:tbl>
    <w:bookmarkEnd w:id="80"/>
    <w:bookmarkStart w:id="93" w:name="jupyter-lab-и-производные-материалы"/>
    <w:p>
      <w:pPr>
        <w:pStyle w:val="Heading2"/>
      </w:pPr>
      <w:r>
        <w:t xml:space="preserve">4.9 Jupyter Lab и производные материалы</w:t>
      </w:r>
    </w:p>
    <w:p>
      <w:pPr>
        <w:pStyle w:val="FirstParagraph"/>
      </w:pPr>
      <w:r>
        <w:t xml:space="preserve">Для проекта зарегистрировано отдельное ядро</w:t>
      </w:r>
      <w:r>
        <w:t xml:space="preserve"> </w:t>
      </w:r>
      <w:r>
        <w:rPr>
          <w:rStyle w:val="VerbatimChar"/>
        </w:rPr>
        <w:t xml:space="preserve">Julia lab02</w:t>
      </w:r>
      <w:r>
        <w:t xml:space="preserve">, связанное с</w:t>
      </w:r>
      <w:r>
        <w:t xml:space="preserve"> </w:t>
      </w:r>
      <w:r>
        <w:t xml:space="preserve">абсолютным путём к окружению лабораторной (</w:t>
      </w:r>
      <w:hyperlink w:anchor="fig-kerne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kernel"/>
          <w:p>
            <w:pPr>
              <w:pStyle w:val="Compact"/>
              <w:jc w:val="center"/>
            </w:pPr>
            <w:r>
              <w:drawing>
                <wp:inline>
                  <wp:extent cx="5013960" cy="80424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48-3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804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Регистрация ядра IJulia для проекта</w:t>
            </w:r>
          </w:p>
          <w:bookmarkEnd w:id="84"/>
        </w:tc>
      </w:tr>
    </w:tbl>
    <w:p>
      <w:pPr>
        <w:pStyle w:val="BodyText"/>
      </w:pPr>
      <w:r>
        <w:t xml:space="preserve">Notebook содержит теоретические примеры и все самостоятельные задания. Его</w:t>
      </w:r>
      <w:r>
        <w:t xml:space="preserve"> </w:t>
      </w:r>
      <w:r>
        <w:t xml:space="preserve">начальная и заключительная части показаны на</w:t>
      </w:r>
      <w:r>
        <w:t xml:space="preserve"> </w:t>
      </w:r>
      <w:hyperlink w:anchor="fig-notebook-start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notebook-end">
        <w:r>
          <w:rPr>
            <w:rStyle w:val="Hyperlink"/>
          </w:rPr>
          <w:t xml:space="preserve">Рисунок 14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notebook-start"/>
          <w:p>
            <w:pPr>
              <w:pStyle w:val="Compact"/>
              <w:jc w:val="center"/>
            </w:pPr>
            <w:r>
              <w:drawing>
                <wp:inline>
                  <wp:extent cx="4693920" cy="312845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49-2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128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Начальная часть notebook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notebook-end"/>
          <w:p>
            <w:pPr>
              <w:pStyle w:val="Compact"/>
              <w:jc w:val="center"/>
            </w:pPr>
            <w:r>
              <w:drawing>
                <wp:inline>
                  <wp:extent cx="4693920" cy="312845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49-32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128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Результаты самостоятельных заданий в notebook</w:t>
            </w:r>
          </w:p>
          <w:bookmarkEnd w:id="92"/>
        </w:tc>
      </w:tr>
    </w:tbl>
    <w:p>
      <w:pPr>
        <w:pStyle w:val="BodyText"/>
      </w:pPr>
      <w:r>
        <w:t xml:space="preserve">Из</w:t>
      </w:r>
      <w:r>
        <w:t xml:space="preserve"> </w:t>
      </w:r>
      <w:r>
        <w:rPr>
          <w:rStyle w:val="VerbatimChar"/>
        </w:rPr>
        <w:t xml:space="preserve">scripts/lab02_literate.jl</w:t>
      </w:r>
      <w:r>
        <w:t xml:space="preserve"> </w:t>
      </w:r>
      <w:r>
        <w:t xml:space="preserve">получены: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generated/lab02_code.jl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generated/lab02_notebook.ipynb</w:t>
      </w:r>
      <w:r>
        <w:t xml:space="preserve"> </w:t>
      </w:r>
      <w:r>
        <w:t xml:space="preserve">с сохранёнными результатами;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generated/lab02_quarto.qmd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generated/lab02_quarto.html</w:t>
      </w:r>
      <w:r>
        <w:t xml:space="preserve">.</w:t>
      </w:r>
    </w:p>
    <w:bookmarkEnd w:id="93"/>
    <w:bookmarkStart w:id="98" w:name="автоматические-тесты"/>
    <w:p>
      <w:pPr>
        <w:pStyle w:val="Heading2"/>
      </w:pPr>
      <w:r>
        <w:t xml:space="preserve">4.10 Автоматические тесты</w:t>
      </w:r>
    </w:p>
    <w:p>
      <w:pPr>
        <w:pStyle w:val="FirstParagraph"/>
      </w:pPr>
      <w:r>
        <w:t xml:space="preserve">Тесты проверяют операции над множествами, построение массивов, размеры</w:t>
      </w:r>
      <w:r>
        <w:t xml:space="preserve"> </w:t>
      </w:r>
      <w:r>
        <w:t xml:space="preserve">случайных векторов, простые числа, суммы, структуру проекта и наличие всех</w:t>
      </w:r>
      <w:r>
        <w:t xml:space="preserve"> </w:t>
      </w:r>
      <w:r>
        <w:t xml:space="preserve">производных материалов. Все 32 проверки завершились успешно (</w:t>
      </w:r>
      <w:hyperlink w:anchor="fig-tests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7" w:name="fig-tests"/>
          <w:p>
            <w:pPr>
              <w:pStyle w:val="Compact"/>
              <w:jc w:val="center"/>
            </w:pPr>
            <w:r>
              <w:drawing>
                <wp:inline>
                  <wp:extent cx="5013960" cy="165587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20%2009-50-3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655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Успешное выполнение автоматических тестов</w:t>
            </w:r>
          </w:p>
          <w:bookmarkEnd w:id="97"/>
        </w:tc>
      </w:tr>
    </w:tbl>
    <w:bookmarkEnd w:id="98"/>
    <w:bookmarkEnd w:id="99"/>
    <w:bookmarkStart w:id="10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получены:</w:t>
      </w:r>
    </w:p>
    <w:p>
      <w:pPr>
        <w:numPr>
          <w:ilvl w:val="0"/>
          <w:numId w:val="1003"/>
        </w:numPr>
        <w:pStyle w:val="Compact"/>
      </w:pPr>
      <w:r>
        <w:t xml:space="preserve">решение операций над заданными множествами;</w:t>
      </w:r>
    </w:p>
    <w:p>
      <w:pPr>
        <w:numPr>
          <w:ilvl w:val="0"/>
          <w:numId w:val="1003"/>
        </w:numPr>
        <w:pStyle w:val="Compact"/>
      </w:pPr>
      <w:r>
        <w:t xml:space="preserve">массивы и функциональные последовательности пунктов 3.1–3.13;</w:t>
      </w:r>
    </w:p>
    <w:p>
      <w:pPr>
        <w:numPr>
          <w:ilvl w:val="0"/>
          <w:numId w:val="1003"/>
        </w:numPr>
        <w:pStyle w:val="Compact"/>
      </w:pPr>
      <w:r>
        <w:t xml:space="preserve">воспроизводимые случайные векторы и показатели пункта 3.14;</w:t>
      </w:r>
    </w:p>
    <w:p>
      <w:pPr>
        <w:numPr>
          <w:ilvl w:val="0"/>
          <w:numId w:val="1003"/>
        </w:numPr>
        <w:pStyle w:val="Compact"/>
      </w:pPr>
      <w:r>
        <w:t xml:space="preserve">массив квадратов чисел от 1 до 100;</w:t>
      </w:r>
    </w:p>
    <w:p>
      <w:pPr>
        <w:numPr>
          <w:ilvl w:val="0"/>
          <w:numId w:val="1003"/>
        </w:numPr>
        <w:pStyle w:val="Compact"/>
      </w:pPr>
      <w:r>
        <w:t xml:space="preserve">первые 168 простых чисел и срез элементов 89–99;</w:t>
      </w:r>
    </w:p>
    <w:p>
      <w:pPr>
        <w:numPr>
          <w:ilvl w:val="0"/>
          <w:numId w:val="1003"/>
        </w:numPr>
        <w:pStyle w:val="Compact"/>
      </w:pPr>
      <w:r>
        <w:t xml:space="preserve">значения трёх заданных сумм;</w:t>
      </w:r>
    </w:p>
    <w:p>
      <w:pPr>
        <w:numPr>
          <w:ilvl w:val="0"/>
          <w:numId w:val="1003"/>
        </w:numPr>
        <w:pStyle w:val="Compact"/>
      </w:pPr>
      <w:r>
        <w:t xml:space="preserve">выполненный Jupyter Notebook, чистый Julia-код, Quarto- и HTML-документы;</w:t>
      </w:r>
    </w:p>
    <w:p>
      <w:pPr>
        <w:numPr>
          <w:ilvl w:val="0"/>
          <w:numId w:val="1003"/>
        </w:numPr>
        <w:pStyle w:val="Compact"/>
      </w:pPr>
      <w:r>
        <w:t xml:space="preserve">набор автоматических тестов вычислений и структуры проекта.</w:t>
      </w:r>
    </w:p>
    <w:p>
      <w:pPr>
        <w:pStyle w:val="FirstParagraph"/>
      </w:pPr>
      <w:r>
        <w:t xml:space="preserve">Графики в задании лабораторной работы №2 не требовались и в ходе вычислений не</w:t>
      </w:r>
      <w:r>
        <w:t xml:space="preserve"> </w:t>
      </w:r>
      <w:r>
        <w:t xml:space="preserve">строились. Численные результаты представлены таблицами</w:t>
      </w:r>
      <w:r>
        <w:t xml:space="preserve"> </w:t>
      </w:r>
      <w:hyperlink w:anchor="tbl-random-summary">
        <w:r>
          <w:rPr>
            <w:rStyle w:val="Hyperlink"/>
          </w:rPr>
          <w:t xml:space="preserve">Таблица 1</w:t>
        </w:r>
      </w:hyperlink>
      <w:r>
        <w:t xml:space="preserve">–</w:t>
      </w:r>
      <w:hyperlink w:anchor="tbl-sums">
        <w:r>
          <w:rPr>
            <w:rStyle w:val="Hyperlink"/>
          </w:rPr>
          <w:t xml:space="preserve">Таблица 3</w:t>
        </w:r>
      </w:hyperlink>
      <w:r>
        <w:t xml:space="preserve">.</w:t>
      </w:r>
    </w:p>
    <w:bookmarkEnd w:id="100"/>
    <w:bookmarkStart w:id="10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Операции над множествами подтвердили, что повтор одного операнда в объединении</w:t>
      </w:r>
      <w:r>
        <w:t xml:space="preserve"> </w:t>
      </w:r>
      <w:r>
        <w:t xml:space="preserve">не изменяет результат. Функции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vcat</w:t>
      </w:r>
      <w:r>
        <w:t xml:space="preserve"> </w:t>
      </w:r>
      <w:r>
        <w:t xml:space="preserve">позволили компактно</w:t>
      </w:r>
      <w:r>
        <w:t xml:space="preserve"> </w:t>
      </w:r>
      <w:r>
        <w:t xml:space="preserve">задать массивы с точным количеством повторений. Широковещательные операции</w:t>
      </w:r>
      <w:r>
        <w:t xml:space="preserve"> </w:t>
      </w:r>
      <w:r>
        <w:t xml:space="preserve">устранили необходимость писать явные циклы для вычисления функций на сетке.</w:t>
      </w:r>
    </w:p>
    <w:p>
      <w:pPr>
        <w:pStyle w:val="BodyText"/>
      </w:pPr>
      <w:r>
        <w:t xml:space="preserve">Для случайной части фиксированный seed сделал результат воспроизводимым.</w:t>
      </w:r>
      <w:r>
        <w:t xml:space="preserve"> </w:t>
      </w:r>
      <w:r>
        <w:t xml:space="preserve">Применение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sortperm</w:t>
      </w:r>
      <w:r>
        <w:t xml:space="preserve"> </w:t>
      </w:r>
      <w:r>
        <w:t xml:space="preserve">сохранило соответствие между позициями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</w:t>
      </w:r>
      <w:r>
        <w:t xml:space="preserve">. Отдельные тесты размеров срезов предотвратили ошибку несогласованных длин</w:t>
      </w:r>
      <w:r>
        <w:t xml:space="preserve"> </w:t>
      </w:r>
      <w:r>
        <w:t xml:space="preserve">в формулах задания 3.14.</w:t>
      </w:r>
    </w:p>
    <w:p>
      <w:pPr>
        <w:pStyle w:val="BodyText"/>
      </w:pPr>
      <w:r>
        <w:t xml:space="preserve">Единый literate-источник исключает расхождение между кодом, notebook и</w:t>
      </w:r>
      <w:r>
        <w:t xml:space="preserve"> </w:t>
      </w:r>
      <w:r>
        <w:t xml:space="preserve">документацией. Длинные выражения разбиты по смысловым блокам, поэтому листинги</w:t>
      </w:r>
      <w:r>
        <w:t xml:space="preserve"> </w:t>
      </w:r>
      <w:r>
        <w:t xml:space="preserve">не выходят за границы набора.</w:t>
      </w:r>
    </w:p>
    <w:bookmarkEnd w:id="101"/>
    <w:bookmarkStart w:id="102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работы:</w:t>
      </w:r>
    </w:p>
    <w:p>
      <w:pPr>
        <w:numPr>
          <w:ilvl w:val="0"/>
          <w:numId w:val="1004"/>
        </w:numPr>
        <w:pStyle w:val="Compact"/>
      </w:pPr>
      <w:r>
        <w:t xml:space="preserve">изучены кортежи, словари, множества и многомерные массивы Julia;</w:t>
      </w:r>
    </w:p>
    <w:p>
      <w:pPr>
        <w:numPr>
          <w:ilvl w:val="0"/>
          <w:numId w:val="1004"/>
        </w:numPr>
        <w:pStyle w:val="Compact"/>
      </w:pPr>
      <w:r>
        <w:t xml:space="preserve">освоены операции объединения, пересечения, разности, индексирования,</w:t>
      </w:r>
      <w:r>
        <w:t xml:space="preserve"> </w:t>
      </w:r>
      <w:r>
        <w:t xml:space="preserve">повторения, сортировки и фильтрации;</w:t>
      </w:r>
    </w:p>
    <w:p>
      <w:pPr>
        <w:numPr>
          <w:ilvl w:val="0"/>
          <w:numId w:val="1004"/>
        </w:numPr>
        <w:pStyle w:val="Compact"/>
      </w:pPr>
      <w:r>
        <w:t xml:space="preserve">выполнены все самостоятельные задания раздела 2.4;</w:t>
      </w:r>
    </w:p>
    <w:p>
      <w:pPr>
        <w:numPr>
          <w:ilvl w:val="0"/>
          <w:numId w:val="1004"/>
        </w:numPr>
        <w:pStyle w:val="Compact"/>
      </w:pPr>
      <w:r>
        <w:t xml:space="preserve">получены и проанализированы воспроизводимые случайные выборки;</w:t>
      </w:r>
    </w:p>
    <w:p>
      <w:pPr>
        <w:numPr>
          <w:ilvl w:val="0"/>
          <w:numId w:val="1004"/>
        </w:numPr>
        <w:pStyle w:val="Compact"/>
      </w:pPr>
      <w:r>
        <w:t xml:space="preserve">освоен пакет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 </w:t>
      </w:r>
      <w:r>
        <w:t xml:space="preserve">и вычислены заданные суммы;</w:t>
      </w:r>
    </w:p>
    <w:p>
      <w:pPr>
        <w:numPr>
          <w:ilvl w:val="0"/>
          <w:numId w:val="1004"/>
        </w:numPr>
        <w:pStyle w:val="Compact"/>
      </w:pPr>
      <w:r>
        <w:t xml:space="preserve">подготовлен воспроизводимый проект и четыре производных представления;</w:t>
      </w:r>
    </w:p>
    <w:p>
      <w:pPr>
        <w:numPr>
          <w:ilvl w:val="0"/>
          <w:numId w:val="1004"/>
        </w:numPr>
        <w:pStyle w:val="Compact"/>
      </w:pPr>
      <w:r>
        <w:t xml:space="preserve">все 32 автоматические проверки пройдены без ошибок.</w:t>
      </w:r>
    </w:p>
    <w:p>
      <w:pPr>
        <w:pStyle w:val="FirstParagraph"/>
      </w:pPr>
      <w:r>
        <w:t xml:space="preserve">Таким образом, цель работы достигнута: основные структуры данных Julia изучены</w:t>
      </w:r>
      <w:r>
        <w:t xml:space="preserve"> </w:t>
      </w:r>
      <w:r>
        <w:t xml:space="preserve">на практических примерах и применены для решения полного набора заданий.</w:t>
      </w:r>
    </w:p>
    <w:bookmarkEnd w:id="102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Start w:id="111" w:name="refs"/>
    <w:bookmarkStart w:id="104" w:name="ref-julia-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Julia Project. The Julia Language Documentation [Электронный ресурс]. URL:</w:t>
      </w:r>
      <w:r>
        <w:t xml:space="preserve"> </w:t>
      </w:r>
      <w:hyperlink r:id="rId103">
        <w:r>
          <w:rPr>
            <w:rStyle w:val="Hyperlink"/>
          </w:rPr>
          <w:t xml:space="preserve">https://docs.julialang.org/</w:t>
        </w:r>
      </w:hyperlink>
      <w:r>
        <w:t xml:space="preserve"> </w:t>
      </w:r>
      <w:r>
        <w:t xml:space="preserve">(дата обращения: 20.09.2026).</w:t>
      </w:r>
    </w:p>
    <w:bookmarkEnd w:id="104"/>
    <w:bookmarkStart w:id="106" w:name="ref-julia-array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Julia Project. Multi-dimensional Arrays [Электронный ресурс]. URL:</w:t>
      </w:r>
      <w:r>
        <w:t xml:space="preserve"> </w:t>
      </w:r>
      <w:hyperlink r:id="rId105">
        <w:r>
          <w:rPr>
            <w:rStyle w:val="Hyperlink"/>
          </w:rPr>
          <w:t xml:space="preserve">https://docs.julialang.org/en/v1/manual/arrays/</w:t>
        </w:r>
      </w:hyperlink>
      <w:r>
        <w:t xml:space="preserve"> </w:t>
      </w:r>
      <w:r>
        <w:t xml:space="preserve">(дата обращения: 20.09.2026).</w:t>
      </w:r>
    </w:p>
    <w:bookmarkEnd w:id="106"/>
    <w:bookmarkStart w:id="108" w:name="ref-julia-random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The Julia Project. Random Numbers [Электронный ресурс]. URL:</w:t>
      </w:r>
      <w:r>
        <w:t xml:space="preserve"> </w:t>
      </w:r>
      <w:hyperlink r:id="rId107">
        <w:r>
          <w:rPr>
            <w:rStyle w:val="Hyperlink"/>
          </w:rPr>
          <w:t xml:space="preserve">https://docs.julialang.org/en/v1/stdlib/Random/</w:t>
        </w:r>
      </w:hyperlink>
      <w:r>
        <w:t xml:space="preserve"> </w:t>
      </w:r>
      <w:r>
        <w:t xml:space="preserve">(дата обращения: 20.09.2026).</w:t>
      </w:r>
    </w:p>
    <w:bookmarkEnd w:id="108"/>
    <w:bookmarkStart w:id="110" w:name="ref-literate-do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Ekre F. Literate.jl Documentation [Электронный ресурс]. URL:</w:t>
      </w:r>
      <w:r>
        <w:t xml:space="preserve"> </w:t>
      </w:r>
      <w:hyperlink r:id="rId109">
        <w:r>
          <w:rPr>
            <w:rStyle w:val="Hyperlink"/>
          </w:rPr>
          <w:t xml:space="preserve">https://fredrikekre.github.io/Literate.jl/</w:t>
        </w:r>
      </w:hyperlink>
      <w:r>
        <w:t xml:space="preserve"> </w:t>
      </w:r>
      <w:r>
        <w:t xml:space="preserve">(дата обращения: 20.09.2026).</w:t>
      </w:r>
    </w:p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hyperlink" Id="rId103" Target="https://docs.julialang.org/" TargetMode="External" /><Relationship Type="http://schemas.openxmlformats.org/officeDocument/2006/relationships/hyperlink" Id="rId105" Target="https://docs.julialang.org/en/v1/manual/arrays/" TargetMode="External" /><Relationship Type="http://schemas.openxmlformats.org/officeDocument/2006/relationships/hyperlink" Id="rId107" Target="https://docs.julialang.org/en/v1/stdlib/Random/" TargetMode="External" /><Relationship Type="http://schemas.openxmlformats.org/officeDocument/2006/relationships/hyperlink" Id="rId109" Target="https://fredrikekre.github.io/Literate.j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docs.julialang.org/" TargetMode="External" /><Relationship Type="http://schemas.openxmlformats.org/officeDocument/2006/relationships/hyperlink" Id="rId105" Target="https://docs.julialang.org/en/v1/manual/arrays/" TargetMode="External" /><Relationship Type="http://schemas.openxmlformats.org/officeDocument/2006/relationships/hyperlink" Id="rId107" Target="https://docs.julialang.org/en/v1/stdlib/Random/" TargetMode="External" /><Relationship Type="http://schemas.openxmlformats.org/officeDocument/2006/relationships/hyperlink" Id="rId109" Target="https://fredrikekre.github.io/Literate.j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Компьютерный практикум по статистическому анализу данных</dc:title>
  <dc:creator>Ведьмина Александра Сергеевна</dc:creator>
  <dc:language>ru-RU</dc:language>
  <cp:keywords/>
  <dcterms:created xsi:type="dcterms:W3CDTF">2026-09-20T14:24:15Z</dcterms:created>
  <dcterms:modified xsi:type="dcterms:W3CDTF">2026-09-20T14:24:15Z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№2. Структуры данных</vt:lpwstr>
  </property>
  <property fmtid="{D5CDD505-2E9C-101B-9397-08002B2CF9AE}" pid="16" name="toc-title">
    <vt:lpwstr>Содержание</vt:lpwstr>
  </property>
</Properties>
</file>