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83.png" ContentType="image/png"/>
  <Override PartName="/word/media/rId74.png" ContentType="image/png"/>
  <Override PartName="/word/media/rId78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№1.</w:t>
      </w:r>
      <w:r>
        <w:t xml:space="preserve"> </w:t>
      </w:r>
      <w:r>
        <w:t xml:space="preserve">Julia:</w:t>
      </w:r>
      <w:r>
        <w:t xml:space="preserve"> </w:t>
      </w:r>
      <w:r>
        <w:t xml:space="preserve">установка,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и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принципы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рабочее пространство и инструментарий для работы с языком</w:t>
      </w:r>
      <w:r>
        <w:t xml:space="preserve"> </w:t>
      </w:r>
      <w:r>
        <w:t xml:space="preserve">программирования Julia, освоить работу с Julia в Jupyter Lab и на простейших</w:t>
      </w:r>
      <w:r>
        <w:t xml:space="preserve"> </w:t>
      </w:r>
      <w:r>
        <w:t xml:space="preserve">примерах познакомиться с базовым синтаксисом языка.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установить Julia и Jupyter Lab, подключить ядро IJulia;</w:t>
      </w:r>
    </w:p>
    <w:p>
      <w:pPr>
        <w:numPr>
          <w:ilvl w:val="0"/>
          <w:numId w:val="1001"/>
        </w:numPr>
        <w:pStyle w:val="Compact"/>
      </w:pPr>
      <w:r>
        <w:t xml:space="preserve">создать воспроизводимый вычислительный проект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повторить примеры определения типов, преобразования значений, функций,</w:t>
      </w:r>
      <w:r>
        <w:t xml:space="preserve"> </w:t>
      </w:r>
      <w:r>
        <w:t xml:space="preserve">векторов и матриц;</w:t>
      </w:r>
    </w:p>
    <w:p>
      <w:pPr>
        <w:numPr>
          <w:ilvl w:val="0"/>
          <w:numId w:val="1001"/>
        </w:numPr>
        <w:pStyle w:val="Compact"/>
      </w:pPr>
      <w:r>
        <w:t xml:space="preserve">изучить функции ввода-вывода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readdlm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изучить функцию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и безопасное преобразование</w:t>
      </w:r>
      <w:r>
        <w:t xml:space="preserve"> </w:t>
      </w:r>
      <w:r>
        <w:rPr>
          <w:rStyle w:val="VerbatimChar"/>
        </w:rPr>
        <w:t xml:space="preserve">tryparse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выполнить примеры математических, сравнительных и логических операций;</w:t>
      </w:r>
    </w:p>
    <w:p>
      <w:pPr>
        <w:numPr>
          <w:ilvl w:val="0"/>
          <w:numId w:val="1001"/>
        </w:numPr>
        <w:pStyle w:val="Compact"/>
      </w:pPr>
      <w:r>
        <w:t xml:space="preserve">выполнить операции над векторами и матрицами;</w:t>
      </w:r>
    </w:p>
    <w:p>
      <w:pPr>
        <w:numPr>
          <w:ilvl w:val="0"/>
          <w:numId w:val="1001"/>
        </w:numPr>
        <w:pStyle w:val="Compact"/>
      </w:pPr>
      <w:r>
        <w:t xml:space="preserve">провести расчёт для нескольких значений параметра, сохранить результаты и</w:t>
      </w:r>
      <w:r>
        <w:t xml:space="preserve"> </w:t>
      </w:r>
      <w:r>
        <w:t xml:space="preserve">построить график;</w:t>
      </w:r>
    </w:p>
    <w:p>
      <w:pPr>
        <w:numPr>
          <w:ilvl w:val="0"/>
          <w:numId w:val="1001"/>
        </w:numPr>
        <w:pStyle w:val="Compact"/>
      </w:pPr>
      <w:r>
        <w:t xml:space="preserve">получить из единого literate-источника исполняемый Julia-файл, notebook и</w:t>
      </w:r>
      <w:r>
        <w:t xml:space="preserve"> </w:t>
      </w:r>
      <w:r>
        <w:t xml:space="preserve">Quarto-документ;</w:t>
      </w:r>
    </w:p>
    <w:p>
      <w:pPr>
        <w:numPr>
          <w:ilvl w:val="0"/>
          <w:numId w:val="1001"/>
        </w:numPr>
        <w:pStyle w:val="Compact"/>
      </w:pPr>
      <w:r>
        <w:t xml:space="preserve">проверить проект автоматическими тестами.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язык-julia-и-интерактивные-вычисления"/>
    <w:p>
      <w:pPr>
        <w:pStyle w:val="Heading2"/>
      </w:pPr>
      <w:r>
        <w:t xml:space="preserve">3.1 Язык Julia и интерактивные вычисления</w:t>
      </w:r>
    </w:p>
    <w:p>
      <w:pPr>
        <w:pStyle w:val="FirstParagraph"/>
      </w:pPr>
      <w:r>
        <w:t xml:space="preserve">Julia является высокоуровневым языком программирования, ориентированным на</w:t>
      </w:r>
      <w:r>
        <w:t xml:space="preserve"> </w:t>
      </w:r>
      <w:r>
        <w:t xml:space="preserve">численные и научные вычисления. Язык поддерживает динамическую диспетчеризацию,</w:t>
      </w:r>
      <w:r>
        <w:t xml:space="preserve"> </w:t>
      </w:r>
      <w:r>
        <w:t xml:space="preserve">параметрические типы, эффективные массивы и непосредственную работу с</w:t>
      </w:r>
      <w:r>
        <w:t xml:space="preserve"> </w:t>
      </w:r>
      <w:r>
        <w:t xml:space="preserve">математическими выражениями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Jupyter Lab организует работу в виде notebook-документа, объединяющего текст,</w:t>
      </w:r>
      <w:r>
        <w:t xml:space="preserve"> </w:t>
      </w:r>
      <w:r>
        <w:t xml:space="preserve">программный код, результаты выполнения и визуализации. Пакет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регистрирует Julia как доступное ядро Jupyter</w:t>
      </w:r>
      <w:r>
        <w:t xml:space="preserve"> </w:t>
      </w:r>
      <w:r>
        <w:t xml:space="preserve">[2,3]</w:t>
      </w:r>
      <w:r>
        <w:t xml:space="preserve">.</w:t>
      </w:r>
    </w:p>
    <w:bookmarkEnd w:id="22"/>
    <w:bookmarkStart w:id="23" w:name="типы-и-преобразование-данных"/>
    <w:p>
      <w:pPr>
        <w:pStyle w:val="Heading2"/>
      </w:pPr>
      <w:r>
        <w:t xml:space="preserve">3.2 Типы и преобразование данных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 </w:t>
      </w:r>
      <w:r>
        <w:t xml:space="preserve">возвращает тип значения. Для целочисленных типов функции</w:t>
      </w:r>
      <w:r>
        <w:t xml:space="preserve"> </w:t>
      </w:r>
      <w:r>
        <w:rPr>
          <w:rStyle w:val="VerbatimChar"/>
        </w:rPr>
        <w:t xml:space="preserve">typemin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typemax</w:t>
      </w:r>
      <w:r>
        <w:t xml:space="preserve"> </w:t>
      </w:r>
      <w:r>
        <w:t xml:space="preserve">задают границы представимого диапазона. Значения</w:t>
      </w:r>
      <w:r>
        <w:t xml:space="preserve"> </w:t>
      </w:r>
      <w:r>
        <w:rPr>
          <w:rStyle w:val="VerbatimChar"/>
        </w:rPr>
        <w:t xml:space="preserve">Inf</w:t>
      </w:r>
      <w:r>
        <w:t xml:space="preserve">,</w:t>
      </w:r>
      <w:r>
        <w:t xml:space="preserve"> </w:t>
      </w:r>
      <w:r>
        <w:rPr>
          <w:rStyle w:val="VerbatimChar"/>
        </w:rPr>
        <w:t xml:space="preserve">-Inf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имеют вещественный тип и используются для представления</w:t>
      </w:r>
      <w:r>
        <w:t xml:space="preserve"> </w:t>
      </w:r>
      <w:r>
        <w:t xml:space="preserve">бесконечности и неопределённого результата.</w:t>
      </w:r>
    </w:p>
    <w:p>
      <w:pPr>
        <w:pStyle w:val="BodyText"/>
      </w:pPr>
      <w:r>
        <w:t xml:space="preserve">Преобразование данных выполняется конструктором требуемого типа или функцией</w:t>
      </w:r>
      <w:r>
        <w:t xml:space="preserve"> </w:t>
      </w:r>
      <w:r>
        <w:rPr>
          <w:rStyle w:val="VerbatimChar"/>
        </w:rPr>
        <w:t xml:space="preserve">convert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 </w:t>
      </w:r>
      <w:r>
        <w:t xml:space="preserve">приводит несколько значений к общему типу, если</w:t>
      </w:r>
      <w:r>
        <w:t xml:space="preserve"> </w:t>
      </w:r>
      <w:r>
        <w:t xml:space="preserve">такое преобразование возможно. Функция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преобразует строку в заданный</w:t>
      </w:r>
      <w:r>
        <w:t xml:space="preserve"> </w:t>
      </w:r>
      <w:r>
        <w:t xml:space="preserve">тип, а</w:t>
      </w:r>
      <w:r>
        <w:t xml:space="preserve"> </w:t>
      </w:r>
      <w:r>
        <w:rPr>
          <w:rStyle w:val="VerbatimChar"/>
        </w:rPr>
        <w:t xml:space="preserve">tryparse</w:t>
      </w:r>
      <w:r>
        <w:t xml:space="preserve"> </w:t>
      </w:r>
      <w:r>
        <w:t xml:space="preserve">вместо исключения возвращает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при некорректном вводе.</w:t>
      </w:r>
    </w:p>
    <w:bookmarkEnd w:id="23"/>
    <w:bookmarkStart w:id="24" w:name="векторы-и-матрицы"/>
    <w:p>
      <w:pPr>
        <w:pStyle w:val="Heading2"/>
      </w:pPr>
      <w:r>
        <w:t xml:space="preserve">3.3 Векторы и матрицы</w:t>
      </w:r>
    </w:p>
    <w:p>
      <w:pPr>
        <w:pStyle w:val="FirstParagraph"/>
      </w:pPr>
      <w:r>
        <w:t xml:space="preserve">Одномерный массив Julia задаёт вектор, а двумерный — матрицу. Индексация</w:t>
      </w:r>
      <w:r>
        <w:t xml:space="preserve"> </w:t>
      </w:r>
      <w:r>
        <w:t xml:space="preserve">начинается с единицы. Оператор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реализует матричное умножение,</w:t>
      </w:r>
      <w:r>
        <w:t xml:space="preserve"> </w:t>
      </w:r>
      <w:r>
        <w:rPr>
          <w:rStyle w:val="VerbatimChar"/>
        </w:rPr>
        <w:t xml:space="preserve">.*</w:t>
      </w:r>
      <w:r>
        <w:t xml:space="preserve"> </w:t>
      </w:r>
      <w:r>
        <w:t xml:space="preserve">—</w:t>
      </w:r>
      <w:r>
        <w:t xml:space="preserve"> </w:t>
      </w:r>
      <w:r>
        <w:t xml:space="preserve">поэлементное, апостроф выполняет сопряжённое транспонирование, а функция</w:t>
      </w:r>
      <w:r>
        <w:t xml:space="preserve"> </w:t>
      </w:r>
      <w:r>
        <w:rPr>
          <w:rStyle w:val="VerbatimChar"/>
        </w:rPr>
        <w:t xml:space="preserve">dot</w:t>
      </w:r>
      <w:r>
        <w:t xml:space="preserve"> </w:t>
      </w:r>
      <w:r>
        <w:t xml:space="preserve">вычисляет скалярное произведение.</w:t>
      </w:r>
    </w:p>
    <w:p>
      <w:pPr>
        <w:pStyle w:val="BodyText"/>
      </w:pPr>
      <w:r>
        <w:t xml:space="preserve">В параметрической части работы для матрицы</w:t>
      </w:r>
      <w:r>
        <w:t xml:space="preserve"> </w:t>
      </w:r>
      <m:oMath>
        <m:r>
          <m:t>A</m:t>
        </m:r>
      </m:oMath>
      <w:r>
        <w:t xml:space="preserve">, вектора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 параметра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вычислялись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α</m:t>
              </m:r>
            </m:sub>
          </m:sSub>
          <m: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A</m:t>
              </m:r>
            </m:e>
            <m:sub>
              <m:r>
                <m:t>α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.</m:t>
          </m:r>
        </m:oMath>
      </m:oMathPara>
    </w:p>
    <w:bookmarkEnd w:id="24"/>
    <w:bookmarkStart w:id="25" w:name="воспроизводимый-проект"/>
    <w:p>
      <w:pPr>
        <w:pStyle w:val="Heading2"/>
      </w:pPr>
      <w:r>
        <w:t xml:space="preserve">3.4 Воспроизводимый проект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предоставляет стандартные каталоги для кода, данных и</w:t>
      </w:r>
      <w:r>
        <w:t xml:space="preserve"> </w:t>
      </w:r>
      <w:r>
        <w:t xml:space="preserve">графиков и позволяет получать пути независимо от текущего рабочего каталога</w:t>
      </w:r>
      <w:r>
        <w:t xml:space="preserve"> </w:t>
      </w:r>
      <w:r>
        <w:t xml:space="preserve">[4]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создаёт из одного комментированного Julia-</w:t>
      </w:r>
      <w:r>
        <w:t xml:space="preserve"> </w:t>
      </w:r>
      <w:r>
        <w:t xml:space="preserve">файла чистый сценарий, Jupyter Notebook и документ Quarto</w:t>
      </w:r>
      <w:r>
        <w:t xml:space="preserve"> </w:t>
      </w:r>
      <w:r>
        <w:t xml:space="preserve">[5,6]</w:t>
      </w:r>
      <w:r>
        <w:t xml:space="preserve">. Фиксация зависимостей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обеспечивает повторяемость программного окружения.</w:t>
      </w:r>
    </w:p>
    <w:bookmarkEnd w:id="25"/>
    <w:bookmarkEnd w:id="26"/>
    <w:bookmarkStart w:id="8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9" w:name="подготовка-рабочего-окружения"/>
    <w:p>
      <w:pPr>
        <w:pStyle w:val="Heading2"/>
      </w:pPr>
      <w:r>
        <w:t xml:space="preserve">4.1 Подготовка рабочего окружения</w:t>
      </w:r>
    </w:p>
    <w:p>
      <w:pPr>
        <w:pStyle w:val="FirstParagraph"/>
      </w:pPr>
      <w:r>
        <w:t xml:space="preserve">Сначала была проверена установленная версия Julia. В работе использовалась</w:t>
      </w:r>
      <w:r>
        <w:t xml:space="preserve"> </w:t>
      </w:r>
      <w:r>
        <w:t xml:space="preserve">Julia</w:t>
      </w:r>
      <w:r>
        <w:t xml:space="preserve"> </w:t>
      </w:r>
      <w:r>
        <w:rPr>
          <w:rStyle w:val="VerbatimChar"/>
        </w:rPr>
        <w:t xml:space="preserve">1.12.5</w:t>
      </w:r>
      <w:r>
        <w:t xml:space="preserve"> </w:t>
      </w:r>
      <w:r>
        <w:t xml:space="preserve">(</w:t>
      </w:r>
      <w:hyperlink w:anchor="fig-julia-version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julia-version"/>
          <w:p>
            <w:pPr>
              <w:pStyle w:val="Compact"/>
              <w:jc w:val="center"/>
            </w:pPr>
            <w:r>
              <w:drawing>
                <wp:inline>
                  <wp:extent cx="5013960" cy="60356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6-12-5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603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расположения и версии Julia</w:t>
            </w:r>
          </w:p>
          <w:bookmarkEnd w:id="30"/>
        </w:tc>
      </w:tr>
    </w:tbl>
    <w:p>
      <w:pPr>
        <w:pStyle w:val="BodyText"/>
      </w:pPr>
      <w:r>
        <w:t xml:space="preserve">Jupyter Lab был установлен в отдельное Python-окружение, после чего это</w:t>
      </w:r>
      <w:r>
        <w:t xml:space="preserve"> </w:t>
      </w:r>
      <w:r>
        <w:t xml:space="preserve">окружение было активировано в терминале (</w:t>
      </w:r>
      <w:hyperlink w:anchor="fig-jupyter-install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jupyter-install"/>
          <w:p>
            <w:pPr>
              <w:pStyle w:val="Compact"/>
              <w:jc w:val="center"/>
            </w:pPr>
            <w:r>
              <w:drawing>
                <wp:inline>
                  <wp:extent cx="4693920" cy="27195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6-13-4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719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Jupyter Lab в виртуальное окружение</w:t>
            </w:r>
          </w:p>
          <w:bookmarkEnd w:id="34"/>
        </w:tc>
      </w:tr>
    </w:tbl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был связан с установленным Jupyter. Команда</w:t>
      </w:r>
      <w:r>
        <w:t xml:space="preserve"> </w:t>
      </w:r>
      <w:r>
        <w:rPr>
          <w:rStyle w:val="VerbatimChar"/>
        </w:rPr>
        <w:t xml:space="preserve">jupyter kernelspec list</w:t>
      </w:r>
      <w:r>
        <w:t xml:space="preserve"> </w:t>
      </w:r>
      <w:r>
        <w:t xml:space="preserve">подтвердила наличие ядра Julia (</w:t>
      </w:r>
      <w:hyperlink w:anchor="fig-kernels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kernels"/>
          <w:p>
            <w:pPr>
              <w:pStyle w:val="Compact"/>
              <w:jc w:val="center"/>
            </w:pPr>
            <w:r>
              <w:drawing>
                <wp:inline>
                  <wp:extent cx="5013960" cy="104263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6-21-38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042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зарегистрированных ядер Jupyter</w:t>
            </w:r>
          </w:p>
          <w:bookmarkEnd w:id="38"/>
        </w:tc>
      </w:tr>
    </w:tbl>
    <w:bookmarkEnd w:id="39"/>
    <w:bookmarkStart w:id="48" w:name="создание-проекта-drwatson"/>
    <w:p>
      <w:pPr>
        <w:pStyle w:val="Heading2"/>
      </w:pPr>
      <w:r>
        <w:t xml:space="preserve">4.2 Создание проекта</w:t>
      </w:r>
      <w:r>
        <w:t xml:space="preserve"> </w:t>
      </w:r>
      <w:r>
        <w:rPr>
          <w:rStyle w:val="VerbatimChar"/>
        </w:rPr>
        <w:t xml:space="preserve">DrWatson</w:t>
      </w:r>
    </w:p>
    <w:p>
      <w:pPr>
        <w:pStyle w:val="FirstParagraph"/>
      </w:pPr>
      <w:r>
        <w:t xml:space="preserve">Проект был создан программно функцией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. В результате</w:t>
      </w:r>
      <w:r>
        <w:t xml:space="preserve"> </w:t>
      </w:r>
      <w:r>
        <w:t xml:space="preserve">появились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и стандартные каталоги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</w:t>
      </w:r>
      <w:hyperlink w:anchor="fig-project-init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fig-project-init"/>
          <w:p>
            <w:pPr>
              <w:pStyle w:val="Compact"/>
              <w:jc w:val="center"/>
            </w:pPr>
            <w:r>
              <w:drawing>
                <wp:inline>
                  <wp:extent cx="4480560" cy="220534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6-24-4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205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Создание структуры проекта средствами</w:t>
            </w:r>
            <w:r>
              <w:t xml:space="preserve"> </w:t>
            </w:r>
            <w:r>
              <w:rPr>
                <w:rStyle w:val="VerbatimChar"/>
              </w:rPr>
              <w:t xml:space="preserve">DrWatson</w:t>
            </w:r>
          </w:p>
          <w:bookmarkEnd w:id="43"/>
        </w:tc>
      </w:tr>
    </w:tbl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сделан идемпотентным: повторный запуск обнаруживает</w:t>
      </w:r>
      <w:r>
        <w:t xml:space="preserve"> </w:t>
      </w:r>
      <w:r>
        <w:t xml:space="preserve">существующий проект и не перезаписывает пользовательские файлы</w:t>
      </w:r>
      <w:r>
        <w:t xml:space="preserve"> </w:t>
      </w:r>
      <w:r>
        <w:t xml:space="preserve">(</w:t>
      </w:r>
      <w:hyperlink w:anchor="fig-project-repeat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7" w:name="fig-project-repeat"/>
          <w:p>
            <w:pPr>
              <w:pStyle w:val="Compact"/>
              <w:jc w:val="center"/>
            </w:pPr>
            <w:r>
              <w:drawing>
                <wp:inline>
                  <wp:extent cx="5013960" cy="126197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6-28-1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261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Повторная безопасная проверка структуры проекта</w:t>
            </w:r>
          </w:p>
          <w:bookmarkEnd w:id="47"/>
        </w:tc>
      </w:tr>
    </w:tbl>
    <w:p>
      <w:pPr>
        <w:pStyle w:val="BodyText"/>
      </w:pPr>
      <w:r>
        <w:t xml:space="preserve">Зависимости проекта были установлены с помощью</w:t>
      </w:r>
      <w:r>
        <w:t xml:space="preserve"> </w:t>
      </w:r>
      <w:r>
        <w:rPr>
          <w:rStyle w:val="VerbatimChar"/>
        </w:rPr>
        <w:t xml:space="preserve">Pkg</w:t>
      </w:r>
      <w:r>
        <w:t xml:space="preserve">. Для медленного соединения</w:t>
      </w:r>
      <w:r>
        <w:t xml:space="preserve"> </w:t>
      </w:r>
      <w:r>
        <w:t xml:space="preserve">в загрузчике был увеличен допустимый интервал отсутствия передачи данных, а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настроена на системный Jupyter.</w:t>
      </w:r>
    </w:p>
    <w:bookmarkEnd w:id="48"/>
    <w:bookmarkStart w:id="53" w:name="проверка-пакетов"/>
    <w:p>
      <w:pPr>
        <w:pStyle w:val="Heading2"/>
      </w:pPr>
      <w:r>
        <w:t xml:space="preserve">4.3 Проверка пакетов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scripts/test_setup.jl</w:t>
      </w:r>
      <w:r>
        <w:t xml:space="preserve"> </w:t>
      </w:r>
      <w:r>
        <w:t xml:space="preserve">проверяет пути проекта и загрузку всех</w:t>
      </w:r>
      <w:r>
        <w:t xml:space="preserve"> </w:t>
      </w:r>
      <w:r>
        <w:t xml:space="preserve">требуемых пакетов: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 </w:t>
      </w:r>
      <w:r>
        <w:t xml:space="preserve">(</w:t>
      </w:r>
      <w:hyperlink w:anchor="fig-setup-test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setup-test"/>
          <w:p>
            <w:pPr>
              <w:pStyle w:val="Compact"/>
              <w:jc w:val="center"/>
            </w:pPr>
            <w:r>
              <w:drawing>
                <wp:inline>
                  <wp:extent cx="5013960" cy="132871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6-39-4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328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Проверка активного проекта, каталогов и зависимостей</w:t>
            </w:r>
          </w:p>
          <w:bookmarkEnd w:id="52"/>
        </w:tc>
      </w:tr>
    </w:tbl>
    <w:bookmarkEnd w:id="53"/>
    <w:bookmarkStart w:id="58" w:name="реализация-базовых-примеров-julia"/>
    <w:p>
      <w:pPr>
        <w:pStyle w:val="Heading2"/>
      </w:pPr>
      <w:r>
        <w:t xml:space="preserve">4.4 Реализация базовых примеров Julia</w:t>
      </w:r>
    </w:p>
    <w:p>
      <w:pPr>
        <w:pStyle w:val="FirstParagraph"/>
      </w:pPr>
      <w:r>
        <w:t xml:space="preserve">Основной файл</w:t>
      </w:r>
      <w:r>
        <w:t xml:space="preserve"> </w:t>
      </w:r>
      <w:r>
        <w:rPr>
          <w:rStyle w:val="VerbatimChar"/>
        </w:rPr>
        <w:t xml:space="preserve">scripts/lab01_literate.jl</w:t>
      </w:r>
      <w:r>
        <w:t xml:space="preserve"> </w:t>
      </w:r>
      <w:r>
        <w:t xml:space="preserve">является одновременно исполняемым</w:t>
      </w:r>
      <w:r>
        <w:t xml:space="preserve"> </w:t>
      </w:r>
      <w:r>
        <w:t xml:space="preserve">сценарием и источником документации. В нём определяются типы чисел, специальные</w:t>
      </w:r>
      <w:r>
        <w:t xml:space="preserve"> </w:t>
      </w:r>
      <w:r>
        <w:t xml:space="preserve">вещественные значения и границы целочисленных диапазонов:</w:t>
      </w:r>
    </w:p>
    <w:p>
      <w:pPr>
        <w:pStyle w:val="SourceCode"/>
      </w:pP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repr</w:t>
      </w:r>
      <w:r>
        <w:rPr>
          <w:rStyle w:val="NormalTok"/>
        </w:rPr>
        <w:t xml:space="preserve">(value), </w:t>
      </w:r>
      <w:r>
        <w:rPr>
          <w:rStyle w:val="StringTok"/>
        </w:rPr>
        <w:t xml:space="preserve">" имеет тип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(value))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UInt128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(T), </w:t>
      </w:r>
      <w:r>
        <w:rPr>
          <w:rStyle w:val="Float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":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typemin</w:t>
      </w:r>
      <w:r>
        <w:rPr>
          <w:rStyle w:val="NormalTok"/>
        </w:rPr>
        <w:t xml:space="preserve">(T),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typemax</w:t>
      </w:r>
      <w:r>
        <w:rPr>
          <w:rStyle w:val="NormalTok"/>
        </w:rPr>
        <w:t xml:space="preserve">(T),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Преобразование типов и два способа определения функций реализованы следующим</w:t>
      </w:r>
      <w:r>
        <w:t xml:space="preserve"> </w:t>
      </w:r>
      <w:r>
        <w:t xml:space="preserve">образом:</w:t>
      </w:r>
    </w:p>
    <w:p>
      <w:pPr>
        <w:pStyle w:val="SourceCode"/>
      </w:pPr>
      <w:r>
        <w:rPr>
          <w:rStyle w:val="NormalTok"/>
        </w:rPr>
        <w:t xml:space="preserve">direct_conversion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Int64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generic_conversion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promoted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Int8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Float16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Float32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cube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3</w:t>
      </w:r>
    </w:p>
    <w:p>
      <w:pPr>
        <w:pStyle w:val="FirstParagraph"/>
      </w:pPr>
      <w:r>
        <w:t xml:space="preserve">Фрагмент вывода сценария с типами, диапазонами и преобразованиями представлен</w:t>
      </w:r>
      <w:r>
        <w:t xml:space="preserve"> </w:t>
      </w:r>
      <w:r>
        <w:t xml:space="preserve">ниже (</w:t>
      </w:r>
      <w:hyperlink w:anchor="fig-types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types"/>
          <w:p>
            <w:pPr>
              <w:pStyle w:val="Compact"/>
              <w:jc w:val="center"/>
            </w:pPr>
            <w:r>
              <w:drawing>
                <wp:inline>
                  <wp:extent cx="4373880" cy="335133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3-5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335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Результаты примеров с типами Julia</w:t>
            </w:r>
          </w:p>
          <w:bookmarkEnd w:id="57"/>
        </w:tc>
      </w:tr>
    </w:tbl>
    <w:bookmarkEnd w:id="58"/>
    <w:bookmarkStart w:id="59" w:name="ввод-вывод-и-преобразование-строк"/>
    <w:p>
      <w:pPr>
        <w:pStyle w:val="Heading2"/>
      </w:pPr>
      <w:r>
        <w:t xml:space="preserve">4.5 Ввод, вывод и преобразование строк</w:t>
      </w:r>
    </w:p>
    <w:p>
      <w:pPr>
        <w:pStyle w:val="FirstParagraph"/>
      </w:pPr>
      <w:r>
        <w:t xml:space="preserve">Для демонстрации файлового ввода-вывода были созданы текстовый, бинарный и</w:t>
      </w:r>
      <w:r>
        <w:t xml:space="preserve"> </w:t>
      </w:r>
      <w:r>
        <w:t xml:space="preserve">табличный файлы. Рассмотрены чтение всего файла, одной строки и массива строк,</w:t>
      </w:r>
      <w:r>
        <w:t xml:space="preserve"> </w:t>
      </w:r>
      <w:r>
        <w:t xml:space="preserve">а также запись байтов и таблицы:</w:t>
      </w:r>
    </w:p>
    <w:p>
      <w:pPr>
        <w:pStyle w:val="SourceCode"/>
      </w:pPr>
      <w:r>
        <w:rPr>
          <w:rStyle w:val="NormalTok"/>
        </w:rPr>
        <w:t xml:space="preserve">whole_text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(text_file,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(text_file,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 readline: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(io))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all_lines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(text_file)</w:t>
      </w:r>
      <w:r>
        <w:br/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0x41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0x42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0x43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0x0a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bytes_written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(binary_file, bytes)</w:t>
      </w:r>
      <w:r>
        <w:br/>
      </w:r>
      <w:r>
        <w:rPr>
          <w:rStyle w:val="FunctionTok"/>
        </w:rPr>
        <w:t xml:space="preserve">writedlm</w:t>
      </w:r>
      <w:r>
        <w:rPr>
          <w:rStyle w:val="NormalTok"/>
        </w:rPr>
        <w:t xml:space="preserve">(table_file, numeric_table,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table_from_file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readdlm</w:t>
      </w:r>
      <w:r>
        <w:rPr>
          <w:rStyle w:val="NormalTok"/>
        </w:rPr>
        <w:t xml:space="preserve">(table_file,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были сопоставлены по формату вывода.</w:t>
      </w:r>
      <w:r>
        <w:t xml:space="preserve"> </w:t>
      </w:r>
      <w:r>
        <w:t xml:space="preserve">Преобразование строк проверено на целых, вещественных и логических значениях,</w:t>
      </w:r>
      <w:r>
        <w:t xml:space="preserve"> </w:t>
      </w:r>
      <w:r>
        <w:t xml:space="preserve">а также на числах с основаниями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16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"3.1415"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"1010"</w:t>
      </w:r>
      <w:r>
        <w:rPr>
          <w:rStyle w:val="NormalTok"/>
        </w:rPr>
        <w:t xml:space="preserve">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"ff"</w:t>
      </w:r>
      <w:r>
        <w:rPr>
          <w:rStyle w:val="NormalTok"/>
        </w:rPr>
        <w:t xml:space="preserve">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tryparse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</w:t>
      </w:r>
    </w:p>
    <w:bookmarkEnd w:id="59"/>
    <w:bookmarkStart w:id="60" w:name="математические-операции-и-массивы"/>
    <w:p>
      <w:pPr>
        <w:pStyle w:val="Heading2"/>
      </w:pPr>
      <w:r>
        <w:t xml:space="preserve">4.6 Математические операции и массивы</w:t>
      </w:r>
    </w:p>
    <w:p>
      <w:pPr>
        <w:pStyle w:val="FirstParagraph"/>
      </w:pPr>
      <w:r>
        <w:t xml:space="preserve">Проверены сложение, вычитание, умножение, обычное и целочисленное деление,</w:t>
      </w:r>
      <w:r>
        <w:t xml:space="preserve"> </w:t>
      </w:r>
      <w:r>
        <w:t xml:space="preserve">остаток, степень, квадратный корень, сравнения и логические операции. Отдельно</w:t>
      </w:r>
      <w:r>
        <w:t xml:space="preserve"> </w:t>
      </w:r>
      <w:r>
        <w:t xml:space="preserve">выполнены операции с векторами и матрицами: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(v, w)</w:t>
      </w:r>
      <w:r>
        <w:br/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(v)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</w:t>
      </w:r>
    </w:p>
    <w:bookmarkEnd w:id="60"/>
    <w:bookmarkStart w:id="65" w:name="параметрический-расчёт"/>
    <w:p>
      <w:pPr>
        <w:pStyle w:val="Heading2"/>
      </w:pPr>
      <w:r>
        <w:t xml:space="preserve">4.7 Параметрический расчёт</w:t>
      </w:r>
    </w:p>
    <w:p>
      <w:pPr>
        <w:pStyle w:val="FirstParagraph"/>
      </w:pPr>
      <w:r>
        <w:t xml:space="preserve">Вычислительная функция вынесена в</w:t>
      </w:r>
      <w:r>
        <w:t xml:space="preserve"> </w:t>
      </w:r>
      <w:r>
        <w:rPr>
          <w:rStyle w:val="VerbatimChar"/>
        </w:rPr>
        <w:t xml:space="preserve">src/lab01.jl</w:t>
      </w:r>
      <w:r>
        <w:t xml:space="preserve"> </w:t>
      </w:r>
      <w:r>
        <w:t xml:space="preserve">и возвращает параметр, норму</w:t>
      </w:r>
      <w:r>
        <w:t xml:space="preserve"> </w:t>
      </w:r>
      <w:r>
        <w:t xml:space="preserve">масштабированной матрицы и полученный вектор: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calculate_for_parameter</w:t>
      </w:r>
      <w:r>
        <w:rPr>
          <w:rStyle w:val="NormalTok"/>
        </w:rPr>
        <w:t xml:space="preserve">(alpha, matrix, vector)</w:t>
      </w:r>
      <w:r>
        <w:br/>
      </w:r>
      <w:r>
        <w:rPr>
          <w:rStyle w:val="NormalTok"/>
        </w:rPr>
        <w:t xml:space="preserve">    scaled_matrix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matrix</w:t>
      </w:r>
      <w:r>
        <w:br/>
      </w:r>
      <w:r>
        <w:rPr>
          <w:rStyle w:val="NormalTok"/>
        </w:rPr>
        <w:t xml:space="preserve">    result_vector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scaled_matrix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</w:t>
      </w:r>
      <w:r>
        <w:br/>
      </w:r>
      <w:r>
        <w:rPr>
          <w:rStyle w:val="NormalTok"/>
        </w:rPr>
        <w:t xml:space="preserve">        matrix_norm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(scaled_matrix),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result_vector,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Расчёт проведён для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. Результаты сохранены в</w:t>
      </w:r>
      <w:r>
        <w:t xml:space="preserve"> </w:t>
      </w:r>
      <w:r>
        <w:t xml:space="preserve">двух файлах: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parameter_results.csv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data/exp_pro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parameter_results.jld2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.</w:t>
      </w:r>
    </w:p>
    <w:p>
      <w:pPr>
        <w:pStyle w:val="FirstParagraph"/>
      </w:pPr>
      <w:r>
        <w:t xml:space="preserve">Итоговый вывод сценария представлен ниже (</w:t>
      </w:r>
      <w:hyperlink w:anchor="fig-calculation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4" w:name="fig-calculation"/>
          <w:p>
            <w:pPr>
              <w:pStyle w:val="Compact"/>
              <w:jc w:val="center"/>
            </w:pPr>
            <w:r>
              <w:drawing>
                <wp:inline>
                  <wp:extent cx="4373880" cy="335133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4-16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3351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Параметрический расчёт, сохранение данных и решение ОДУ</w:t>
            </w:r>
          </w:p>
          <w:bookmarkEnd w:id="64"/>
        </w:tc>
      </w:tr>
    </w:tbl>
    <w:p>
      <w:pPr>
        <w:pStyle w:val="BodyText"/>
      </w:pPr>
      <w:r>
        <w:t xml:space="preserve">Дополнительно решена задача Коши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Полученные значения совпадают с</w:t>
      </w:r>
      <w:r>
        <w:t xml:space="preserve"> </w:t>
      </w:r>
      <w:r>
        <w:t xml:space="preserve">аналитическим решением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в пределах численной точности.</w:t>
      </w:r>
    </w:p>
    <w:bookmarkEnd w:id="65"/>
    <w:bookmarkStart w:id="82" w:name="генерация-производных-форматов"/>
    <w:p>
      <w:pPr>
        <w:pStyle w:val="Heading2"/>
      </w:pPr>
      <w:r>
        <w:t xml:space="preserve">4.8 Генерация производных форматов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scripts/generate_outputs.jl</w:t>
      </w:r>
      <w:r>
        <w:t xml:space="preserve"> </w:t>
      </w:r>
      <w:r>
        <w:t xml:space="preserve">сформировал три представления работы: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generated/lab01_code.jl</w:t>
      </w:r>
      <w:r>
        <w:t xml:space="preserve"> </w:t>
      </w:r>
      <w:r>
        <w:t xml:space="preserve">— чистый исполняемый код;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generated/lab01_notebook.ipynb</w:t>
      </w:r>
      <w:r>
        <w:t xml:space="preserve"> </w:t>
      </w:r>
      <w:r>
        <w:t xml:space="preserve">— исполненный Jupyter Notebook;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generated/lab01_quarto.qmd</w:t>
      </w:r>
      <w:r>
        <w:t xml:space="preserve"> </w:t>
      </w:r>
      <w:r>
        <w:t xml:space="preserve">— документ Quarto.</w:t>
      </w:r>
    </w:p>
    <w:p>
      <w:pPr>
        <w:pStyle w:val="FirstParagraph"/>
      </w:pPr>
      <w:r>
        <w:t xml:space="preserve">Запуск генератора представлен ниже (</w:t>
      </w:r>
      <w:hyperlink w:anchor="fig-generation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generation"/>
          <w:p>
            <w:pPr>
              <w:pStyle w:val="Compact"/>
              <w:jc w:val="center"/>
            </w:pPr>
            <w:r>
              <w:drawing>
                <wp:inline>
                  <wp:extent cx="4693920" cy="263495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5-26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634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Генерация Julia-кода, notebook и Quarto-документа</w:t>
            </w:r>
          </w:p>
          <w:bookmarkEnd w:id="69"/>
        </w:tc>
      </w:tr>
    </w:tbl>
    <w:p>
      <w:pPr>
        <w:pStyle w:val="BodyText"/>
      </w:pPr>
      <w:r>
        <w:t xml:space="preserve">Quarto последовательно выполнил все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кодовых ячеек и сформировал</w:t>
      </w:r>
      <w:r>
        <w:t xml:space="preserve"> </w:t>
      </w:r>
      <w:r>
        <w:t xml:space="preserve">самодостаточный HTML-документ (</w:t>
      </w:r>
      <w:hyperlink w:anchor="fig-quarto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fig-quarto"/>
          <w:p>
            <w:pPr>
              <w:pStyle w:val="Compact"/>
              <w:jc w:val="center"/>
            </w:pPr>
            <w:r>
              <w:drawing>
                <wp:inline>
                  <wp:extent cx="4053840" cy="3011978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6-2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40" cy="3011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Выполнение всех ячеек при сборке Quarto-документа</w:t>
            </w:r>
          </w:p>
          <w:bookmarkEnd w:id="73"/>
        </w:tc>
      </w:tr>
    </w:tbl>
    <w:p>
      <w:pPr>
        <w:pStyle w:val="BodyText"/>
      </w:pPr>
      <w:r>
        <w:t xml:space="preserve">Notebook был открыт в Jupyter Lab. Начальная и заключительная части</w:t>
      </w:r>
      <w:r>
        <w:t xml:space="preserve"> </w:t>
      </w:r>
      <w:r>
        <w:t xml:space="preserve">выполненного документа представлены отдельно:</w:t>
      </w:r>
      <w:r>
        <w:t xml:space="preserve"> </w:t>
      </w:r>
      <w:hyperlink w:anchor="fig-notebook-begin">
        <w:r>
          <w:rPr>
            <w:rStyle w:val="Hyperlink"/>
          </w:rPr>
          <w:t xml:space="preserve">Рисунок 11</w:t>
        </w:r>
      </w:hyperlink>
      <w:r>
        <w:t xml:space="preserve"> </w:t>
      </w:r>
      <w:r>
        <w:t xml:space="preserve">и</w:t>
      </w:r>
      <w:r>
        <w:t xml:space="preserve"> </w:t>
      </w:r>
      <w:hyperlink w:anchor="fig-notebook-end">
        <w:r>
          <w:rPr>
            <w:rStyle w:val="Hyperlink"/>
          </w:rPr>
          <w:t xml:space="preserve">Рисунок 12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7" w:name="fig-notebook-begin"/>
          <w:p>
            <w:pPr>
              <w:pStyle w:val="Compact"/>
              <w:jc w:val="center"/>
            </w:pPr>
            <w:r>
              <w:drawing>
                <wp:inline>
                  <wp:extent cx="5013960" cy="273871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7-19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73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Начальная часть выполненного Jupyter Notebook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fig-notebook-end"/>
          <w:p>
            <w:pPr>
              <w:pStyle w:val="Compact"/>
              <w:jc w:val="center"/>
            </w:pPr>
            <w:r>
              <w:drawing>
                <wp:inline>
                  <wp:extent cx="5013960" cy="273871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7-2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73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Заключительная часть выполненного Jupyter Notebook</w:t>
            </w:r>
          </w:p>
          <w:bookmarkEnd w:id="81"/>
        </w:tc>
      </w:tr>
    </w:tbl>
    <w:bookmarkEnd w:id="82"/>
    <w:bookmarkStart w:id="87" w:name="автоматические-тесты"/>
    <w:p>
      <w:pPr>
        <w:pStyle w:val="Heading2"/>
      </w:pPr>
      <w:r>
        <w:t xml:space="preserve">4.9 Автоматические тесты</w:t>
      </w:r>
    </w:p>
    <w:p>
      <w:pPr>
        <w:pStyle w:val="FirstParagraph"/>
      </w:pPr>
      <w:r>
        <w:t xml:space="preserve">Тесты проверяют три численных результата функции</w:t>
      </w:r>
      <w:r>
        <w:t xml:space="preserve"> </w:t>
      </w:r>
      <w:r>
        <w:rPr>
          <w:rStyle w:val="VerbatimChar"/>
        </w:rPr>
        <w:t xml:space="preserve">calculate_for_parameter</w:t>
      </w:r>
      <w:r>
        <w:t xml:space="preserve"> </w:t>
      </w:r>
      <w:r>
        <w:t xml:space="preserve">и четыре элемента структуры проекта. Все семь</w:t>
      </w:r>
      <w:r>
        <w:t xml:space="preserve"> </w:t>
      </w:r>
      <w:r>
        <w:t xml:space="preserve">проверок завершились успешно (</w:t>
      </w:r>
      <w:hyperlink w:anchor="fig-tests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tests"/>
          <w:p>
            <w:pPr>
              <w:pStyle w:val="Compact"/>
              <w:jc w:val="center"/>
            </w:pPr>
            <w:r>
              <w:drawing>
                <wp:inline>
                  <wp:extent cx="5013960" cy="124754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9-08%2017-36-44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1247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Успешное выполнение автоматических тестов</w:t>
            </w:r>
          </w:p>
          <w:bookmarkEnd w:id="86"/>
        </w:tc>
      </w:tr>
    </w:tbl>
    <w:bookmarkEnd w:id="87"/>
    <w:bookmarkEnd w:id="88"/>
    <w:bookmarkStart w:id="98" w:name="результаты"/>
    <w:p>
      <w:pPr>
        <w:pStyle w:val="Heading1"/>
      </w:pPr>
      <w:r>
        <w:t xml:space="preserve">5. Результаты</w:t>
      </w:r>
    </w:p>
    <w:bookmarkStart w:id="94" w:name="численные-результаты"/>
    <w:p>
      <w:pPr>
        <w:pStyle w:val="Heading2"/>
      </w:pPr>
      <w:r>
        <w:t xml:space="preserve">5.1 Численные результаты</w:t>
      </w:r>
    </w:p>
    <w:p>
      <w:pPr>
        <w:pStyle w:val="FirstParagraph"/>
      </w:pPr>
      <w:r>
        <w:t xml:space="preserve">Сводные результаты параметрического расчёта представлены ниже</w:t>
      </w:r>
      <w:r>
        <w:t xml:space="preserve"> </w:t>
      </w:r>
      <w:r>
        <w:t xml:space="preserve">(</w:t>
      </w:r>
      <w:hyperlink w:anchor="tbl-parameters">
        <w:r>
          <w:rPr>
            <w:rStyle w:val="Hyperlink"/>
          </w:rPr>
          <w:t xml:space="preserve">Таблица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9" w:name="tbl-paramet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Результаты вычисления</w:t>
            </w:r>
            <w:r>
              <w:t xml:space="preserve"> </w:t>
            </w:r>
            <m:oMath>
              <m:r>
                <m:t>α</m:t>
              </m:r>
              <m:r>
                <m:t>A</m:t>
              </m:r>
              <m:r>
                <m:t>v</m:t>
              </m:r>
            </m:oMath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∥</m:t>
                    </m:r>
                    <m:r>
                      <m:t>α</m:t>
                    </m:r>
                    <m:r>
                      <m:t>A</m:t>
                    </m:r>
                    <m:sSub>
                      <m:e>
                        <m:r>
                          <m:rPr>
                            <m:sty m:val="p"/>
                          </m:rPr>
                          <m:t>∥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Первый элемент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Второй элемент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Третий элемент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8,7178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17,4356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53,0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34,8712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106,0</w:t>
                  </w:r>
                </w:p>
              </w:tc>
            </w:tr>
          </w:tbl>
          <w:bookmarkEnd w:id="89"/>
          <w:p/>
        </w:tc>
      </w:tr>
    </w:tbl>
    <w:p>
      <w:pPr>
        <w:pStyle w:val="BodyText"/>
      </w:pPr>
      <w:r>
        <w:t xml:space="preserve">Линейная зависимость нормы матрицы от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представлена ниже</w:t>
      </w:r>
      <w:r>
        <w:t xml:space="preserve"> </w:t>
      </w:r>
      <w:r>
        <w:t xml:space="preserve">(</w:t>
      </w:r>
      <w:hyperlink w:anchor="fig-parameter-plot">
        <w:r>
          <w:rPr>
            <w:rStyle w:val="Hyperlink"/>
          </w:rPr>
          <w:t xml:space="preserve">Рисунок 14</w:t>
        </w:r>
      </w:hyperlink>
      <w:r>
        <w:t xml:space="preserve">). При удвоении параметра с</w:t>
      </w:r>
      <w:r>
        <w:t xml:space="preserve"> </w:t>
      </w:r>
      <w:r>
        <w:rPr>
          <w:rStyle w:val="VerbatimChar"/>
        </w:rPr>
        <w:t xml:space="preserve">1,0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2,0</w:t>
      </w:r>
      <w:r>
        <w:t xml:space="preserve"> </w:t>
      </w:r>
      <w:r>
        <w:t xml:space="preserve">норма и каждый</w:t>
      </w:r>
      <w:r>
        <w:t xml:space="preserve"> </w:t>
      </w:r>
      <w:r>
        <w:t xml:space="preserve">элемент результирующего вектора также удваиваются.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3" w:name="fig-parameter-plot"/>
          <w:p>
            <w:pPr>
              <w:pStyle w:val="Compact"/>
              <w:jc w:val="center"/>
            </w:pPr>
            <w:r>
              <w:drawing>
                <wp:inline>
                  <wp:extent cx="4160520" cy="297179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parameter_norms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2971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Зависимость нормы масштабированной матрицы от параметра</w:t>
            </w:r>
          </w:p>
          <w:bookmarkEnd w:id="93"/>
        </w:tc>
      </w:tr>
    </w:tbl>
    <w:bookmarkEnd w:id="94"/>
    <w:bookmarkStart w:id="96" w:name="результаты-решения-оду"/>
    <w:p>
      <w:pPr>
        <w:pStyle w:val="Heading2"/>
      </w:pPr>
      <w:r>
        <w:t xml:space="preserve">5.2 Результаты решения ОДУ</w:t>
      </w:r>
    </w:p>
    <w:p>
      <w:pPr>
        <w:pStyle w:val="FirstParagraph"/>
      </w:pPr>
      <w:r>
        <w:t xml:space="preserve">Для моментов времени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получены значения: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tbl-od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Численное решение уравнения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3960"/>
              <w:gridCol w:w="396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Численное значение</w:t>
                  </w:r>
                  <w:r>
                    <w:t xml:space="preserve"> </w:t>
                  </w: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0,367880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0,135336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0,049788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0,018315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0,006739</w:t>
                  </w:r>
                </w:p>
              </w:tc>
            </w:tr>
          </w:tbl>
          <w:bookmarkEnd w:id="95"/>
          <w:p/>
        </w:tc>
      </w:tr>
    </w:tbl>
    <w:bookmarkEnd w:id="96"/>
    <w:bookmarkStart w:id="97" w:name="полученные-артефакты"/>
    <w:p>
      <w:pPr>
        <w:pStyle w:val="Heading2"/>
      </w:pPr>
      <w:r>
        <w:t xml:space="preserve">5.3 Полученные артефакты</w:t>
      </w:r>
    </w:p>
    <w:p>
      <w:pPr>
        <w:pStyle w:val="FirstParagraph"/>
      </w:pPr>
      <w:r>
        <w:t xml:space="preserve">По результатам работы сформированы:</w:t>
      </w:r>
    </w:p>
    <w:p>
      <w:pPr>
        <w:numPr>
          <w:ilvl w:val="0"/>
          <w:numId w:val="1004"/>
        </w:numPr>
        <w:pStyle w:val="Compact"/>
      </w:pPr>
      <w:r>
        <w:t xml:space="preserve">воспроизводимое окружение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literate-источник и отдельный вычислительный модуль;</w:t>
      </w:r>
    </w:p>
    <w:p>
      <w:pPr>
        <w:numPr>
          <w:ilvl w:val="0"/>
          <w:numId w:val="1004"/>
        </w:numPr>
        <w:pStyle w:val="Compact"/>
      </w:pPr>
      <w:r>
        <w:t xml:space="preserve">выполненный notebook без ошибочных ячеек;</w:t>
      </w:r>
    </w:p>
    <w:p>
      <w:pPr>
        <w:numPr>
          <w:ilvl w:val="0"/>
          <w:numId w:val="1004"/>
        </w:numPr>
        <w:pStyle w:val="Compact"/>
      </w:pPr>
      <w:r>
        <w:t xml:space="preserve">чистый Julia-сценарий и Quarto-документ;</w:t>
      </w:r>
    </w:p>
    <w:p>
      <w:pPr>
        <w:numPr>
          <w:ilvl w:val="0"/>
          <w:numId w:val="1004"/>
        </w:numPr>
        <w:pStyle w:val="Compact"/>
      </w:pPr>
      <w:r>
        <w:t xml:space="preserve">CSV-таблица, JLD2-файл и PNG-график;</w:t>
      </w:r>
    </w:p>
    <w:p>
      <w:pPr>
        <w:numPr>
          <w:ilvl w:val="0"/>
          <w:numId w:val="1004"/>
        </w:numPr>
        <w:pStyle w:val="Compact"/>
      </w:pPr>
      <w:r>
        <w:t xml:space="preserve">автоматические тесты вычислений и структуры проекта.</w:t>
      </w:r>
    </w:p>
    <w:bookmarkEnd w:id="97"/>
    <w:bookmarkEnd w:id="98"/>
    <w:bookmarkStart w:id="99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задания лабораторной работы воспроизведены в едином сценарии. Использование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исключает жёсткое задание относительных путей, а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фиксирует конкретные версии зависимостей. Literate-подход устраняет расхождение</w:t>
      </w:r>
      <w:r>
        <w:t xml:space="preserve"> </w:t>
      </w:r>
      <w:r>
        <w:t xml:space="preserve">между кодом в notebook и кодом, запускаемым из терминала: оба представления</w:t>
      </w:r>
      <w:r>
        <w:t xml:space="preserve"> </w:t>
      </w:r>
      <w:r>
        <w:t xml:space="preserve">получены из одного исходника.</w:t>
      </w:r>
    </w:p>
    <w:p>
      <w:pPr>
        <w:pStyle w:val="BodyText"/>
      </w:pPr>
      <w:r>
        <w:t xml:space="preserve">Параметрический эксперимент подтверждает свойства умножения матрицы на скаляр:</w:t>
      </w:r>
      <w:r>
        <w:t xml:space="preserve"> </w:t>
      </w:r>
      <w:r>
        <w:t xml:space="preserve">при положительном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норма Фробениуса и результирующий вектор изменяются</w:t>
      </w:r>
      <w:r>
        <w:t xml:space="preserve"> </w:t>
      </w:r>
      <w:r>
        <w:t xml:space="preserve">линейно. Решение тестового ОДУ соответствует экспоненциальному убыванию.</w:t>
      </w:r>
      <w:r>
        <w:t xml:space="preserve"> </w:t>
      </w:r>
      <w:r>
        <w:t xml:space="preserve">Повторный запуск сценария перезаписывает только производные результаты и потому</w:t>
      </w:r>
      <w:r>
        <w:t xml:space="preserve"> </w:t>
      </w:r>
      <w:r>
        <w:t xml:space="preserve">не требует ручной очистки проекта.</w:t>
      </w:r>
    </w:p>
    <w:bookmarkEnd w:id="99"/>
    <w:bookmarkStart w:id="10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работы:</w:t>
      </w:r>
    </w:p>
    <w:p>
      <w:pPr>
        <w:numPr>
          <w:ilvl w:val="0"/>
          <w:numId w:val="1005"/>
        </w:numPr>
        <w:pStyle w:val="Compact"/>
      </w:pPr>
      <w:r>
        <w:t xml:space="preserve">установлены и настроены Julia, Jupyter Lab и IJulia;</w:t>
      </w:r>
    </w:p>
    <w:p>
      <w:pPr>
        <w:numPr>
          <w:ilvl w:val="0"/>
          <w:numId w:val="1005"/>
        </w:numPr>
        <w:pStyle w:val="Compact"/>
      </w:pPr>
      <w:r>
        <w:t xml:space="preserve">создан воспроизводимый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установлены необходимые пакеты;</w:t>
      </w:r>
    </w:p>
    <w:p>
      <w:pPr>
        <w:numPr>
          <w:ilvl w:val="0"/>
          <w:numId w:val="1005"/>
        </w:numPr>
        <w:pStyle w:val="Compact"/>
      </w:pPr>
      <w:r>
        <w:t xml:space="preserve">изучены базовые типы, преобразования, функции, ввод-вывод и операции с</w:t>
      </w:r>
      <w:r>
        <w:t xml:space="preserve"> </w:t>
      </w:r>
      <w:r>
        <w:t xml:space="preserve">массивами;</w:t>
      </w:r>
    </w:p>
    <w:p>
      <w:pPr>
        <w:numPr>
          <w:ilvl w:val="0"/>
          <w:numId w:val="1005"/>
        </w:numPr>
        <w:pStyle w:val="Compact"/>
      </w:pPr>
      <w:r>
        <w:t xml:space="preserve">реализован параметрический расчёт с сохранением данных и построением графика;</w:t>
      </w:r>
    </w:p>
    <w:p>
      <w:pPr>
        <w:numPr>
          <w:ilvl w:val="0"/>
          <w:numId w:val="1005"/>
        </w:numPr>
        <w:pStyle w:val="Compact"/>
      </w:pPr>
      <w:r>
        <w:t xml:space="preserve">решён пример обыкновенного дифференциального уравнения;</w:t>
      </w:r>
    </w:p>
    <w:p>
      <w:pPr>
        <w:numPr>
          <w:ilvl w:val="0"/>
          <w:numId w:val="1005"/>
        </w:numPr>
        <w:pStyle w:val="Compact"/>
      </w:pPr>
      <w:r>
        <w:t xml:space="preserve">из одного literate-источника получены Julia-код, notebook и Quarto-документ;</w:t>
      </w:r>
    </w:p>
    <w:p>
      <w:pPr>
        <w:numPr>
          <w:ilvl w:val="0"/>
          <w:numId w:val="1005"/>
        </w:numPr>
        <w:pStyle w:val="Compact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ячеек notebook выполнены без ошибок, а все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автоматических</w:t>
      </w:r>
      <w:r>
        <w:t xml:space="preserve"> </w:t>
      </w:r>
      <w:r>
        <w:t xml:space="preserve">тестов пройдены.</w:t>
      </w:r>
    </w:p>
    <w:p>
      <w:pPr>
        <w:pStyle w:val="FirstParagraph"/>
      </w:pPr>
      <w:r>
        <w:t xml:space="preserve">Таким образом, цель работы достигнута: рабочее окружение подготовлено, основные</w:t>
      </w:r>
      <w:r>
        <w:t xml:space="preserve"> </w:t>
      </w:r>
      <w:r>
        <w:t xml:space="preserve">конструкции Julia изучены на выполненных примерах, а результаты оформлены в</w:t>
      </w:r>
      <w:r>
        <w:t xml:space="preserve"> </w:t>
      </w:r>
      <w:r>
        <w:t xml:space="preserve">воспроизводимом вычислительном проекте.</w:t>
      </w:r>
    </w:p>
    <w:bookmarkEnd w:id="100"/>
    <w:bookmarkStart w:id="114" w:name="список-литературы"/>
    <w:p>
      <w:pPr>
        <w:pStyle w:val="Heading1"/>
      </w:pPr>
      <w:r>
        <w:t xml:space="preserve">Список литературы</w:t>
      </w:r>
    </w:p>
    <w:bookmarkStart w:id="113" w:name="refs"/>
    <w:bookmarkStart w:id="102" w:name="ref-julia-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The Julia Project. The Julia Language Documentation [Электронный ресурс]. URL:</w:t>
      </w:r>
      <w:r>
        <w:t xml:space="preserve"> </w:t>
      </w:r>
      <w:hyperlink r:id="rId101">
        <w:r>
          <w:rPr>
            <w:rStyle w:val="Hyperlink"/>
          </w:rPr>
          <w:t xml:space="preserve">https://docs.julialang.org/</w:t>
        </w:r>
      </w:hyperlink>
      <w:r>
        <w:t xml:space="preserve"> </w:t>
      </w:r>
      <w:r>
        <w:t xml:space="preserve">(дата обращения: 08.09.2026).</w:t>
      </w:r>
    </w:p>
    <w:bookmarkEnd w:id="102"/>
    <w:bookmarkStart w:id="104" w:name="ref-ijulia-do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IJulia contributors. IJulia Documentation [Электронный ресурс]. URL:</w:t>
      </w:r>
      <w:r>
        <w:t xml:space="preserve"> </w:t>
      </w:r>
      <w:hyperlink r:id="rId103">
        <w:r>
          <w:rPr>
            <w:rStyle w:val="Hyperlink"/>
          </w:rPr>
          <w:t xml:space="preserve">https://julialang.github.io/IJulia.jl/stable/</w:t>
        </w:r>
      </w:hyperlink>
      <w:r>
        <w:t xml:space="preserve"> </w:t>
      </w:r>
      <w:r>
        <w:t xml:space="preserve">(дата обращения: 08.09.2026).</w:t>
      </w:r>
    </w:p>
    <w:bookmarkEnd w:id="104"/>
    <w:bookmarkStart w:id="106" w:name="ref-jupyter-doc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Project Jupyter. JupyterLab Documentation [Электронный ресурс]. URL:</w:t>
      </w:r>
      <w:r>
        <w:t xml:space="preserve"> </w:t>
      </w:r>
      <w:hyperlink r:id="rId105">
        <w:r>
          <w:rPr>
            <w:rStyle w:val="Hyperlink"/>
          </w:rPr>
          <w:t xml:space="preserve">https://jupyterlab.readthedocs.io/</w:t>
        </w:r>
      </w:hyperlink>
      <w:r>
        <w:t xml:space="preserve"> </w:t>
      </w:r>
      <w:r>
        <w:t xml:space="preserve">(дата обращения: 08.09.2026).</w:t>
      </w:r>
    </w:p>
    <w:bookmarkEnd w:id="106"/>
    <w:bookmarkStart w:id="108" w:name="ref-drwatson-do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07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08"/>
    <w:bookmarkStart w:id="110" w:name="ref-literate-doc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Ekre F. Literate.jl Documentation [Электронный ресурс]. URL:</w:t>
      </w:r>
      <w:r>
        <w:t xml:space="preserve"> </w:t>
      </w:r>
      <w:hyperlink r:id="rId109">
        <w:r>
          <w:rPr>
            <w:rStyle w:val="Hyperlink"/>
          </w:rPr>
          <w:t xml:space="preserve">https://fredrikekre.github.io/Literate.jl/</w:t>
        </w:r>
      </w:hyperlink>
      <w:r>
        <w:t xml:space="preserve"> </w:t>
      </w:r>
      <w:r>
        <w:t xml:space="preserve">(дата обращения: 08.09.2026).</w:t>
      </w:r>
    </w:p>
    <w:bookmarkEnd w:id="110"/>
    <w:bookmarkStart w:id="112" w:name="ref-quarto-docs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Posit Software, PBC. Quarto Documentation [Электронный ресурс]. URL:</w:t>
      </w:r>
      <w:r>
        <w:t xml:space="preserve"> </w:t>
      </w:r>
      <w:hyperlink r:id="rId111">
        <w:r>
          <w:rPr>
            <w:rStyle w:val="Hyperlink"/>
          </w:rPr>
          <w:t xml:space="preserve">https://quarto.org/docs/</w:t>
        </w:r>
      </w:hyperlink>
      <w:r>
        <w:t xml:space="preserve"> </w:t>
      </w:r>
      <w:r>
        <w:t xml:space="preserve">(дата обращения: 08.09.2026).</w:t>
      </w:r>
    </w:p>
    <w:bookmarkEnd w:id="112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90" Target="media/rId90.png" /><Relationship Type="http://schemas.openxmlformats.org/officeDocument/2006/relationships/hyperlink" Id="rId101" Target="https://docs.julialang.org/" TargetMode="External" /><Relationship Type="http://schemas.openxmlformats.org/officeDocument/2006/relationships/hyperlink" Id="rId107" Target="https://doi.org/10.21105/joss.02673" TargetMode="External" /><Relationship Type="http://schemas.openxmlformats.org/officeDocument/2006/relationships/hyperlink" Id="rId109" Target="https://fredrikekre.github.io/Literate.jl/" TargetMode="External" /><Relationship Type="http://schemas.openxmlformats.org/officeDocument/2006/relationships/hyperlink" Id="rId103" Target="https://julialang.github.io/IJulia.jl/stable/" TargetMode="External" /><Relationship Type="http://schemas.openxmlformats.org/officeDocument/2006/relationships/hyperlink" Id="rId105" Target="https://jupyterlab.readthedocs.io/" TargetMode="External" /><Relationship Type="http://schemas.openxmlformats.org/officeDocument/2006/relationships/hyperlink" Id="rId111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docs.julialang.org/" TargetMode="External" /><Relationship Type="http://schemas.openxmlformats.org/officeDocument/2006/relationships/hyperlink" Id="rId107" Target="https://doi.org/10.21105/joss.02673" TargetMode="External" /><Relationship Type="http://schemas.openxmlformats.org/officeDocument/2006/relationships/hyperlink" Id="rId109" Target="https://fredrikekre.github.io/Literate.jl/" TargetMode="External" /><Relationship Type="http://schemas.openxmlformats.org/officeDocument/2006/relationships/hyperlink" Id="rId103" Target="https://julialang.github.io/IJulia.jl/stable/" TargetMode="External" /><Relationship Type="http://schemas.openxmlformats.org/officeDocument/2006/relationships/hyperlink" Id="rId105" Target="https://jupyterlab.readthedocs.io/" TargetMode="External" /><Relationship Type="http://schemas.openxmlformats.org/officeDocument/2006/relationships/hyperlink" Id="rId111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Компьютерный практикум по статистическому анализу данных</dc:title>
  <dc:creator>Ведьмина Александра Сергеевна</dc:creator>
  <dc:language>ru-RU</dc:language>
  <cp:keywords/>
  <dcterms:created xsi:type="dcterms:W3CDTF">2026-09-09T14:18:16Z</dcterms:created>
  <dcterms:modified xsi:type="dcterms:W3CDTF">2026-09-09T14:18:16Z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№1. Julia: установка, настройка и основные принципы</vt:lpwstr>
  </property>
  <property fmtid="{D5CDD505-2E9C-101B-9397-08002B2CF9AE}" pid="16" name="toc-title">
    <vt:lpwstr>Содержание</vt:lpwstr>
  </property>
</Properties>
</file>