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51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3.png" ContentType="image/png"/>
  <Override PartName="/word/media/rId89.png" ContentType="image/png"/>
  <Override PartName="/word/media/rId95.png" ContentType="image/png"/>
  <Override PartName="/word/media/rId100.png" ContentType="image/png"/>
  <Override PartName="/word/media/rId106.png" ContentType="image/png"/>
  <Override PartName="/word/media/rId112.png" ContentType="image/png"/>
  <Override PartName="/word/media/rId119.png" ContentType="image/png"/>
  <Override PartName="/word/media/rId125.png" ContentType="image/png"/>
  <Override PartName="/word/media/rId130.png" ContentType="image/png"/>
  <Override PartName="/word/media/rId135.png" ContentType="image/png"/>
  <Override PartName="/word/media/rId142.png" ContentType="image/png"/>
  <Override PartName="/word/media/rId145.png" ContentType="image/png"/>
  <Override PartName="/word/media/rId149.png" ContentType="image/png"/>
  <Override PartName="/word/media/rId154.png" ContentType="image/png"/>
  <Override PartName="/word/media/rId157.png" ContentType="image/png"/>
  <Override PartName="/word/media/rId1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статистическому</w:t>
      </w:r>
      <w:r>
        <w:t xml:space="preserve"> </w:t>
      </w:r>
      <w:r>
        <w:t xml:space="preserve">анализу</w:t>
      </w:r>
      <w:r>
        <w:t xml:space="preserve"> </w:t>
      </w:r>
      <w:r>
        <w:t xml:space="preserve">данных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4.</w:t>
      </w:r>
      <w:r>
        <w:t xml:space="preserve"> </w:t>
      </w:r>
      <w:r>
        <w:t xml:space="preserve">Линейная</w:t>
      </w:r>
      <w:r>
        <w:t xml:space="preserve"> </w:t>
      </w:r>
      <w:r>
        <w:t xml:space="preserve">алгебра</w:t>
      </w:r>
    </w:p>
    <w:p>
      <w:pPr>
        <w:pStyle w:val="Author"/>
      </w:pPr>
      <w:r>
        <w:t xml:space="preserve">Ведьмина</w:t>
      </w:r>
      <w:r>
        <w:t xml:space="preserve"> </w:t>
      </w:r>
      <w:r>
        <w:t xml:space="preserve">Александра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возможности специализированных средств Julia для выполнения операций</w:t>
      </w:r>
      <w:r>
        <w:t xml:space="preserve"> </w:t>
      </w:r>
      <w:r>
        <w:t xml:space="preserve">линейной алгебры и оценки их эффективности.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лабораторной работы требовалось:</w:t>
      </w:r>
    </w:p>
    <w:p>
      <w:pPr>
        <w:numPr>
          <w:ilvl w:val="0"/>
          <w:numId w:val="1001"/>
        </w:numPr>
        <w:pStyle w:val="Compact"/>
      </w:pPr>
      <w:r>
        <w:t xml:space="preserve">в Jupyter Lab повторить примеры раздела 4.2 методических указаний;</w:t>
      </w:r>
    </w:p>
    <w:p>
      <w:pPr>
        <w:numPr>
          <w:ilvl w:val="0"/>
          <w:numId w:val="1001"/>
        </w:numPr>
        <w:pStyle w:val="Compact"/>
      </w:pPr>
      <w:r>
        <w:t xml:space="preserve">выполнить поэлементные операции, транспонирование, вычисление следа, ранга,</w:t>
      </w:r>
      <w:r>
        <w:t xml:space="preserve"> </w:t>
      </w:r>
      <w:r>
        <w:t xml:space="preserve">определителя, обратной и псевдообратной матриц;</w:t>
      </w:r>
    </w:p>
    <w:p>
      <w:pPr>
        <w:numPr>
          <w:ilvl w:val="0"/>
          <w:numId w:val="1001"/>
        </w:numPr>
        <w:pStyle w:val="Compact"/>
      </w:pPr>
      <w:r>
        <w:t xml:space="preserve">исследовать нормы, расстояния, угол между векторами и повороты матриц;</w:t>
      </w:r>
    </w:p>
    <w:p>
      <w:pPr>
        <w:numPr>
          <w:ilvl w:val="0"/>
          <w:numId w:val="1001"/>
        </w:numPr>
        <w:pStyle w:val="Compact"/>
      </w:pPr>
      <w:r>
        <w:t xml:space="preserve">выполнить матричные произведения, LU-, QR- и спектральное разложения;</w:t>
      </w:r>
    </w:p>
    <w:p>
      <w:pPr>
        <w:numPr>
          <w:ilvl w:val="0"/>
          <w:numId w:val="1001"/>
        </w:numPr>
        <w:pStyle w:val="Compact"/>
      </w:pPr>
      <w:r>
        <w:t xml:space="preserve">сравнить вычисления для плотных и структурированных матриц;</w:t>
      </w:r>
    </w:p>
    <w:p>
      <w:pPr>
        <w:numPr>
          <w:ilvl w:val="0"/>
          <w:numId w:val="1001"/>
        </w:numPr>
        <w:pStyle w:val="Compact"/>
      </w:pPr>
      <w:r>
        <w:t xml:space="preserve">выполнить скалярное и внешнее произведения заданного вектора;</w:t>
      </w:r>
    </w:p>
    <w:p>
      <w:pPr>
        <w:numPr>
          <w:ilvl w:val="0"/>
          <w:numId w:val="1001"/>
        </w:numPr>
        <w:pStyle w:val="Compact"/>
      </w:pPr>
      <w:r>
        <w:t xml:space="preserve">решить и классифицировать СЛАУ с двумя и тремя неизвестными;</w:t>
      </w:r>
    </w:p>
    <w:p>
      <w:pPr>
        <w:numPr>
          <w:ilvl w:val="0"/>
          <w:numId w:val="1001"/>
        </w:numPr>
        <w:pStyle w:val="Compact"/>
      </w:pPr>
      <w:r>
        <w:t xml:space="preserve">диагонализовать матрицы, вычислить степень и матричные корни;</w:t>
      </w:r>
    </w:p>
    <w:p>
      <w:pPr>
        <w:numPr>
          <w:ilvl w:val="0"/>
          <w:numId w:val="1001"/>
        </w:numPr>
        <w:pStyle w:val="Compact"/>
      </w:pPr>
      <w:r>
        <w:t xml:space="preserve">найти собственные значения матрицы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и оценить время операций;</w:t>
      </w:r>
    </w:p>
    <w:p>
      <w:pPr>
        <w:numPr>
          <w:ilvl w:val="0"/>
          <w:numId w:val="1001"/>
        </w:numPr>
        <w:pStyle w:val="Compact"/>
      </w:pPr>
      <w:r>
        <w:t xml:space="preserve">проверить продуктивность линейных моделей экономики тремя критериями;</w:t>
      </w:r>
    </w:p>
    <w:p>
      <w:pPr>
        <w:numPr>
          <w:ilvl w:val="0"/>
          <w:numId w:val="1001"/>
        </w:numPr>
        <w:pStyle w:val="Compact"/>
      </w:pPr>
      <w:r>
        <w:t xml:space="preserve">оформить вычисления как воспроизводимый проект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 получить</w:t>
      </w:r>
      <w:r>
        <w:t xml:space="preserve"> </w:t>
      </w:r>
      <w:r>
        <w:t xml:space="preserve">Julia-, Jupyter- и Quarto-представления.</w:t>
      </w:r>
    </w:p>
    <w:bookmarkEnd w:id="21"/>
    <w:bookmarkStart w:id="27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базовые-операции-линейной-алгебры"/>
    <w:p>
      <w:pPr>
        <w:pStyle w:val="Heading2"/>
      </w:pPr>
      <w:r>
        <w:t xml:space="preserve">3.1 Базовые операции линейной алгебры</w:t>
      </w:r>
    </w:p>
    <w:p>
      <w:pPr>
        <w:pStyle w:val="FirstParagraph"/>
      </w:pPr>
      <w:r>
        <w:t xml:space="preserve">Стандартная библиотека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 </w:t>
      </w:r>
      <w:r>
        <w:t xml:space="preserve">предоставляет матричное умножение,</w:t>
      </w:r>
      <w:r>
        <w:t xml:space="preserve"> </w:t>
      </w:r>
      <w:r>
        <w:t xml:space="preserve">транспонирование, нормы, определители, решения линейных систем, факторизации и</w:t>
      </w:r>
      <w:r>
        <w:t xml:space="preserve"> </w:t>
      </w:r>
      <w:r>
        <w:t xml:space="preserve">спектральные разложения</w:t>
      </w:r>
      <w:r>
        <w:t xml:space="preserve"> </w:t>
      </w:r>
      <w:r>
        <w:t xml:space="preserve">[1]</w:t>
      </w:r>
      <w:r>
        <w:t xml:space="preserve">. Для вектора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  <m:sup>
            <m:r>
              <m:t>T</m:t>
            </m:r>
          </m:sup>
        </m:sSup>
      </m:oMath>
      <w:r>
        <w:t xml:space="preserve"> </w:t>
      </w:r>
      <w:r>
        <w:t xml:space="preserve">евклидова норма определяется формулой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x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Расстояние между векторами равно</w:t>
      </w:r>
      <w:r>
        <w:t xml:space="preserve"> </w:t>
      </w:r>
      <m:oMath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r>
          <m:t>y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, а угол между ними</w:t>
      </w:r>
      <w:r>
        <w:t xml:space="preserve"> </w:t>
      </w:r>
      <w:r>
        <w:t xml:space="preserve">вычисляется как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T</m:t>
                  </m:r>
                </m:sup>
              </m:sSup>
              <m:r>
                <m:t>y</m:t>
              </m:r>
            </m:num>
            <m:den>
              <m:r>
                <m:rPr>
                  <m:sty m:val="p"/>
                </m:rPr>
                <m:t>∥</m:t>
              </m:r>
              <m:r>
                <m:t>x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∥</m:t>
              </m:r>
              <m:r>
                <m:t>y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Средние значения элементов и срезов массивов вычисляются средствами библиотеки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факторизации-и-диагонализация"/>
    <w:p>
      <w:pPr>
        <w:pStyle w:val="Heading2"/>
      </w:pPr>
      <w:r>
        <w:t xml:space="preserve">3.2 Факторизации и диагонализация</w:t>
      </w:r>
    </w:p>
    <w:p>
      <w:pPr>
        <w:pStyle w:val="FirstParagraph"/>
      </w:pPr>
      <w:r>
        <w:t xml:space="preserve">LU-разложение представляет матрицу в форме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L</m:t>
        </m:r>
        <m:r>
          <m:t>U</m:t>
        </m:r>
      </m:oMath>
      <w:r>
        <w:t xml:space="preserve">, где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матрица</w:t>
      </w:r>
      <w:r>
        <w:t xml:space="preserve"> </w:t>
      </w:r>
      <w:r>
        <w:t xml:space="preserve">перестановок,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— нижняя, а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— верхняя треугольная матрица.</w:t>
      </w:r>
      <w:r>
        <w:t xml:space="preserve"> </w:t>
      </w:r>
      <w:r>
        <w:t xml:space="preserve">QR-разложение имеет вид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Q</m:t>
        </m:r>
        <m:r>
          <m:t>R</m:t>
        </m:r>
      </m:oMath>
      <w:r>
        <w:t xml:space="preserve">, где</w:t>
      </w:r>
      <w:r>
        <w:t xml:space="preserve"> </w:t>
      </w:r>
      <m:oMath>
        <m:sSup>
          <m:e>
            <m:r>
              <m:t>Q</m:t>
            </m:r>
          </m:e>
          <m:sup>
            <m:r>
              <m:t>T</m:t>
            </m:r>
          </m:sup>
        </m:sSup>
        <m:r>
          <m:t>Q</m:t>
        </m:r>
        <m:r>
          <m:rPr>
            <m:sty m:val="p"/>
          </m:rPr>
          <m:t>=</m:t>
        </m:r>
        <m:r>
          <m:t>I</m:t>
        </m:r>
      </m:oMath>
      <w:r>
        <w:t xml:space="preserve">, 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верхнетреугольна.</w:t>
      </w:r>
    </w:p>
    <w:p>
      <w:pPr>
        <w:pStyle w:val="BodyText"/>
      </w:pPr>
      <w:r>
        <w:t xml:space="preserve">Для вещественной симметричной матрицы спектральное разложение записывается как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P</m:t>
          </m:r>
          <m:r>
            <m:t>D</m:t>
          </m:r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столбцы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являются ортонормированными собственными векторами, 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диагональная матрица собственных значений. Функция от симметричной матрицы</w:t>
      </w:r>
      <w:r>
        <w:t xml:space="preserve"> </w:t>
      </w:r>
      <w:r>
        <w:t xml:space="preserve">вычисляется спектральным методом: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P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bookmarkEnd w:id="23"/>
    <w:bookmarkStart w:id="24" w:name="классификация-систем-линейных-уравнений"/>
    <w:p>
      <w:pPr>
        <w:pStyle w:val="Heading2"/>
      </w:pPr>
      <w:r>
        <w:t xml:space="preserve">3.3 Классификация систем линейных уравнений</w:t>
      </w:r>
    </w:p>
    <w:p>
      <w:pPr>
        <w:pStyle w:val="FirstParagraph"/>
      </w:pPr>
      <w:r>
        <w:t xml:space="preserve">Для системы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сравниваются ранги матрицы коэффициентов и расширенной</w:t>
      </w:r>
      <w:r>
        <w:t xml:space="preserve"> </w:t>
      </w:r>
      <w:r>
        <w:t xml:space="preserve">матрицы:</w:t>
      </w:r>
    </w:p>
    <w:p>
      <w:pPr>
        <w:numPr>
          <w:ilvl w:val="0"/>
          <w:numId w:val="1002"/>
        </w:numPr>
        <w:pStyle w:val="Compact"/>
      </w:pPr>
      <w:r>
        <w:t xml:space="preserve">если</w:t>
      </w:r>
      <w:r>
        <w:t xml:space="preserve"> </w:t>
      </w:r>
      <m:oMath>
        <m:r>
          <m:rPr>
            <m:sty m:val="p"/>
          </m:rPr>
          <m:t>rank</m:t>
        </m:r>
        <m:r>
          <m:t>A</m:t>
        </m:r>
        <m:r>
          <m:rPr>
            <m:sty m:val="p"/>
          </m:rPr>
          <m:t>&lt;</m:t>
        </m:r>
        <m:r>
          <m:rPr>
            <m:sty m:val="p"/>
          </m:rPr>
          <m:t>rank</m:t>
        </m:r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b</m:t>
            </m:r>
          </m:e>
        </m:d>
      </m:oMath>
      <w:r>
        <w:t xml:space="preserve">, система</w:t>
      </w:r>
      <w:r>
        <w:t xml:space="preserve"> </w:t>
      </w:r>
      <w:r>
        <w:t xml:space="preserve">несовместна;</w:t>
      </w:r>
    </w:p>
    <w:p>
      <w:pPr>
        <w:numPr>
          <w:ilvl w:val="0"/>
          <w:numId w:val="1002"/>
        </w:numPr>
        <w:pStyle w:val="Compact"/>
      </w:pPr>
      <w:r>
        <w:t xml:space="preserve">если ранги равны числу неизвестных, решение единственно;</w:t>
      </w:r>
    </w:p>
    <w:p>
      <w:pPr>
        <w:numPr>
          <w:ilvl w:val="0"/>
          <w:numId w:val="1002"/>
        </w:numPr>
        <w:pStyle w:val="Compact"/>
      </w:pPr>
      <w:r>
        <w:t xml:space="preserve">если ранги равны, но меньше числа неизвестных, решений бесконечно много.</w:t>
      </w:r>
    </w:p>
    <w:p>
      <w:pPr>
        <w:pStyle w:val="FirstParagraph"/>
      </w:pPr>
      <w:r>
        <w:t xml:space="preserve">В работе применялся метод Гаусса–Жордана над</w:t>
      </w:r>
      <w:r>
        <w:t xml:space="preserve"> </w:t>
      </w:r>
      <w:r>
        <w:rPr>
          <w:rStyle w:val="VerbatimChar"/>
        </w:rPr>
        <w:t xml:space="preserve">Rational{BigInt}</w:t>
      </w:r>
      <w:r>
        <w:t xml:space="preserve">, поэтому</w:t>
      </w:r>
      <w:r>
        <w:t xml:space="preserve"> </w:t>
      </w:r>
      <w:r>
        <w:t xml:space="preserve">ответы для СЛАУ получены без округления.</w:t>
      </w:r>
    </w:p>
    <w:bookmarkEnd w:id="24"/>
    <w:bookmarkStart w:id="25" w:name="линейная-модель-экономики"/>
    <w:p>
      <w:pPr>
        <w:pStyle w:val="Heading2"/>
      </w:pPr>
      <w:r>
        <w:t xml:space="preserve">3.4 Линейная модель экономики</w:t>
      </w:r>
    </w:p>
    <w:p>
      <w:pPr>
        <w:pStyle w:val="FirstParagraph"/>
      </w:pPr>
      <w:r>
        <w:t xml:space="preserve">Модель Леонтьева задаётся равенством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A</m:t>
          </m:r>
          <m:r>
            <m:t>x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Матрица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продуктивна, если для любого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решение удовлетворяет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 Использовались три эквивалентных подхода:</w:t>
      </w:r>
    </w:p>
    <w:p>
      <w:pPr>
        <w:numPr>
          <w:ilvl w:val="0"/>
          <w:numId w:val="1003"/>
        </w:numPr>
        <w:pStyle w:val="Compact"/>
      </w:pPr>
      <w:r>
        <w:t xml:space="preserve">непосредственный поиск решения или контрпримера;</w:t>
      </w:r>
    </w:p>
    <w:p>
      <w:pPr>
        <w:numPr>
          <w:ilvl w:val="0"/>
          <w:numId w:val="1003"/>
        </w:numPr>
        <w:pStyle w:val="Compact"/>
      </w:pPr>
      <w:r>
        <w:t xml:space="preserve">проверка неотрицательности всех элементов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проверка спектрального радиуса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.</w:t>
      </w:r>
    </w:p>
    <w:bookmarkEnd w:id="25"/>
    <w:bookmarkStart w:id="26" w:name="воспроизводимость-и-измерение-времени"/>
    <w:p>
      <w:pPr>
        <w:pStyle w:val="Heading2"/>
      </w:pPr>
      <w:r>
        <w:t xml:space="preserve">3.5 Воспроизводимость и измерение времени</w:t>
      </w:r>
    </w:p>
    <w:p>
      <w:pPr>
        <w:pStyle w:val="FirstParagraph"/>
      </w:pPr>
      <w:r>
        <w:t xml:space="preserve">Структура проекта сформирована пакетом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 который стандартизирует пути</w:t>
      </w:r>
      <w:r>
        <w:t xml:space="preserve"> </w:t>
      </w:r>
      <w:r>
        <w:t xml:space="preserve">к исходникам, сценариям, данным и результатам</w:t>
      </w:r>
      <w:r>
        <w:t xml:space="preserve"> </w:t>
      </w:r>
      <w:r>
        <w:t xml:space="preserve">[3]</w:t>
      </w:r>
      <w:r>
        <w:t xml:space="preserve">. Из единого</w:t>
      </w:r>
      <w:r>
        <w:t xml:space="preserve"> </w:t>
      </w:r>
      <w:r>
        <w:t xml:space="preserve">комментированного файла пакет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создаёт Julia-скрипт, Notebook и</w:t>
      </w:r>
      <w:r>
        <w:t xml:space="preserve"> </w:t>
      </w:r>
      <w:r>
        <w:t xml:space="preserve">Quarto-документ</w:t>
      </w:r>
      <w:r>
        <w:t xml:space="preserve"> </w:t>
      </w:r>
      <w:r>
        <w:t xml:space="preserve">[4,5]</w:t>
      </w:r>
      <w:r>
        <w:t xml:space="preserve">. Для измерений применялся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, уменьшающий влияние компиляции и случайных фоновых задержек</w:t>
      </w:r>
      <w:r>
        <w:t xml:space="preserve"> </w:t>
      </w:r>
      <w:r>
        <w:t xml:space="preserve">[6]</w:t>
      </w:r>
      <w:r>
        <w:t xml:space="preserve">.</w:t>
      </w:r>
    </w:p>
    <w:bookmarkEnd w:id="26"/>
    <w:bookmarkEnd w:id="27"/>
    <w:bookmarkStart w:id="8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5" w:name="подготовка-окружения"/>
    <w:p>
      <w:pPr>
        <w:pStyle w:val="Heading2"/>
      </w:pPr>
      <w:r>
        <w:t xml:space="preserve">4.1 Подготовка окружения</w:t>
      </w:r>
    </w:p>
    <w:p>
      <w:pPr>
        <w:pStyle w:val="FirstParagraph"/>
      </w:pPr>
      <w:r>
        <w:t xml:space="preserve">Работа выполнялась в каталоге</w:t>
      </w:r>
      <w:r>
        <w:t xml:space="preserve"> </w:t>
      </w:r>
      <w:r>
        <w:rPr>
          <w:rStyle w:val="VerbatimChar"/>
        </w:rPr>
        <w:t xml:space="preserve">labs/lab04</w:t>
      </w:r>
      <w:r>
        <w:t xml:space="preserve">. Были проверены Julia</w:t>
      </w:r>
      <w:r>
        <w:t xml:space="preserve"> </w:t>
      </w:r>
      <w:r>
        <w:rPr>
          <w:rStyle w:val="VerbatimChar"/>
        </w:rPr>
        <w:t xml:space="preserve">1.12.5</w:t>
      </w:r>
      <w:r>
        <w:t xml:space="preserve">,</w:t>
      </w:r>
      <w:r>
        <w:t xml:space="preserve"> </w:t>
      </w:r>
      <w:r>
        <w:t xml:space="preserve">Python</w:t>
      </w:r>
      <w:r>
        <w:t xml:space="preserve"> </w:t>
      </w:r>
      <w:r>
        <w:rPr>
          <w:rStyle w:val="VerbatimChar"/>
        </w:rPr>
        <w:t xml:space="preserve">3.12.3</w:t>
      </w:r>
      <w:r>
        <w:t xml:space="preserve">, Jupyter Lab</w:t>
      </w:r>
      <w:r>
        <w:t xml:space="preserve"> </w:t>
      </w:r>
      <w:r>
        <w:rPr>
          <w:rStyle w:val="VerbatimChar"/>
        </w:rPr>
        <w:t xml:space="preserve">4.5.6</w:t>
      </w:r>
      <w:r>
        <w:t xml:space="preserve"> </w:t>
      </w:r>
      <w:r>
        <w:t xml:space="preserve">и DrWatson</w:t>
      </w:r>
      <w:r>
        <w:t xml:space="preserve"> </w:t>
      </w:r>
      <w:r>
        <w:rPr>
          <w:rStyle w:val="VerbatimChar"/>
        </w:rPr>
        <w:t xml:space="preserve">2.19.1</w:t>
      </w:r>
      <w:r>
        <w:t xml:space="preserve"> </w:t>
      </w:r>
      <w:r>
        <w:t xml:space="preserve">(</w:t>
      </w:r>
      <w:hyperlink w:anchor="fig-environment">
        <w:r>
          <w:rPr>
            <w:rStyle w:val="Hyperlink"/>
          </w:rPr>
          <w:t xml:space="preserve">Рисунок 1</w:t>
        </w:r>
      </w:hyperlink>
      <w:r>
        <w:t xml:space="preserve">).</w:t>
      </w:r>
    </w:p>
    <w:bookmarkStart w:id="37" w:name="fig-environment"/>
    <w:tbl>
      <w:tblPr>
        <w:tblStyle w:val="Table"/>
        <w:tblW w:type="pct" w:w="4900"/>
        <w:tblLook w:firstRow="0" w:lastRow="0" w:firstColumn="0" w:lastColumn="0" w:noHBand="0" w:noVBand="0" w:val="0000"/>
        <w:jc w:val="start"/>
        <w:tblLayout w:type="fixed"/>
      </w:tblPr>
      <w:tblGrid>
        <w:gridCol w:w="3880"/>
        <w:gridCol w:w="3880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887451"/>
                  <wp:effectExtent b="0" l="0" r="0" t="0"/>
                  <wp:docPr descr="Переход в каталог лабораторной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8-39-4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87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Переход в каталог лабораторной</w:t>
            </w:r>
          </w:p>
        </w:tc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1044453"/>
                  <wp:effectExtent b="0" l="0" r="0" t="0"/>
                  <wp:docPr descr="Версии Julia, Python и Jupyter Lab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8-40-42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44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Версии Julia, Python и Jupyter Lab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ook w:firstRow="0" w:lastRow="0" w:firstColumn="0" w:lastColumn="0" w:noHBand="0" w:noVBand="0" w:val="0000"/>
        <w:jc w:val="start"/>
        <w:tblLayout w:type="fixed"/>
      </w:tblPr>
      <w:tblGrid>
        <w:gridCol w:w="7761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666163"/>
                  <wp:effectExtent b="0" l="0" r="0" t="0"/>
                  <wp:docPr descr="Проверка версии DrWatson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8-41-39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66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Проверка версии DrWatson</w:t>
            </w:r>
          </w:p>
        </w:tc>
      </w:tr>
    </w:tbl>
    <w:p>
      <w:pPr>
        <w:pStyle w:val="BodyText"/>
      </w:pPr>
      <w:pPr>
        <w:spacing w:before="200"/>
        <w:pStyle w:val="ImageCaption"/>
      </w:pPr>
      <w:r>
        <w:t xml:space="preserve">Рисунок 1: Подготовка программного окружения</w:t>
      </w:r>
    </w:p>
    <w:bookmarkEnd w:id="37"/>
    <w:p>
      <w:pPr>
        <w:pStyle w:val="BodyText"/>
      </w:pPr>
      <w:r>
        <w:t xml:space="preserve">Проект создавался функцией</w:t>
      </w:r>
      <w:r>
        <w:t xml:space="preserve"> </w:t>
      </w:r>
      <w:r>
        <w:rPr>
          <w:rStyle w:val="VerbatimChar"/>
        </w:rPr>
        <w:t xml:space="preserve">initialize_project</w:t>
      </w:r>
      <w:r>
        <w:t xml:space="preserve"> </w:t>
      </w:r>
      <w:r>
        <w:t xml:space="preserve">без инициализации Git:</w:t>
      </w:r>
    </w:p>
    <w:p>
      <w:pPr>
        <w:pStyle w:val="SourceCode"/>
      </w:pPr>
      <w:r>
        <w:rPr>
          <w:rStyle w:val="FunctionTok"/>
        </w:rPr>
        <w:t xml:space="preserve">initialize_project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PROJECT_DIRECTORY;</w:t>
      </w:r>
      <w:r>
        <w:br/>
      </w:r>
      <w:r>
        <w:rPr>
          <w:rStyle w:val="NormalTok"/>
        </w:rPr>
        <w:t xml:space="preserve">    authors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"Ведьмина Александра Сергеевна"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git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placeholder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Установка пакетов и полученная структура окружения показаны на</w:t>
      </w:r>
      <w:r>
        <w:t xml:space="preserve"> </w:t>
      </w:r>
      <w:hyperlink w:anchor="fig-project-setup">
        <w:r>
          <w:rPr>
            <w:rStyle w:val="Hyperlink"/>
          </w:rPr>
          <w:t xml:space="preserve">Рисунок 2</w:t>
        </w:r>
      </w:hyperlink>
      <w:r>
        <w:t xml:space="preserve">.</w:t>
      </w:r>
    </w:p>
    <w:bookmarkStart w:id="47" w:name="fig-project-setup"/>
    <w:tbl>
      <w:tblPr>
        <w:tblStyle w:val="Table"/>
        <w:tblW w:type="pct" w:w="4900"/>
        <w:tblLook w:firstRow="0" w:lastRow="0" w:firstColumn="0" w:lastColumn="0" w:noHBand="0" w:noVBand="0" w:val="0000"/>
        <w:jc w:val="start"/>
        <w:tblLayout w:type="fixed"/>
      </w:tblPr>
      <w:tblGrid>
        <w:gridCol w:w="3880"/>
        <w:gridCol w:w="3880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3145933"/>
                  <wp:effectExtent b="0" l="0" r="0" t="0"/>
                  <wp:docPr descr="Создание проекта DrWatson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8-42-22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45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Создание проекта DrWatson</w:t>
            </w:r>
          </w:p>
        </w:tc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3616666"/>
                  <wp:effectExtent b="0" l="0" r="0" t="0"/>
                  <wp:docPr descr="Установка зависимостей проекта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8-44-0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6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Установка зависимостей проекта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ook w:firstRow="0" w:lastRow="0" w:firstColumn="0" w:lastColumn="0" w:noHBand="0" w:noVBand="0" w:val="0000"/>
        <w:jc w:val="start"/>
        <w:tblLayout w:type="fixed"/>
      </w:tblPr>
      <w:tblGrid>
        <w:gridCol w:w="7761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1115546"/>
                  <wp:effectExtent b="0" l="0" r="0" t="0"/>
                  <wp:docPr descr="Состояние окружения Julia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8-44-27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15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Состояние окружения Julia</w:t>
            </w:r>
          </w:p>
        </w:tc>
      </w:tr>
    </w:tbl>
    <w:p>
      <w:pPr>
        <w:pStyle w:val="BodyText"/>
      </w:pPr>
      <w:pPr>
        <w:spacing w:before="200"/>
        <w:pStyle w:val="ImageCaption"/>
      </w:pPr>
      <w:r>
        <w:t xml:space="preserve">Рисунок 2: Создание и настройка проекта</w:t>
      </w:r>
    </w:p>
    <w:bookmarkEnd w:id="47"/>
    <w:p>
      <w:pPr>
        <w:pStyle w:val="BodyText"/>
      </w:pPr>
      <w:r>
        <w:t xml:space="preserve">Сценарий проверки подтвердил доступность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. После этого была проверена интерактивная Julia (</w:t>
      </w:r>
      <w:hyperlink w:anchor="fig-check-repl">
        <w:r>
          <w:rPr>
            <w:rStyle w:val="Hyperlink"/>
          </w:rPr>
          <w:t xml:space="preserve">Рисунок 3</w:t>
        </w:r>
      </w:hyperlink>
      <w:r>
        <w:t xml:space="preserve">).</w:t>
      </w:r>
    </w:p>
    <w:bookmarkStart w:id="54" w:name="fig-check-repl"/>
    <w:tbl>
      <w:tblPr>
        <w:tblStyle w:val="Table"/>
        <w:tblW w:type="pct" w:w="4900"/>
        <w:tblLook w:firstRow="0" w:lastRow="0" w:firstColumn="0" w:lastColumn="0" w:noHBand="0" w:noVBand="0" w:val="0000"/>
        <w:jc w:val="start"/>
        <w:tblLayout w:type="fixed"/>
      </w:tblPr>
      <w:tblGrid>
        <w:gridCol w:w="3880"/>
        <w:gridCol w:w="3880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2467207"/>
                  <wp:effectExtent b="0" l="0" r="0" t="0"/>
                  <wp:docPr descr="Проверка путей и пакетов проекта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8-45-0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67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Проверка путей и пакетов проекта</w:t>
            </w:r>
          </w:p>
        </w:tc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1518365"/>
                  <wp:effectExtent b="0" l="0" r="0" t="0"/>
                  <wp:docPr descr="Интерактивный сеанс Julia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8-58-25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18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Интерактивный сеанс Julia</w:t>
            </w:r>
          </w:p>
        </w:tc>
      </w:tr>
    </w:tbl>
    <w:p>
      <w:pPr>
        <w:pStyle w:val="BodyText"/>
      </w:pPr>
      <w:pPr>
        <w:spacing w:before="200"/>
        <w:pStyle w:val="ImageCaption"/>
      </w:pPr>
      <w:r>
        <w:t xml:space="preserve">Рисунок 3: Проверка окружения</w:t>
      </w:r>
    </w:p>
    <w:bookmarkEnd w:id="54"/>
    <w:p>
      <w:pPr>
        <w:pStyle w:val="BodyText"/>
      </w:pPr>
      <w:r>
        <w:t xml:space="preserve">Основной сценарий активирует окружение независимо от текущего каталога: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55"/>
    <w:bookmarkStart w:id="61" w:name="поэлементные-операции"/>
    <w:p>
      <w:pPr>
        <w:pStyle w:val="Heading2"/>
      </w:pPr>
      <w:r>
        <w:t xml:space="preserve">4.2 Поэлементные операции</w:t>
      </w:r>
    </w:p>
    <w:p>
      <w:pPr>
        <w:pStyle w:val="FirstParagraph"/>
      </w:pPr>
      <w:r>
        <w:t xml:space="preserve">Для матрицы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вычислены сумма, произведение и среднее всех элементов,</w:t>
      </w:r>
      <w:r>
        <w:t xml:space="preserve"> </w:t>
      </w:r>
      <w:r>
        <w:t xml:space="preserve">а также соответствующие значения по строкам и столбцам: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(a)</w:t>
      </w:r>
      <w:r>
        <w:br/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(a;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(a;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6" w:name="tbl-elementwis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Поэлементные характеристики массива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Показатель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Всё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По столбцам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По строкам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Сумма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[45 47 45]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[30; 55; 38; 14]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Произведение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762753024000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[11520 6270 10560]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[968; 6080; 1800; 72]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Среднее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11,4167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[11,25 11,75 11,25]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[10; 18,333; 12,667; 4,667]</w:t>
                  </w:r>
                </w:p>
              </w:tc>
            </w:tr>
          </w:tbl>
          <w:bookmarkEnd w:id="56"/>
          <w:p/>
        </w:tc>
      </w:tr>
    </w:tbl>
    <w:p>
      <w:pPr>
        <w:pStyle w:val="BodyText"/>
      </w:pPr>
      <w:r>
        <w:t xml:space="preserve">Полученный вывод приведён на</w:t>
      </w:r>
      <w:r>
        <w:t xml:space="preserve"> </w:t>
      </w:r>
      <w:hyperlink w:anchor="fig-elementwise">
        <w:r>
          <w:rPr>
            <w:rStyle w:val="Hyperlink"/>
          </w:rPr>
          <w:t xml:space="preserve">Рисунок 4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elementwise"/>
          <w:p>
            <w:pPr>
              <w:pStyle w:val="Compact"/>
              <w:jc w:val="center"/>
            </w:pPr>
            <w:r>
              <w:drawing>
                <wp:inline>
                  <wp:extent cx="4800600" cy="340141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07-02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01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Поэлементные операции над массивом</w:t>
            </w:r>
          </w:p>
          <w:bookmarkEnd w:id="60"/>
        </w:tc>
      </w:tr>
    </w:tbl>
    <w:bookmarkEnd w:id="61"/>
    <w:bookmarkStart w:id="66" w:name="основные-матричные-операции"/>
    <w:p>
      <w:pPr>
        <w:pStyle w:val="Heading2"/>
      </w:pPr>
      <w:r>
        <w:t xml:space="preserve">4.3 Основные матричные операции</w:t>
      </w:r>
    </w:p>
    <w:p>
      <w:pPr>
        <w:pStyle w:val="FirstParagraph"/>
      </w:pPr>
      <w:r>
        <w:t xml:space="preserve">Для квадратной матрицы вычислены транспонированная и обратная матрицы, след,</w:t>
      </w:r>
      <w:r>
        <w:t xml:space="preserve"> </w:t>
      </w:r>
      <w:r>
        <w:t xml:space="preserve">диагональ, ранг и определитель. Для прямоугольной матрицы построена</w:t>
      </w:r>
      <w:r>
        <w:t xml:space="preserve"> </w:t>
      </w:r>
      <w:r>
        <w:t xml:space="preserve">псевдообратная:</w:t>
      </w:r>
    </w:p>
    <w:p>
      <w:pPr>
        <w:pStyle w:val="SourceCode"/>
      </w:pPr>
      <w:r>
        <w:rPr>
          <w:rStyle w:val="FunctionTok"/>
        </w:rPr>
        <w:t xml:space="preserve">transpose</w:t>
      </w:r>
      <w:r>
        <w:rPr>
          <w:rStyle w:val="NormalTok"/>
        </w:rPr>
        <w:t xml:space="preserve">(b)</w:t>
      </w:r>
      <w:r>
        <w:br/>
      </w:r>
      <w:r>
        <w:rPr>
          <w:rStyle w:val="FunctionTok"/>
        </w:rPr>
        <w:t xml:space="preserve">tr</w:t>
      </w:r>
      <w:r>
        <w:rPr>
          <w:rStyle w:val="NormalTok"/>
        </w:rPr>
        <w:t xml:space="preserve">(b)</w:t>
      </w:r>
      <w:r>
        <w:br/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(b)</w:t>
      </w:r>
      <w:r>
        <w:br/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(b)</w:t>
      </w:r>
      <w:r>
        <w:br/>
      </w:r>
      <w:r>
        <w:rPr>
          <w:rStyle w:val="FunctionTok"/>
        </w:rPr>
        <w:t xml:space="preserve">inv</w:t>
      </w:r>
      <w:r>
        <w:rPr>
          <w:rStyle w:val="NormalTok"/>
        </w:rPr>
        <w:t xml:space="preserve">(b)</w:t>
      </w:r>
      <w:r>
        <w:br/>
      </w:r>
      <w:r>
        <w:rPr>
          <w:rStyle w:val="FunctionTok"/>
        </w:rPr>
        <w:t xml:space="preserve">det</w:t>
      </w:r>
      <w:r>
        <w:rPr>
          <w:rStyle w:val="NormalTok"/>
        </w:rPr>
        <w:t xml:space="preserve">(b)</w:t>
      </w:r>
      <w:r>
        <w:br/>
      </w:r>
      <w:r>
        <w:rPr>
          <w:rStyle w:val="FunctionTok"/>
        </w:rPr>
        <w:t xml:space="preserve">pinv</w:t>
      </w:r>
      <w:r>
        <w:rPr>
          <w:rStyle w:val="NormalTok"/>
        </w:rPr>
        <w:t xml:space="preserve">(a)</w:t>
      </w:r>
    </w:p>
    <w:p>
      <w:pPr>
        <w:pStyle w:val="FirstParagraph"/>
      </w:pPr>
      <w:r>
        <w:t xml:space="preserve">Для зафиксированного генератором примера получено</w:t>
      </w:r>
      <w:r>
        <w:t xml:space="preserve"> </w:t>
      </w:r>
      <m:oMath>
        <m:r>
          <m:rPr>
            <m:sty m:val="p"/>
          </m:rPr>
          <m:t>tr</m:t>
        </m:r>
        <m:r>
          <m:t>b</m:t>
        </m:r>
        <m:r>
          <m:rPr>
            <m:sty m:val="p"/>
          </m:rPr>
          <m:t>=</m:t>
        </m:r>
        <m:r>
          <m:t>49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det</m:t>
        </m:r>
        <m:r>
          <m:t>b</m:t>
        </m:r>
        <m:r>
          <m:rPr>
            <m:sty m:val="p"/>
          </m:rPr>
          <m:t>≈</m:t>
        </m:r>
        <m:r>
          <m:t>11228</m:t>
        </m:r>
      </m:oMath>
      <w:r>
        <w:t xml:space="preserve"> </w:t>
      </w:r>
      <w:r>
        <w:t xml:space="preserve">(</w:t>
      </w:r>
      <w:hyperlink w:anchor="fig-matrix-operations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5" w:name="fig-matrix-operations"/>
          <w:p>
            <w:pPr>
              <w:pStyle w:val="Compact"/>
              <w:jc w:val="center"/>
            </w:pPr>
            <w:r>
              <w:drawing>
                <wp:inline>
                  <wp:extent cx="5013960" cy="280731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07-2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07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След, ранг, определитель, обратная и псевдообратная матрицы</w:t>
            </w:r>
          </w:p>
          <w:bookmarkEnd w:id="65"/>
        </w:tc>
      </w:tr>
    </w:tbl>
    <w:bookmarkEnd w:id="66"/>
    <w:bookmarkStart w:id="71" w:name="нормы-расстояния-и-повороты"/>
    <w:p>
      <w:pPr>
        <w:pStyle w:val="Heading2"/>
      </w:pPr>
      <w:r>
        <w:t xml:space="preserve">4.4 Нормы, расстояния и повороты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acos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dot</w:t>
      </w:r>
      <w:r>
        <w:rPr>
          <w:rStyle w:val="NormalTok"/>
        </w:rPr>
        <w:t xml:space="preserve">(X, 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opnorm</w:t>
      </w:r>
      <w:r>
        <w:rPr>
          <w:rStyle w:val="NormalTok"/>
        </w:rPr>
        <w:t xml:space="preserve">(d)</w:t>
      </w:r>
      <w:r>
        <w:br/>
      </w:r>
      <w:r>
        <w:rPr>
          <w:rStyle w:val="FunctionTok"/>
        </w:rPr>
        <w:t xml:space="preserve">opnorm</w:t>
      </w:r>
      <w:r>
        <w:rPr>
          <w:rStyle w:val="NormalTok"/>
        </w:rPr>
        <w:t xml:space="preserve">(d,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rot180</w:t>
      </w:r>
      <w:r>
        <w:rPr>
          <w:rStyle w:val="NormalTok"/>
        </w:rPr>
        <w:t xml:space="preserve">(d)</w:t>
      </w:r>
      <w:r>
        <w:br/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(d;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(d;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Получены</w:t>
      </w:r>
      <w:r>
        <w:t xml:space="preserve"> </w:t>
      </w:r>
      <m:oMath>
        <m:r>
          <m:rPr>
            <m:sty m:val="p"/>
          </m:rPr>
          <m:t>∥</m:t>
        </m:r>
        <m:r>
          <m:t>X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7082</m:t>
        </m:r>
      </m:oMath>
      <w:r>
        <w:t xml:space="preserve">, расстояние</w:t>
      </w:r>
      <w:r>
        <w:t xml:space="preserve"> </w:t>
      </w:r>
      <m:oMath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r>
          <m:t>Y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9</m:t>
        </m:r>
        <m:r>
          <m:rPr>
            <m:sty m:val="p"/>
          </m:rPr>
          <m:t>,</m:t>
        </m:r>
        <m:r>
          <m:t>4868</m:t>
        </m:r>
      </m:oMath>
      <w:r>
        <w:t xml:space="preserve"> </w:t>
      </w:r>
      <w:r>
        <w:t xml:space="preserve">и угол</w:t>
      </w:r>
      <w:r>
        <w:t xml:space="preserve"> </w:t>
      </w:r>
      <m:oMath>
        <m:r>
          <m:t>φ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4404</m:t>
        </m:r>
      </m:oMath>
      <w:r>
        <w:t xml:space="preserve"> </w:t>
      </w:r>
      <w:r>
        <w:t xml:space="preserve">рад. Повороты и перестановки элементов матрицы</w:t>
      </w:r>
      <w:r>
        <w:t xml:space="preserve"> </w:t>
      </w:r>
      <w:r>
        <w:t xml:space="preserve">показаны на</w:t>
      </w:r>
      <w:r>
        <w:t xml:space="preserve"> </w:t>
      </w:r>
      <w:hyperlink w:anchor="fig-norms">
        <w:r>
          <w:rPr>
            <w:rStyle w:val="Hyperlink"/>
          </w:rPr>
          <w:t xml:space="preserve">Рисунок 6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norms"/>
          <w:p>
            <w:pPr>
              <w:pStyle w:val="Compact"/>
              <w:jc w:val="center"/>
            </w:pPr>
            <w:r>
              <w:drawing>
                <wp:inline>
                  <wp:extent cx="4800600" cy="268785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07-29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87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Нормы, расстояние, угол и повороты матрицы</w:t>
            </w:r>
          </w:p>
          <w:bookmarkEnd w:id="70"/>
        </w:tc>
      </w:tr>
    </w:tbl>
    <w:bookmarkEnd w:id="71"/>
    <w:bookmarkStart w:id="76" w:name="матричное-и-скалярное-произведения"/>
    <w:p>
      <w:pPr>
        <w:pStyle w:val="Heading2"/>
      </w:pPr>
      <w:r>
        <w:t xml:space="preserve">4.5 Матричное и скалярное произведения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применён к согласованным матрицам размеров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. Единичная матрица сформирована типом</w:t>
      </w:r>
      <w:r>
        <w:t xml:space="preserve"> </w:t>
      </w:r>
      <w:r>
        <w:rPr>
          <w:rStyle w:val="VerbatimChar"/>
        </w:rPr>
        <w:t xml:space="preserve">I</w:t>
      </w:r>
      <w:r>
        <w:t xml:space="preserve">, а скалярное произведение</w:t>
      </w:r>
      <w:r>
        <w:t xml:space="preserve"> </w:t>
      </w:r>
      <w:r>
        <w:t xml:space="preserve">проверено двумя способами:</w:t>
      </w:r>
    </w:p>
    <w:p>
      <w:pPr>
        <w:pStyle w:val="SourceCode"/>
      </w:pPr>
      <w:r>
        <w:rPr>
          <w:rStyle w:val="NormalTok"/>
        </w:rPr>
        <w:t xml:space="preserve">A_product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B_product</w:t>
      </w:r>
      <w:r>
        <w:br/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{Int}</w:t>
      </w:r>
      <w:r>
        <w:rPr>
          <w:rStyle w:val="NormalTok"/>
        </w:rPr>
        <w:t xml:space="preserve">(I,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Y</w:t>
      </w:r>
    </w:p>
    <w:p>
      <w:pPr>
        <w:pStyle w:val="FirstParagraph"/>
      </w:pPr>
      <w:r>
        <w:t xml:space="preserve">Оба способа дали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17</m:t>
        </m:r>
      </m:oMath>
      <w:r>
        <w:t xml:space="preserve"> </w:t>
      </w:r>
      <w:r>
        <w:t xml:space="preserve">(</w:t>
      </w:r>
      <w:hyperlink w:anchor="fig-products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fig-products"/>
          <w:p>
            <w:pPr>
              <w:pStyle w:val="Compact"/>
              <w:jc w:val="center"/>
            </w:pPr>
            <w:r>
              <w:drawing>
                <wp:inline>
                  <wp:extent cx="5013960" cy="149055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07-45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1490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Матричное и скалярное произведения</w:t>
            </w:r>
          </w:p>
          <w:bookmarkEnd w:id="75"/>
        </w:tc>
      </w:tr>
    </w:tbl>
    <w:bookmarkEnd w:id="76"/>
    <w:bookmarkStart w:id="82" w:name="факторизации-и-специальные-структуры"/>
    <w:p>
      <w:pPr>
        <w:pStyle w:val="Heading2"/>
      </w:pPr>
      <w:r>
        <w:t xml:space="preserve">4.6 Факторизации и специальные структуры</w:t>
      </w:r>
    </w:p>
    <w:p>
      <w:pPr>
        <w:pStyle w:val="SourceCode"/>
      </w:pPr>
      <w:r>
        <w:rPr>
          <w:rStyle w:val="NormalTok"/>
        </w:rPr>
        <w:t xml:space="preserve">A_lu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lu</w:t>
      </w:r>
      <w:r>
        <w:rPr>
          <w:rStyle w:val="NormalTok"/>
        </w:rPr>
        <w:t xml:space="preserve">(A_factor)</w:t>
      </w:r>
      <w:r>
        <w:br/>
      </w:r>
      <w:r>
        <w:rPr>
          <w:rStyle w:val="NormalTok"/>
        </w:rPr>
        <w:t xml:space="preserve">A_lu.P</w:t>
      </w:r>
      <w:r>
        <w:br/>
      </w:r>
      <w:r>
        <w:rPr>
          <w:rStyle w:val="NormalTok"/>
        </w:rPr>
        <w:t xml:space="preserve">A_lu.L</w:t>
      </w:r>
      <w:r>
        <w:br/>
      </w:r>
      <w:r>
        <w:rPr>
          <w:rStyle w:val="NormalTok"/>
        </w:rPr>
        <w:t xml:space="preserve">A_lu.U</w:t>
      </w:r>
      <w:r>
        <w:br/>
      </w:r>
      <w:r>
        <w:rPr>
          <w:rStyle w:val="NormalTok"/>
        </w:rPr>
        <w:t xml:space="preserve">A_lu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b_factor</w:t>
      </w:r>
      <w:r>
        <w:br/>
      </w:r>
      <w:r>
        <w:br/>
      </w:r>
      <w:r>
        <w:rPr>
          <w:rStyle w:val="NormalTok"/>
        </w:rPr>
        <w:t xml:space="preserve">A_qr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(A_factor)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(A_qr.Q)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A_qr.R</w:t>
      </w:r>
      <w:r>
        <w:br/>
      </w:r>
      <w:r>
        <w:br/>
      </w:r>
      <w:r>
        <w:rPr>
          <w:rStyle w:val="NormalTok"/>
        </w:rPr>
        <w:t xml:space="preserve">A_eigen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Symmetric</w:t>
      </w:r>
      <w:r>
        <w:rPr>
          <w:rStyle w:val="NormalTok"/>
        </w:rPr>
        <w:t xml:space="preserve">(A_factor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A_factor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Проверки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≈</m:t>
        </m:r>
        <m:r>
          <m:t>L</m:t>
        </m:r>
        <m:r>
          <m:t>U</m:t>
        </m:r>
      </m:oMath>
      <w:r>
        <w:t xml:space="preserve">,</w:t>
      </w:r>
      <w:r>
        <w:t xml:space="preserve"> </w:t>
      </w:r>
      <m:oMath>
        <m:sSup>
          <m:e>
            <m:r>
              <m:t>Q</m:t>
            </m:r>
          </m:e>
          <m:sup>
            <m:r>
              <m:t>T</m:t>
            </m:r>
          </m:sup>
        </m:sSup>
        <m:r>
          <m:t>Q</m:t>
        </m:r>
        <m:r>
          <m:rPr>
            <m:sty m:val="p"/>
          </m:rPr>
          <m:t>≈</m:t>
        </m:r>
        <m:r>
          <m:t>I</m:t>
        </m:r>
      </m:oMath>
      <w:r>
        <w:t xml:space="preserve">,</w:t>
      </w:r>
      <w:r>
        <w:t xml:space="preserve"> </w:t>
      </w:r>
      <m:oMath>
        <m:r>
          <m:t>Q</m:t>
        </m:r>
        <m:r>
          <m:t>R</m:t>
        </m:r>
        <m:r>
          <m:rPr>
            <m:sty m:val="p"/>
          </m:rPr>
          <m:t>≈</m:t>
        </m:r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P</m:t>
        </m:r>
        <m:r>
          <m:t>D</m:t>
        </m:r>
        <m:sSup>
          <m:e>
            <m:r>
              <m:t>P</m:t>
            </m:r>
          </m:e>
          <m:sup>
            <m:r>
              <m:t>T</m:t>
            </m:r>
          </m:sup>
        </m:sSup>
        <m:r>
          <m:rPr>
            <m:sty m:val="p"/>
          </m:rPr>
          <m:t>≈</m:t>
        </m:r>
        <m:r>
          <m:t>A</m:t>
        </m:r>
      </m:oMath>
      <w:r>
        <w:t xml:space="preserve"> </w:t>
      </w:r>
      <w:r>
        <w:t xml:space="preserve">дали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Для матриц большой размерности сравнивались</w:t>
      </w:r>
      <w:r>
        <w:t xml:space="preserve"> </w:t>
      </w:r>
      <w:r>
        <w:t xml:space="preserve">обычная симметричная, зашумлённая и явно объявленная</w:t>
      </w:r>
      <w:r>
        <w:t xml:space="preserve"> </w:t>
      </w:r>
      <w:r>
        <w:rPr>
          <w:rStyle w:val="VerbatimChar"/>
        </w:rPr>
        <w:t xml:space="preserve">Symmetric</w:t>
      </w:r>
      <w:r>
        <w:t xml:space="preserve"> </w:t>
      </w:r>
      <w:r>
        <w:t xml:space="preserve">структуры.</w:t>
      </w:r>
      <w:r>
        <w:t xml:space="preserve"> </w:t>
      </w:r>
      <w:r>
        <w:t xml:space="preserve">Матрица</w:t>
      </w:r>
      <w:r>
        <w:t xml:space="preserve"> </w:t>
      </w:r>
      <w:r>
        <w:rPr>
          <w:rStyle w:val="VerbatimChar"/>
        </w:rPr>
        <w:t xml:space="preserve">SymTridiagonal</w:t>
      </w:r>
      <w:r>
        <w:t xml:space="preserve"> </w:t>
      </w:r>
      <w:r>
        <w:t xml:space="preserve">размера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обработана без перехода к</w:t>
      </w:r>
      <w:r>
        <w:t xml:space="preserve"> </w:t>
      </w:r>
      <w:r>
        <w:t xml:space="preserve">плотному представлению, которому потребовалось бы примерно 7,28 ТиБ памяти</w:t>
      </w:r>
      <w:r>
        <w:t xml:space="preserve"> </w:t>
      </w:r>
      <w:r>
        <w:t xml:space="preserve">(</w:t>
      </w:r>
      <w:hyperlink w:anchor="fig-factorizations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factorizations"/>
          <w:p>
            <w:pPr>
              <w:pStyle w:val="Compact"/>
              <w:jc w:val="center"/>
            </w:pPr>
            <w:r>
              <w:drawing>
                <wp:inline>
                  <wp:extent cx="5013960" cy="3560909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08-06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3560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LU-, QR-, спектральное разложения и специальные структуры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1" w:name="tbl-dense-benchmark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2: Сравнение обработки плотных матриц</w:t>
            </w:r>
            <w:r>
              <w:t xml:space="preserve"> </w:t>
            </w:r>
            <m:oMath>
              <m:r>
                <m:t>1000</m:t>
              </m:r>
              <m:r>
                <m:rPr>
                  <m:sty m:val="p"/>
                </m:rPr>
                <m:t>×</m:t>
              </m:r>
              <m:r>
                <m:t>1000</m:t>
              </m:r>
            </m:oMath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Представление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Время вычисления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eigvals</w:t>
                  </w:r>
                  <w:r>
                    <w:t xml:space="preserve">, 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Симметричная плотная матрица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0,0654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Зашумлённая матрица общего вида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0,4229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Явная структура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Symmetric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0,0656</w:t>
                  </w:r>
                </w:p>
              </w:tc>
            </w:tr>
          </w:tbl>
          <w:bookmarkEnd w:id="81"/>
          <w:p/>
        </w:tc>
      </w:tr>
    </w:tbl>
    <w:bookmarkEnd w:id="82"/>
    <w:bookmarkStart w:id="87" w:name="рациональная-линейная-алгебра"/>
    <w:p>
      <w:pPr>
        <w:pStyle w:val="Heading2"/>
      </w:pPr>
      <w:r>
        <w:t xml:space="preserve">4.7 Рациональная линейная алгебра</w:t>
      </w:r>
    </w:p>
    <w:p>
      <w:pPr>
        <w:pStyle w:val="FirstParagraph"/>
      </w:pPr>
      <w:r>
        <w:t xml:space="preserve">Матрица с рациональными элементами создавалась без перехода к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A_rational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Rational</w:t>
      </w:r>
      <w:r>
        <w:rPr>
          <w:rStyle w:val="DataTypeTok"/>
        </w:rPr>
        <w:t xml:space="preserve">{BigInt}.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x_rational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BigInt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b_rational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A_rational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x_rational</w:t>
      </w:r>
      <w:r>
        <w:br/>
      </w:r>
      <w:r>
        <w:br/>
      </w:r>
      <w:r>
        <w:rPr>
          <w:rStyle w:val="NormalTok"/>
        </w:rPr>
        <w:t xml:space="preserve">A_rational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b_rational</w:t>
      </w:r>
      <w:r>
        <w:br/>
      </w:r>
      <w:r>
        <w:rPr>
          <w:rStyle w:val="FunctionTok"/>
        </w:rPr>
        <w:t xml:space="preserve">lu</w:t>
      </w:r>
      <w:r>
        <w:rPr>
          <w:rStyle w:val="NormalTok"/>
        </w:rPr>
        <w:t xml:space="preserve">(A_rational)</w:t>
      </w:r>
    </w:p>
    <w:p>
      <w:pPr>
        <w:pStyle w:val="FirstParagraph"/>
      </w:pPr>
      <w:r>
        <w:t xml:space="preserve">Решение точно равно</w:t>
      </w:r>
      <w: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T</m:t>
            </m:r>
          </m:sup>
        </m:sSup>
      </m:oMath>
      <w:r>
        <w:t xml:space="preserve">; LU-разложение также содержит рациональные</w:t>
      </w:r>
      <w:r>
        <w:t xml:space="preserve"> </w:t>
      </w:r>
      <w:r>
        <w:t xml:space="preserve">числа (</w:t>
      </w:r>
      <w:hyperlink w:anchor="fig-rational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6" w:name="fig-rational"/>
          <w:p>
            <w:pPr>
              <w:pStyle w:val="Compact"/>
              <w:jc w:val="center"/>
            </w:pPr>
            <w:r>
              <w:drawing>
                <wp:inline>
                  <wp:extent cx="5013960" cy="2055972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08-23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055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Точное решение и LU-разложение рациональной матрицы</w:t>
            </w:r>
          </w:p>
          <w:bookmarkEnd w:id="86"/>
        </w:tc>
      </w:tr>
    </w:tbl>
    <w:bookmarkEnd w:id="87"/>
    <w:bookmarkEnd w:id="88"/>
    <w:bookmarkStart w:id="140" w:name="самостоятельные-задания"/>
    <w:p>
      <w:pPr>
        <w:pStyle w:val="Heading1"/>
      </w:pPr>
      <w:r>
        <w:t xml:space="preserve">5. Самостоятельные задания</w:t>
      </w:r>
    </w:p>
    <w:bookmarkStart w:id="93" w:name="произведение-векторов"/>
    <w:p>
      <w:pPr>
        <w:pStyle w:val="Heading2"/>
      </w:pPr>
      <w:r>
        <w:t xml:space="preserve">5.1 Произведение векторов</w:t>
      </w:r>
    </w:p>
    <w:p>
      <w:pPr>
        <w:pStyle w:val="SourceCode"/>
      </w:pP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dot_v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dot</w:t>
      </w:r>
      <w:r>
        <w:rPr>
          <w:rStyle w:val="NormalTok"/>
        </w:rPr>
        <w:t xml:space="preserve">(v, v)</w:t>
      </w:r>
      <w:r>
        <w:br/>
      </w:r>
      <w:r>
        <w:rPr>
          <w:rStyle w:val="NormalTok"/>
        </w:rPr>
        <w:t xml:space="preserve">outer_v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'</w:t>
      </w:r>
    </w:p>
    <w:p>
      <w:pPr>
        <w:pStyle w:val="FirstParagraph"/>
      </w:pPr>
      <w:r>
        <w:t xml:space="preserve">Получены</w:t>
      </w:r>
      <w:r>
        <w:t xml:space="preserve"> </w:t>
      </w:r>
      <m:oMath>
        <m:sSup>
          <m:e>
            <m:r>
              <m:t>v</m:t>
            </m:r>
          </m:e>
          <m:sup>
            <m:r>
              <m:t>T</m:t>
            </m:r>
          </m:sup>
        </m:sSup>
        <m:r>
          <m:t>v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и внешнее произведение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sSup>
            <m:e>
              <m:r>
                <m:t>v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2" w:name="fig-vector-product"/>
          <w:p>
            <w:pPr>
              <w:pStyle w:val="Compact"/>
              <w:jc w:val="center"/>
            </w:pPr>
            <w:r>
              <w:drawing>
                <wp:inline>
                  <wp:extent cx="4800600" cy="11292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08-42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29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Скалярное и внешнее произведения вектора</w:t>
            </w:r>
          </w:p>
          <w:bookmarkEnd w:id="92"/>
        </w:tc>
      </w:tr>
    </w:tbl>
    <w:bookmarkEnd w:id="93"/>
    <w:bookmarkStart w:id="104" w:name="решение-слау"/>
    <w:p>
      <w:pPr>
        <w:pStyle w:val="Heading2"/>
      </w:pPr>
      <w:r>
        <w:t xml:space="preserve">5.2 Решение СЛАУ</w:t>
      </w:r>
    </w:p>
    <w:p>
      <w:pPr>
        <w:pStyle w:val="FirstParagraph"/>
      </w:pPr>
      <w:r>
        <w:t xml:space="preserve">Для точной классификации вычислялась приведённая ступенчатая форма расширенной</w:t>
      </w:r>
      <w:r>
        <w:t xml:space="preserve"> </w:t>
      </w:r>
      <w:r>
        <w:t xml:space="preserve">матрицы. Основной интерфейс функции имеет вид: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solve_exact</w:t>
      </w:r>
      <w:r>
        <w:rPr>
          <w:rStyle w:val="NormalTok"/>
        </w:rPr>
        <w:t xml:space="preserve">(A, b)</w:t>
      </w:r>
      <w:r>
        <w:br/>
      </w:r>
      <w:r>
        <w:rPr>
          <w:rStyle w:val="NormalTok"/>
        </w:rPr>
        <w:t xml:space="preserve">    augmented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Rational</w:t>
      </w:r>
      <w:r>
        <w:rPr>
          <w:rStyle w:val="DataTypeTok"/>
        </w:rPr>
        <w:t xml:space="preserve">{BigInt}.</w:t>
      </w:r>
      <w:r>
        <w:rPr>
          <w:rStyle w:val="NormalTok"/>
        </w:rPr>
        <w:t xml:space="preserve">(A),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Rational</w:t>
      </w:r>
      <w:r>
        <w:rPr>
          <w:rStyle w:val="DataTypeTok"/>
        </w:rPr>
        <w:t xml:space="preserve">{BigInt}.</w:t>
      </w:r>
      <w:r>
        <w:rPr>
          <w:rStyle w:val="NormalTok"/>
        </w:rPr>
        <w:t xml:space="preserve">(b),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rref_exact</w:t>
      </w:r>
      <w:r>
        <w:rPr>
          <w:rStyle w:val="NormalTok"/>
        </w:rPr>
        <w:t xml:space="preserve">(augmented)</w:t>
      </w:r>
      <w:r>
        <w:br/>
      </w:r>
      <w:r>
        <w:br/>
      </w:r>
      <w:r>
        <w:rPr>
          <w:rStyle w:val="NormalTok"/>
        </w:rPr>
        <w:t xml:space="preserve">    rank_a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(!iszero,</w:t>
      </w:r>
      <w:r>
        <w:br/>
      </w:r>
      <w:r>
        <w:rPr>
          <w:rStyle w:val="NormalTok"/>
        </w:rPr>
        <w:t xml:space="preserve">                   reduced[row,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(A,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)]),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(A,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rank_augmented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(!iszero, reduced[row,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(A,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Далее строятся частное решение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и базис пространства однородных решений.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Результаты систем с двумя неизвестными приведены в</w:t>
      </w:r>
      <w:r>
        <w:t xml:space="preserve"> </w:t>
      </w:r>
      <w:hyperlink w:anchor="tbl-systems-two">
        <w:r>
          <w:rPr>
            <w:rStyle w:val="Hyperlink"/>
          </w:rPr>
          <w:t xml:space="preserve">Таблица 3</w:t>
        </w:r>
      </w:hyperlink>
      <w:r>
        <w:t xml:space="preserve"> </w:t>
      </w:r>
      <w:r>
        <w:t xml:space="preserve">и на</w:t>
      </w:r>
      <w:r>
        <w:t xml:space="preserve"> </w:t>
      </w:r>
      <w:hyperlink w:anchor="fig-systems-two">
        <w:r>
          <w:rPr>
            <w:rStyle w:val="Hyperlink"/>
          </w:rPr>
          <w:t xml:space="preserve">Рисунок 11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4" w:name="tbl-systems-tw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3: СЛАУ с двумя неизвестными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Система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Тип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Решение или параметризация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единственное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бесконечно много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t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несовместна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решений нет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бесконечно много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t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несовместна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решений нет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единственное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3</m:t>
                        </m:r>
                      </m:e>
                    </m:d>
                  </m:oMath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8" w:name="fig-systems-two"/>
          <w:p>
            <w:pPr>
              <w:pStyle w:val="Compact"/>
              <w:jc w:val="center"/>
            </w:pPr>
            <w:r>
              <w:drawing>
                <wp:inline>
                  <wp:extent cx="5013960" cy="3701146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09-06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3701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Классификация СЛАУ с двумя неизвестными</w:t>
            </w:r>
          </w:p>
          <w:bookmarkEnd w:id="98"/>
        </w:tc>
      </w:tr>
    </w:tbl>
    <w:p>
      <w:pPr>
        <w:pStyle w:val="BodyText"/>
      </w:pPr>
      <w:r>
        <w:t xml:space="preserve">Для систем с тремя неизвестными получены результаты из</w:t>
      </w:r>
      <w:r>
        <w:t xml:space="preserve"> </w:t>
      </w:r>
      <w:hyperlink w:anchor="tbl-systems-three">
        <w:r>
          <w:rPr>
            <w:rStyle w:val="Hyperlink"/>
          </w:rPr>
          <w:t xml:space="preserve">Таблица 4</w:t>
        </w:r>
      </w:hyperlink>
      <w:r>
        <w:t xml:space="preserve"> </w:t>
      </w:r>
      <w:r>
        <w:t xml:space="preserve">и</w:t>
      </w:r>
      <w:r>
        <w:t xml:space="preserve"> </w:t>
      </w:r>
      <w:hyperlink w:anchor="fig-systems-three">
        <w:r>
          <w:rPr>
            <w:rStyle w:val="Hyperlink"/>
          </w:rPr>
          <w:t xml:space="preserve">Рисунок 12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9" w:name="tbl-systems-thre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4: СЛАУ с тремя неизвестными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Система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Тип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Решение или параметризация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бесконечно много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t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единственное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бесконечно много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t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несовместна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решений нет</w:t>
                  </w:r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3" w:name="fig-systems-three"/>
          <w:p>
            <w:pPr>
              <w:pStyle w:val="Compact"/>
              <w:jc w:val="center"/>
            </w:pPr>
            <w:r>
              <w:drawing>
                <wp:inline>
                  <wp:extent cx="5013960" cy="3701146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09-17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3701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Классификация СЛАУ с тремя неизвестными</w:t>
            </w:r>
          </w:p>
          <w:bookmarkEnd w:id="103"/>
        </w:tc>
      </w:tr>
    </w:tbl>
    <w:bookmarkEnd w:id="104"/>
    <w:bookmarkStart w:id="110" w:name="диагонализация-матриц"/>
    <w:p>
      <w:pPr>
        <w:pStyle w:val="Heading2"/>
      </w:pPr>
      <w:r>
        <w:t xml:space="preserve">5.3 Диагонализация матриц</w:t>
      </w:r>
    </w:p>
    <w:p>
      <w:pPr>
        <w:pStyle w:val="SourceCode"/>
      </w:pPr>
      <w:r>
        <w:rPr>
          <w:rStyle w:val="NormalTok"/>
        </w:rPr>
        <w:t xml:space="preserve">decomposition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Symmetric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.(matrix)),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Diagonal</w:t>
      </w:r>
      <w:r>
        <w:rPr>
          <w:rStyle w:val="NormalTok"/>
        </w:rPr>
        <w:t xml:space="preserve">(decomposition.values)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decomposition.vectors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(matrix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5" w:name="tbl-diagonalization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5: Результаты диагонализации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Матрица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Собственные значения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Норма невязки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 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236068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 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23607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12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16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14134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515138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 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6262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15</m:t>
                        </m:r>
                      </m:sup>
                    </m:sSup>
                  </m:oMath>
                </w:p>
              </w:tc>
            </w:tr>
          </w:tbl>
          <w:bookmarkEnd w:id="10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9" w:name="fig-diagonalization"/>
          <w:p>
            <w:pPr>
              <w:pStyle w:val="Compact"/>
              <w:jc w:val="center"/>
            </w:pPr>
            <w:r>
              <w:drawing>
                <wp:inline>
                  <wp:extent cx="5013960" cy="3856419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09-3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3856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Диагонализация трёх матриц</w:t>
            </w:r>
          </w:p>
          <w:bookmarkEnd w:id="109"/>
        </w:tc>
      </w:tr>
    </w:tbl>
    <w:bookmarkEnd w:id="110"/>
    <w:bookmarkStart w:id="116" w:name="степень-и-корни-матриц"/>
    <w:p>
      <w:pPr>
        <w:pStyle w:val="Heading2"/>
      </w:pPr>
      <w:r>
        <w:t xml:space="preserve">5.4 Степень и корни матриц</w:t>
      </w:r>
    </w:p>
    <w:p>
      <w:pPr>
        <w:pStyle w:val="FirstParagraph"/>
      </w:pPr>
      <w:r>
        <w:t xml:space="preserve">Функции от симметричных матриц вычислялись через собственные значения: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matrix_function_symmetric</w:t>
      </w:r>
      <w:r>
        <w:rPr>
          <w:rStyle w:val="NormalTok"/>
        </w:rPr>
        <w:t xml:space="preserve">(A, f)</w:t>
      </w:r>
      <w:r>
        <w:br/>
      </w:r>
      <w:r>
        <w:rPr>
          <w:rStyle w:val="NormalTok"/>
        </w:rPr>
        <w:t xml:space="preserve">    decomposition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Symmetric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.(A)),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.(decomposition.values)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decomposition.vectors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Diagonal</w:t>
      </w:r>
      <w:r>
        <w:rPr>
          <w:rStyle w:val="NormalTok"/>
        </w:rPr>
        <w:t xml:space="preserve">(transformed)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decomposition.vectors</w:t>
      </w:r>
      <w:r>
        <w:rPr>
          <w:rStyle w:val="OperatorTok"/>
        </w:rPr>
        <w:t xml:space="preserve">'</w:t>
      </w:r>
      <w:r>
        <w:br/>
      </w:r>
      <w:r>
        <w:rPr>
          <w:rStyle w:val="KeywordTok"/>
        </w:rPr>
        <w:t xml:space="preserve">end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1" w:name="tbl-matrix-function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6: Матричные степени и корни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Пункт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Операция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Контроль результата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t> 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;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r>
                              <m:t> 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10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29525</m:t>
                        </m:r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29524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29524</m:t>
                        </m:r>
                        <m:r>
                          <m:t> </m:t>
                        </m:r>
                        <m:r>
                          <m:t>29525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квадратный корень</w:t>
                  </w:r>
                  <w: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5</m:t>
                        </m:r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 </m:t>
                        </m:r>
                        <m:r>
                          <m:t>5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≈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кубический корень</w:t>
                  </w:r>
                  <w: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 </m:t>
                        </m:r>
                        <m:r>
                          <m:t>1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≈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главный корень</w:t>
                  </w:r>
                  <w: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t>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2</m:t>
                        </m:r>
                        <m:r>
                          <m:t> </m:t>
                        </m:r>
                        <m:r>
                          <m:t>3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комплексный,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≈</m:t>
                    </m:r>
                    <m:r>
                      <m:t>A</m:t>
                    </m:r>
                  </m:oMath>
                </w:p>
              </w:tc>
            </w:tr>
          </w:tbl>
          <w:bookmarkEnd w:id="111"/>
          <w:p/>
        </w:tc>
      </w:tr>
    </w:tbl>
    <w:p>
      <w:pPr>
        <w:pStyle w:val="BodyText"/>
      </w:pPr>
      <w:r>
        <w:t xml:space="preserve">Комплексный результат пункта d обусловлен отрицательным собственным значением</w:t>
      </w:r>
      <w:r>
        <w:t xml:space="preserve"> </w:t>
      </w:r>
      <w:r>
        <w:t xml:space="preserve">исходной матрицы (</w:t>
      </w:r>
      <w:hyperlink w:anchor="fig-matrix-functions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5" w:name="fig-matrix-functions"/>
          <w:p>
            <w:pPr>
              <w:pStyle w:val="Compact"/>
              <w:jc w:val="center"/>
            </w:pPr>
            <w:r>
              <w:drawing>
                <wp:inline>
                  <wp:extent cx="5013960" cy="2197267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09-47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197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Степень, квадратные и кубический корни матриц</w:t>
            </w:r>
          </w:p>
          <w:bookmarkEnd w:id="115"/>
        </w:tc>
      </w:tr>
    </w:tbl>
    <w:bookmarkEnd w:id="116"/>
    <w:bookmarkStart w:id="123" w:name="собственные-значения-и-эффективность"/>
    <w:p>
      <w:pPr>
        <w:pStyle w:val="Heading2"/>
      </w:pPr>
      <w:r>
        <w:t xml:space="preserve">5.5 Собственные значения и эффективность</w:t>
      </w:r>
    </w:p>
    <w:p>
      <w:pPr>
        <w:pStyle w:val="FirstParagraph"/>
      </w:pPr>
      <w:r>
        <w:t xml:space="preserve">Для заданной симметричной матрицы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получены собственные значения: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7" w:name="tbl-eigenvalu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7: Собственные значения заданной матрицы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Номер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128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49323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55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88778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42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75217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87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16111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542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46773</m:t>
                    </m:r>
                  </m:oMath>
                </w:p>
              </w:tc>
            </w:tr>
          </w:tbl>
          <w:bookmarkEnd w:id="117"/>
          <w:p/>
        </w:tc>
      </w:tr>
    </w:tbl>
    <w:p>
      <w:pPr>
        <w:pStyle w:val="SourceCode"/>
      </w:pPr>
      <w:r>
        <w:rPr>
          <w:rStyle w:val="NormalTok"/>
        </w:rPr>
        <w:t xml:space="preserve">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Symmetric</w:t>
      </w:r>
      <w:r>
        <w:rPr>
          <w:rStyle w:val="NormalTok"/>
        </w:rPr>
        <w:t xml:space="preserve">(large_A))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Diagonal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LowerTriangular</w:t>
      </w:r>
      <w:r>
        <w:rPr>
          <w:rStyle w:val="NormalTok"/>
        </w:rPr>
        <w:t xml:space="preserve">(large_A)</w:t>
      </w:r>
      <w:r>
        <w:br/>
      </w:r>
      <w:r>
        <w:br/>
      </w:r>
      <w:r>
        <w:rPr>
          <w:rStyle w:val="NormalTok"/>
        </w:rPr>
        <w:t xml:space="preserve">time_eigenvalues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@belapsed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Symmetric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large_A))</w:t>
      </w:r>
      <w:r>
        <w:br/>
      </w:r>
      <w:r>
        <w:rPr>
          <w:rStyle w:val="NormalTok"/>
        </w:rPr>
        <w:t xml:space="preserve">time_diagonal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@belapsed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Diagonal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eigenvalues)</w:t>
      </w:r>
      <w:r>
        <w:br/>
      </w:r>
      <w:r>
        <w:rPr>
          <w:rStyle w:val="NormalTok"/>
        </w:rPr>
        <w:t xml:space="preserve">time_lower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@belapsed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LowerTriangular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large_A)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8" w:name="tbl-small-benchmark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8: Эффективность операций для матрицы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5</m:t>
              </m:r>
            </m:oMath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Операция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Время, 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eigvals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создание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Diagonal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создание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LowerTriangular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92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sup>
                    </m:sSup>
                  </m:oMath>
                </w:p>
              </w:tc>
            </w:tr>
          </w:tbl>
          <w:bookmarkEnd w:id="11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2" w:name="fig-eigen-benchmark"/>
          <w:p>
            <w:pPr>
              <w:pStyle w:val="Compact"/>
              <w:jc w:val="center"/>
            </w:pPr>
            <w:r>
              <w:drawing>
                <wp:inline>
                  <wp:extent cx="5013960" cy="2197267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09-58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197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Собственные значения, структуры и время операций</w:t>
            </w:r>
          </w:p>
          <w:bookmarkEnd w:id="122"/>
        </w:tc>
      </w:tr>
    </w:tbl>
    <w:bookmarkEnd w:id="123"/>
    <w:bookmarkStart w:id="139" w:name="X124e7c1397126aa58c8c912b752bae3125409b1"/>
    <w:p>
      <w:pPr>
        <w:pStyle w:val="Heading2"/>
      </w:pPr>
      <w:r>
        <w:t xml:space="preserve">5.6 Продуктивность линейных моделей экономики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productivity_by_inverse</w:t>
      </w:r>
      <w:r>
        <w:rPr>
          <w:rStyle w:val="NormalTok"/>
        </w:rPr>
        <w:t xml:space="preserve">(A;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coefficients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{Float64}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leontief_inverse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coefficients)</w:t>
      </w:r>
      <w:r>
        <w:br/>
      </w:r>
      <w:r>
        <w:rPr>
          <w:rStyle w:val="NormalTok"/>
        </w:rPr>
        <w:t xml:space="preserve">    productive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atol,</w:t>
      </w:r>
      <w:r>
        <w:br/>
      </w:r>
      <w:r>
        <w:rPr>
          <w:rStyle w:val="NormalTok"/>
        </w:rPr>
        <w:t xml:space="preserve">        leontief_inverse,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productive, leontief_inverse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При проверке по определению для непродуктивных матриц дополнительно строился</w:t>
      </w:r>
      <w:r>
        <w:t xml:space="preserve"> </w:t>
      </w:r>
      <w:r>
        <w:t xml:space="preserve">неотрицательный вектор</w:t>
      </w:r>
      <w:r>
        <w:t xml:space="preserve"> </w:t>
      </w:r>
      <m:oMath>
        <m:r>
          <m:t>y</m:t>
        </m:r>
      </m:oMath>
      <w:r>
        <w:t xml:space="preserve">, при котором в решении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имеется отрицательный</w:t>
      </w:r>
      <w:r>
        <w:t xml:space="preserve"> </w:t>
      </w:r>
      <w:r>
        <w:t xml:space="preserve">элемент (</w:t>
      </w:r>
      <w:hyperlink w:anchor="fig-productivity-definition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4" w:name="tbl-productivity-definition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9: Проверка продуктивности по определению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Пункт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Масштаб матрицы</w:t>
                  </w:r>
                  <w: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t>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3</m:t>
                        </m:r>
                        <m:r>
                          <m:t> </m:t>
                        </m:r>
                        <m:r>
                          <m:t>4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Результат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непродуктивна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непродуктивна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продуктивна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8" w:name="fig-productivity-definition"/>
          <w:p>
            <w:pPr>
              <w:pStyle w:val="Compact"/>
              <w:jc w:val="center"/>
            </w:pPr>
            <w:r>
              <w:drawing>
                <wp:inline>
                  <wp:extent cx="5013960" cy="3179208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10-15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3179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Проверка продуктивности по определению</w:t>
            </w:r>
          </w:p>
          <w:bookmarkEnd w:id="128"/>
        </w:tc>
      </w:tr>
    </w:tbl>
    <w:p>
      <w:pPr>
        <w:pStyle w:val="BodyText"/>
      </w:pPr>
      <w:r>
        <w:t xml:space="preserve">Критерий неотрицательности обратной матрицы дал результат из</w:t>
      </w:r>
      <w:r>
        <w:t xml:space="preserve"> </w:t>
      </w:r>
      <w:hyperlink w:anchor="tbl-productivity-inverse">
        <w:r>
          <w:rPr>
            <w:rStyle w:val="Hyperlink"/>
          </w:rPr>
          <w:t xml:space="preserve">Таблица 10</w:t>
        </w:r>
      </w:hyperlink>
      <w:r>
        <w:t xml:space="preserve"> </w:t>
      </w:r>
      <w:r>
        <w:t xml:space="preserve">и</w:t>
      </w:r>
      <w:r>
        <w:t xml:space="preserve"> </w:t>
      </w:r>
      <w:hyperlink w:anchor="fig-productivity-inverse">
        <w:r>
          <w:rPr>
            <w:rStyle w:val="Hyperlink"/>
          </w:rPr>
          <w:t xml:space="preserve">Рисунок 17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9" w:name="tbl-productivity-invers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10: Критерий неотрицательности</w:t>
            </w:r>
            <w: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Пункт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Матрица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Знак элементов</w:t>
                  </w:r>
                  <w:r>
                    <w:t xml:space="preserve"> </w:t>
                  </w:r>
                  <m:oMath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A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Результат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t>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3</m:t>
                        </m:r>
                        <m:r>
                          <m:t> </m:t>
                        </m:r>
                        <m:r>
                          <m:t>1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есть отрицательные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непродуктивна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t>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3</m:t>
                        </m:r>
                        <m:r>
                          <m:t> </m:t>
                        </m:r>
                        <m:r>
                          <m:t>1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есть отрицательные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непродуктивна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10</m:t>
                        </m:r>
                      </m:den>
                    </m:f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t>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3</m:t>
                        </m:r>
                        <m:r>
                          <m:t> </m:t>
                        </m:r>
                        <m:r>
                          <m:t>1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все неотрицательны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продуктивна</w:t>
                  </w:r>
                </w:p>
              </w:tc>
            </w:tr>
          </w:tbl>
          <w:bookmarkEnd w:id="12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3" w:name="fig-productivity-inverse"/>
          <w:p>
            <w:pPr>
              <w:pStyle w:val="Compact"/>
              <w:jc w:val="center"/>
            </w:pPr>
            <w:r>
              <w:drawing>
                <wp:inline>
                  <wp:extent cx="5013960" cy="3179208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10-26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3179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Проверка матрицы Леонтьева</w:t>
            </w:r>
          </w:p>
          <w:bookmarkEnd w:id="133"/>
        </w:tc>
      </w:tr>
    </w:tbl>
    <w:p>
      <w:pPr>
        <w:pStyle w:val="BodyText"/>
      </w:pPr>
      <w:r>
        <w:t xml:space="preserve">Для спектрального критерия вычислялся максимальный модуль собственного значения:</w:t>
      </w:r>
    </w:p>
    <w:p>
      <w:pPr>
        <w:pStyle w:val="SourceCode"/>
      </w:pP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(matrix)</w:t>
      </w:r>
      <w:r>
        <w:br/>
      </w:r>
      <w:r>
        <w:rPr>
          <w:rStyle w:val="NormalTok"/>
        </w:rPr>
        <w:t xml:space="preserve">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.(values))</w:t>
      </w:r>
      <w:r>
        <w:br/>
      </w:r>
      <w:r>
        <w:rPr>
          <w:rStyle w:val="NormalTok"/>
        </w:rPr>
        <w:t xml:space="preserve">productive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4" w:name="tbl-productivity-spectral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11: Спектральный критерий продуктивности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Пункт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Спектральный радиус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Результат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3,44949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непродуктивна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1,72474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непродуктивна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0,344949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продуктивна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0,373205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продуктивна</w:t>
                  </w:r>
                </w:p>
              </w:tc>
            </w:tr>
          </w:tbl>
          <w:bookmarkEnd w:id="13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8" w:name="fig-productivity-spectral"/>
          <w:p>
            <w:pPr>
              <w:pStyle w:val="Compact"/>
              <w:jc w:val="center"/>
            </w:pPr>
            <w:r>
              <w:drawing>
                <wp:inline>
                  <wp:extent cx="5013960" cy="1806859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10-38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1806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Проверка спектрального критерия</w:t>
            </w:r>
          </w:p>
          <w:bookmarkEnd w:id="138"/>
        </w:tc>
      </w:tr>
    </w:tbl>
    <w:bookmarkEnd w:id="139"/>
    <w:bookmarkEnd w:id="140"/>
    <w:bookmarkStart w:id="168" w:name="воспроизводимые-материалы"/>
    <w:p>
      <w:pPr>
        <w:pStyle w:val="Heading1"/>
      </w:pPr>
      <w:r>
        <w:t xml:space="preserve">6. Воспроизводимые материалы</w:t>
      </w:r>
    </w:p>
    <w:bookmarkStart w:id="141" w:name="раздельный-запуск-заданий"/>
    <w:p>
      <w:pPr>
        <w:pStyle w:val="Heading2"/>
      </w:pPr>
      <w:r>
        <w:t xml:space="preserve">6.1 Раздельный запуск заданий</w:t>
      </w:r>
    </w:p>
    <w:p>
      <w:pPr>
        <w:pStyle w:val="FirstParagraph"/>
      </w:pPr>
      <w:r>
        <w:t xml:space="preserve">Все вычислительные фрагменты оформлены как функции и зарегистрированы в списке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. Запускатель передаёт номер задания через переменную окружения: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"Использование: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"julia --project=.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"scripts/run_task.jl &lt;номер&gt;"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"LAB04_TASK"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"lab04_literate.jl"</w:t>
      </w:r>
      <w:r>
        <w:rPr>
          <w:rStyle w:val="NormalTok"/>
        </w:rPr>
        <w:t xml:space="preserve">))</w:t>
      </w:r>
    </w:p>
    <w:bookmarkEnd w:id="141"/>
    <w:bookmarkStart w:id="153" w:name="генерация-julia-notebook-и-quarto"/>
    <w:p>
      <w:pPr>
        <w:pStyle w:val="Heading2"/>
      </w:pPr>
      <w:r>
        <w:t xml:space="preserve">6.2 Генерация Julia, Notebook и Quarto</w:t>
      </w:r>
    </w:p>
    <w:p>
      <w:pPr>
        <w:pStyle w:val="FirstParagraph"/>
      </w:pPr>
      <w:r>
        <w:t xml:space="preserve">Один вызов</w:t>
      </w:r>
      <w:r>
        <w:t xml:space="preserve"> </w:t>
      </w:r>
      <w:r>
        <w:rPr>
          <w:rStyle w:val="VerbatimChar"/>
        </w:rPr>
        <w:t xml:space="preserve">generate_outputs.jl</w:t>
      </w:r>
      <w:r>
        <w:t xml:space="preserve"> </w:t>
      </w:r>
      <w:r>
        <w:t xml:space="preserve">создаёт три представления выбранного задания:</w:t>
      </w:r>
    </w:p>
    <w:p>
      <w:pPr>
        <w:pStyle w:val="SourceCode"/>
      </w:pPr>
      <w:r>
        <w:rPr>
          <w:rStyle w:val="NormalTok"/>
        </w:rPr>
        <w:t xml:space="preserve">script_path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source,</w:t>
      </w:r>
      <w:r>
        <w:br/>
      </w:r>
      <w:r>
        <w:rPr>
          <w:rStyle w:val="NormalTok"/>
        </w:rPr>
        <w:t xml:space="preserve">    output_directory;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base_name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"_code"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preprocess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preprocess,</w:t>
      </w:r>
      <w:r>
        <w:br/>
      </w:r>
      <w:r>
        <w:rPr>
          <w:rStyle w:val="NormalTok"/>
        </w:rPr>
        <w:t xml:space="preserve">   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notebook_path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source,</w:t>
      </w:r>
      <w:r>
        <w:br/>
      </w:r>
      <w:r>
        <w:rPr>
          <w:rStyle w:val="NormalTok"/>
        </w:rPr>
        <w:t xml:space="preserve">    output_directory;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base_name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"_notebook"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preprocess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preprocess,</w:t>
      </w:r>
      <w:r>
        <w:br/>
      </w:r>
      <w:r>
        <w:rPr>
          <w:rStyle w:val="NormalTok"/>
        </w:rPr>
        <w:t xml:space="preserve">    execute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quarto_path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source,</w:t>
      </w:r>
      <w:r>
        <w:br/>
      </w:r>
      <w:r>
        <w:rPr>
          <w:rStyle w:val="NormalTok"/>
        </w:rPr>
        <w:t xml:space="preserve">    output_directory;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base_name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"_quarto"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preprocess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preprocess,</w:t>
      </w:r>
      <w:r>
        <w:br/>
      </w:r>
      <w:r>
        <w:rPr>
          <w:rStyle w:val="NormalTok"/>
        </w:rPr>
        <w:t xml:space="preserve">   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Команда для полного комплекта и пакетная генерация отдельных заданий показаны</w:t>
      </w:r>
      <w:r>
        <w:t xml:space="preserve"> </w:t>
      </w:r>
      <w:r>
        <w:t xml:space="preserve">на</w:t>
      </w:r>
      <w:r>
        <w:t xml:space="preserve"> </w:t>
      </w:r>
      <w:hyperlink w:anchor="fig-generation">
        <w:r>
          <w:rPr>
            <w:rStyle w:val="Hyperlink"/>
          </w:rPr>
          <w:t xml:space="preserve">Рисунок 19</w:t>
        </w:r>
      </w:hyperlink>
      <w:r>
        <w:t xml:space="preserve">.</w:t>
      </w:r>
    </w:p>
    <w:bookmarkStart w:id="148" w:name="fig-generation"/>
    <w:tbl>
      <w:tblPr>
        <w:tblStyle w:val="Table"/>
        <w:tblW w:type="pct" w:w="4900"/>
        <w:tblLook w:firstRow="0" w:lastRow="0" w:firstColumn="0" w:lastColumn="0" w:noHBand="0" w:noVBand="0" w:val="0000"/>
        <w:jc w:val="start"/>
        <w:tblLayout w:type="fixed"/>
      </w:tblPr>
      <w:tblGrid>
        <w:gridCol w:w="3880"/>
        <w:gridCol w:w="3880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1589643"/>
                  <wp:effectExtent b="0" l="0" r="0" t="0"/>
                  <wp:docPr descr="Генерация полного комплекта all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11-54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896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Генерация полного комплекта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4360305"/>
                  <wp:effectExtent b="0" l="0" r="0" t="0"/>
                  <wp:docPr descr="Пакетная генерация отдельных заданий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13-20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0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Пакетная генерация отдельных заданий</w:t>
            </w:r>
          </w:p>
        </w:tc>
      </w:tr>
    </w:tbl>
    <w:p>
      <w:pPr>
        <w:pStyle w:val="BodyText"/>
      </w:pPr>
      <w:pPr>
        <w:spacing w:before="200"/>
        <w:pStyle w:val="ImageCaption"/>
      </w:pPr>
      <w:r>
        <w:t xml:space="preserve">Рисунок 19: Генерация воспроизводимых материалов</w:t>
      </w:r>
    </w:p>
    <w:bookmarkEnd w:id="148"/>
    <w:p>
      <w:pPr>
        <w:pStyle w:val="BodyText"/>
      </w:pPr>
      <w:r>
        <w:t xml:space="preserve">Сгенерированный Julia-файл запускается как обычный сценарий. На</w:t>
      </w:r>
      <w:r>
        <w:t xml:space="preserve"> </w:t>
      </w:r>
      <w:hyperlink w:anchor="fig-generated-code">
        <w:r>
          <w:rPr>
            <w:rStyle w:val="Hyperlink"/>
          </w:rPr>
          <w:t xml:space="preserve">Рисунок 20</w:t>
        </w:r>
      </w:hyperlink>
      <w:r>
        <w:t xml:space="preserve"> </w:t>
      </w:r>
      <w:r>
        <w:t xml:space="preserve">показан отдельный запуск задания 4.4.3.2.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2" w:name="fig-generated-code"/>
          <w:p>
            <w:pPr>
              <w:pStyle w:val="Compact"/>
              <w:jc w:val="center"/>
            </w:pPr>
            <w:r>
              <w:drawing>
                <wp:inline>
                  <wp:extent cx="5013960" cy="2372404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15-4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372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Запуск сгенерированного Julia-сценария</w:t>
            </w:r>
          </w:p>
          <w:bookmarkEnd w:id="152"/>
        </w:tc>
      </w:tr>
    </w:tbl>
    <w:bookmarkEnd w:id="153"/>
    <w:bookmarkStart w:id="161" w:name="выполнение-в-jupyter-lab"/>
    <w:p>
      <w:pPr>
        <w:pStyle w:val="Heading2"/>
      </w:pPr>
      <w:r>
        <w:t xml:space="preserve">6.3 Выполнение в Jupyter Lab</w:t>
      </w:r>
    </w:p>
    <w:p>
      <w:pPr>
        <w:pStyle w:val="FirstParagraph"/>
      </w:pPr>
      <w:r>
        <w:t xml:space="preserve">Основной Notebook содержит пояснения, определения функций и результаты всех</w:t>
      </w:r>
      <w:r>
        <w:t xml:space="preserve"> </w:t>
      </w:r>
      <w:r>
        <w:t xml:space="preserve">заданий. На</w:t>
      </w:r>
      <w:r>
        <w:t xml:space="preserve"> </w:t>
      </w:r>
      <w:hyperlink w:anchor="fig-jupyter">
        <w:r>
          <w:rPr>
            <w:rStyle w:val="Hyperlink"/>
          </w:rPr>
          <w:t xml:space="preserve">Рисунок 21</w:t>
        </w:r>
      </w:hyperlink>
      <w:r>
        <w:t xml:space="preserve"> </w:t>
      </w:r>
      <w:r>
        <w:t xml:space="preserve">показаны исходные ячейки и итоговый вывод.</w:t>
      </w:r>
    </w:p>
    <w:bookmarkStart w:id="160" w:name="fig-jupyter"/>
    <w:tbl>
      <w:tblPr>
        <w:tblStyle w:val="Table"/>
        <w:tblW w:type="pct" w:w="4900"/>
        <w:tblLook w:firstRow="0" w:lastRow="0" w:firstColumn="0" w:lastColumn="0" w:noHBand="0" w:noVBand="0" w:val="0000"/>
        <w:jc w:val="start"/>
        <w:tblLayout w:type="fixed"/>
      </w:tblPr>
      <w:tblGrid>
        <w:gridCol w:w="3880"/>
        <w:gridCol w:w="3880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2979715"/>
                  <wp:effectExtent b="0" l="0" r="0" t="0"/>
                  <wp:docPr descr="Исходный код лабораторной в Jupyter Lab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16-47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9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Исходный код лабораторной в Jupyter Lab</w:t>
            </w:r>
          </w:p>
        </w:tc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2979715"/>
                  <wp:effectExtent b="0" l="0" r="0" t="0"/>
                  <wp:docPr descr="Результаты выполнения Notebook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17-07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9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Результаты выполнения Notebook</w:t>
            </w:r>
          </w:p>
        </w:tc>
      </w:tr>
    </w:tbl>
    <w:p>
      <w:pPr>
        <w:pStyle w:val="BodyText"/>
      </w:pPr>
      <w:pPr>
        <w:spacing w:before="200"/>
        <w:pStyle w:val="ImageCaption"/>
      </w:pPr>
      <w:r>
        <w:t xml:space="preserve">Рисунок 21: Работа с Notebook</w:t>
      </w:r>
    </w:p>
    <w:bookmarkEnd w:id="160"/>
    <w:bookmarkEnd w:id="161"/>
    <w:bookmarkStart w:id="167" w:name="quarto-и-итоговая-проверка"/>
    <w:p>
      <w:pPr>
        <w:pStyle w:val="Heading2"/>
      </w:pPr>
      <w:r>
        <w:t xml:space="preserve">6.4 Quarto и итоговая проверка</w:t>
      </w:r>
    </w:p>
    <w:p>
      <w:pPr>
        <w:pStyle w:val="FirstParagraph"/>
      </w:pPr>
      <w:r>
        <w:t xml:space="preserve">Quarto запустил ядро</w:t>
      </w:r>
      <w:r>
        <w:t xml:space="preserve"> </w:t>
      </w:r>
      <w:r>
        <w:rPr>
          <w:rStyle w:val="VerbatimChar"/>
        </w:rPr>
        <w:t xml:space="preserve">julia-1.12</w:t>
      </w:r>
      <w:r>
        <w:t xml:space="preserve">, выполнил все ячейки и создал HTML. В</w:t>
      </w:r>
      <w:r>
        <w:t xml:space="preserve"> </w:t>
      </w:r>
      <w:r>
        <w:t xml:space="preserve">финальной проверке подготовлены 16 комплектов: 15 отдельных заданий и</w:t>
      </w:r>
      <w:r>
        <w:t xml:space="preserve"> </w:t>
      </w:r>
      <w:r>
        <w:rPr>
          <w:rStyle w:val="VerbatimChar"/>
        </w:rPr>
        <w:t xml:space="preserve">all</w:t>
      </w:r>
      <w:r>
        <w:t xml:space="preserve">.</w:t>
      </w:r>
      <w:r>
        <w:t xml:space="preserve"> </w:t>
      </w:r>
      <w:r>
        <w:t xml:space="preserve">Каждый комплект содержит Julia-сценарий, выполненный Notebook, QMD и HTML.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65" w:name="fig-quarto"/>
          <w:p>
            <w:pPr>
              <w:pStyle w:val="Compact"/>
              <w:jc w:val="center"/>
            </w:pPr>
            <w:r>
              <w:drawing>
                <wp:inline>
                  <wp:extent cx="5013960" cy="2764727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10%2009-18-27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764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Выполнение Notebook и рендер Quarto</w:t>
            </w:r>
          </w:p>
          <w:bookmarkEnd w:id="1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66" w:name="tbl-artifact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12: Итоговый состав воспроизводимых материалов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Артефакт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Количество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Проверка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Julia-сценарий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создан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Jupyter Notebook по заданию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выполнен без ошибок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Основной Notebook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выполнен без ошибок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Quarto QMD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создан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Quarto HTML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отрендерен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Автоматические тесты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пройдены</w:t>
                  </w:r>
                </w:p>
              </w:tc>
            </w:tr>
          </w:tbl>
          <w:bookmarkEnd w:id="166"/>
          <w:p/>
        </w:tc>
      </w:tr>
    </w:tbl>
    <w:bookmarkEnd w:id="167"/>
    <w:bookmarkEnd w:id="168"/>
    <w:bookmarkStart w:id="169" w:name="обсуждение-результатов"/>
    <w:p>
      <w:pPr>
        <w:pStyle w:val="Heading1"/>
      </w:pPr>
      <w:r>
        <w:t xml:space="preserve">7. Обсуждение результатов</w:t>
      </w:r>
    </w:p>
    <w:p>
      <w:pPr>
        <w:pStyle w:val="FirstParagraph"/>
      </w:pPr>
      <w:r>
        <w:t xml:space="preserve">Результаты подтверждают корректность реализованных операций. Невязки</w:t>
      </w:r>
      <w:r>
        <w:t xml:space="preserve"> </w:t>
      </w:r>
      <w:r>
        <w:t xml:space="preserve">диагонализации имеют порядок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, что соответствует погрешности</w:t>
      </w:r>
      <w:r>
        <w:t xml:space="preserve"> </w:t>
      </w:r>
      <w:r>
        <w:t xml:space="preserve">вычислений с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. Точные рациональные вычисления исключили округление при</w:t>
      </w:r>
      <w:r>
        <w:t xml:space="preserve"> </w:t>
      </w:r>
      <w:r>
        <w:t xml:space="preserve">классификации СЛАУ.</w:t>
      </w:r>
    </w:p>
    <w:p>
      <w:pPr>
        <w:pStyle w:val="BodyText"/>
      </w:pPr>
      <w:r>
        <w:t xml:space="preserve">Явное указание структуры</w:t>
      </w:r>
      <w:r>
        <w:t xml:space="preserve"> </w:t>
      </w:r>
      <w:r>
        <w:rPr>
          <w:rStyle w:val="VerbatimChar"/>
        </w:rPr>
        <w:t xml:space="preserve">Symmetric</w:t>
      </w:r>
      <w:r>
        <w:t xml:space="preserve"> </w:t>
      </w:r>
      <w:r>
        <w:t xml:space="preserve">ускорило вычисление собственных значений</w:t>
      </w:r>
      <w:r>
        <w:t xml:space="preserve"> </w:t>
      </w:r>
      <w:r>
        <w:t xml:space="preserve">зашумлённой матрицы примерно в 6,4 раза. Тип</w:t>
      </w:r>
      <w:r>
        <w:t xml:space="preserve"> </w:t>
      </w:r>
      <w:r>
        <w:rPr>
          <w:rStyle w:val="VerbatimChar"/>
        </w:rPr>
        <w:t xml:space="preserve">SymTridiagonal</w:t>
      </w:r>
      <w:r>
        <w:t xml:space="preserve"> </w:t>
      </w:r>
      <w:r>
        <w:t xml:space="preserve">позволил работать</w:t>
      </w:r>
      <w:r>
        <w:t xml:space="preserve"> </w:t>
      </w:r>
      <w:r>
        <w:t xml:space="preserve">с матрицей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не выделяя память под</w:t>
      </w:r>
      <w:r>
        <w:t xml:space="preserve"> </w:t>
      </w:r>
      <m:oMath>
        <m:sSup>
          <m:e>
            <m:r>
              <m:t>10</m:t>
            </m:r>
          </m:e>
          <m:sup>
            <m:r>
              <m:t>12</m:t>
            </m:r>
          </m:sup>
        </m:sSup>
      </m:oMath>
      <w:r>
        <w:t xml:space="preserve"> </w:t>
      </w:r>
      <w:r>
        <w:t xml:space="preserve">элементов.</w:t>
      </w:r>
    </w:p>
    <w:p>
      <w:pPr>
        <w:pStyle w:val="BodyText"/>
      </w:pPr>
      <w:r>
        <w:t xml:space="preserve">Три способа проверки продуктивности согласуются: для матриц c обратная матрица</w:t>
      </w:r>
      <w:r>
        <w:t xml:space="preserve"> </w:t>
      </w:r>
      <w:r>
        <w:t xml:space="preserve">Леонтьева неотрицательна и спектральный радиус меньше единицы. Для матриц a и b</w:t>
      </w:r>
      <w:r>
        <w:t xml:space="preserve"> </w:t>
      </w:r>
      <w:r>
        <w:t xml:space="preserve">обнаружены отрицательные компоненты решения либо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Единый literate-источник уменьшает риск расхождения кода между терминалом,</w:t>
      </w:r>
      <w:r>
        <w:t xml:space="preserve"> </w:t>
      </w:r>
      <w:r>
        <w:t xml:space="preserve">Notebook и Quarto. Автоматическое выполнение всех 17 Notebook и рендер всех 16</w:t>
      </w:r>
      <w:r>
        <w:t xml:space="preserve"> </w:t>
      </w:r>
      <w:r>
        <w:t xml:space="preserve">QMD завершились без ошибок.</w:t>
      </w:r>
    </w:p>
    <w:bookmarkEnd w:id="169"/>
    <w:bookmarkStart w:id="170" w:name="заключение"/>
    <w:p>
      <w:pPr>
        <w:pStyle w:val="Heading1"/>
      </w:pPr>
      <w:r>
        <w:t xml:space="preserve">8. Заключение</w:t>
      </w:r>
    </w:p>
    <w:p>
      <w:pPr>
        <w:pStyle w:val="FirstParagraph"/>
      </w:pPr>
      <w:r>
        <w:t xml:space="preserve">В результате работы:</w:t>
      </w:r>
    </w:p>
    <w:p>
      <w:pPr>
        <w:numPr>
          <w:ilvl w:val="0"/>
          <w:numId w:val="1004"/>
        </w:numPr>
        <w:pStyle w:val="Compact"/>
      </w:pPr>
      <w:r>
        <w:t xml:space="preserve">изучены основные операции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выполнены LU-, QR- и спектральное разложения;</w:t>
      </w:r>
    </w:p>
    <w:p>
      <w:pPr>
        <w:numPr>
          <w:ilvl w:val="0"/>
          <w:numId w:val="1004"/>
        </w:numPr>
        <w:pStyle w:val="Compact"/>
      </w:pPr>
      <w:r>
        <w:t xml:space="preserve">исследована эффективность плотных и структурированных матриц;</w:t>
      </w:r>
    </w:p>
    <w:p>
      <w:pPr>
        <w:numPr>
          <w:ilvl w:val="0"/>
          <w:numId w:val="1004"/>
        </w:numPr>
        <w:pStyle w:val="Compact"/>
      </w:pPr>
      <w:r>
        <w:t xml:space="preserve">точно решены и классифицированы десять СЛАУ;</w:t>
      </w:r>
    </w:p>
    <w:p>
      <w:pPr>
        <w:numPr>
          <w:ilvl w:val="0"/>
          <w:numId w:val="1004"/>
        </w:numPr>
        <w:pStyle w:val="Compact"/>
      </w:pPr>
      <w:r>
        <w:t xml:space="preserve">выполнены диагонализация, матричные степени и корни;</w:t>
      </w:r>
    </w:p>
    <w:p>
      <w:pPr>
        <w:numPr>
          <w:ilvl w:val="0"/>
          <w:numId w:val="1004"/>
        </w:numPr>
        <w:pStyle w:val="Compact"/>
      </w:pPr>
      <w:r>
        <w:t xml:space="preserve">найдены собственные значения и измерено время операций;</w:t>
      </w:r>
    </w:p>
    <w:p>
      <w:pPr>
        <w:numPr>
          <w:ilvl w:val="0"/>
          <w:numId w:val="1004"/>
        </w:numPr>
        <w:pStyle w:val="Compact"/>
      </w:pPr>
      <w:r>
        <w:t xml:space="preserve">проверена продуктивность экономических моделей тремя критериями;</w:t>
      </w:r>
    </w:p>
    <w:p>
      <w:pPr>
        <w:numPr>
          <w:ilvl w:val="0"/>
          <w:numId w:val="1004"/>
        </w:numPr>
        <w:pStyle w:val="Compact"/>
      </w:pPr>
      <w:r>
        <w:t xml:space="preserve">создан воспроизводимый проект DrWatson;</w:t>
      </w:r>
    </w:p>
    <w:p>
      <w:pPr>
        <w:numPr>
          <w:ilvl w:val="0"/>
          <w:numId w:val="1004"/>
        </w:numPr>
        <w:pStyle w:val="Compact"/>
      </w:pPr>
      <w:r>
        <w:t xml:space="preserve">сформированы и проверены Julia-, Jupyter- и Quarto-материалы.</w:t>
      </w:r>
    </w:p>
    <w:p>
      <w:pPr>
        <w:pStyle w:val="FirstParagraph"/>
      </w:pPr>
      <w:r>
        <w:t xml:space="preserve">Цель лабораторной работы достигнута.</w:t>
      </w:r>
    </w:p>
    <w:bookmarkEnd w:id="170"/>
    <w:bookmarkStart w:id="184" w:name="список-литературы"/>
    <w:p>
      <w:pPr>
        <w:pStyle w:val="Heading1"/>
      </w:pPr>
      <w:r>
        <w:t xml:space="preserve">Список литературы</w:t>
      </w:r>
    </w:p>
    <w:bookmarkStart w:id="183" w:name="refs"/>
    <w:bookmarkStart w:id="172" w:name="ref-linearalgebra-doc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The Julia Project. Linear Algebra — Julia Documentation [Электронный ресурс]. URL:</w:t>
      </w:r>
      <w:r>
        <w:t xml:space="preserve"> </w:t>
      </w:r>
      <w:hyperlink r:id="rId171">
        <w:r>
          <w:rPr>
            <w:rStyle w:val="Hyperlink"/>
          </w:rPr>
          <w:t xml:space="preserve">https://docs.julialang.org/en/v1/stdlib/LinearAlgebra/</w:t>
        </w:r>
      </w:hyperlink>
      <w:r>
        <w:t xml:space="preserve"> </w:t>
      </w:r>
      <w:r>
        <w:t xml:space="preserve">(дата обращения: 10.10.2026).</w:t>
      </w:r>
    </w:p>
    <w:bookmarkEnd w:id="172"/>
    <w:bookmarkStart w:id="174" w:name="ref-statistics-doc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The Julia Project. Statistics — Julia Documentation [Электронный ресурс]. URL:</w:t>
      </w:r>
      <w:r>
        <w:t xml:space="preserve"> </w:t>
      </w:r>
      <w:hyperlink r:id="rId173">
        <w:r>
          <w:rPr>
            <w:rStyle w:val="Hyperlink"/>
          </w:rPr>
          <w:t xml:space="preserve">https://docs.julialang.org/en/v1/stdlib/Statistics/</w:t>
        </w:r>
      </w:hyperlink>
      <w:r>
        <w:t xml:space="preserve"> </w:t>
      </w:r>
      <w:r>
        <w:t xml:space="preserve">(дата обращения: 10.10.2026).</w:t>
      </w:r>
    </w:p>
    <w:bookmarkEnd w:id="174"/>
    <w:bookmarkStart w:id="176" w:name="ref-drwatson-docs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175">
        <w:r>
          <w:rPr>
            <w:rStyle w:val="Hyperlink"/>
          </w:rPr>
          <w:t xml:space="preserve">DrWatson: the perfect sidekick for your scientific inquiries</w:t>
        </w:r>
      </w:hyperlink>
      <w:r>
        <w:t xml:space="preserve"> </w:t>
      </w:r>
      <w:r>
        <w:t xml:space="preserve">// Journal of Open Source Software. 2020. Т. 5, № 54. С. 2673.</w:t>
      </w:r>
    </w:p>
    <w:bookmarkEnd w:id="176"/>
    <w:bookmarkStart w:id="178" w:name="ref-literate-docs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Ekre F. Literate.jl Documentation [Электронный ресурс]. URL:</w:t>
      </w:r>
      <w:r>
        <w:t xml:space="preserve"> </w:t>
      </w:r>
      <w:hyperlink r:id="rId177">
        <w:r>
          <w:rPr>
            <w:rStyle w:val="Hyperlink"/>
          </w:rPr>
          <w:t xml:space="preserve">https://fredrikekre.github.io/Literate.jl/</w:t>
        </w:r>
      </w:hyperlink>
      <w:r>
        <w:t xml:space="preserve"> </w:t>
      </w:r>
      <w:r>
        <w:t xml:space="preserve">(дата обращения: 08.09.2026).</w:t>
      </w:r>
    </w:p>
    <w:bookmarkEnd w:id="178"/>
    <w:bookmarkStart w:id="180" w:name="ref-quarto-docs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Posit Software, PBC. Quarto Documentation [Электронный ресурс]. URL:</w:t>
      </w:r>
      <w:r>
        <w:t xml:space="preserve"> </w:t>
      </w:r>
      <w:hyperlink r:id="rId179">
        <w:r>
          <w:rPr>
            <w:rStyle w:val="Hyperlink"/>
          </w:rPr>
          <w:t xml:space="preserve">https://quarto.org/docs/</w:t>
        </w:r>
      </w:hyperlink>
      <w:r>
        <w:t xml:space="preserve"> </w:t>
      </w:r>
      <w:r>
        <w:t xml:space="preserve">(дата обращения: 08.09.2026).</w:t>
      </w:r>
    </w:p>
    <w:bookmarkEnd w:id="180"/>
    <w:bookmarkStart w:id="182" w:name="ref-benchmarktools-docs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BenchmarkTools contributors. BenchmarkTools.jl Manual [Электронный ресурс]. URL:</w:t>
      </w:r>
      <w:r>
        <w:t xml:space="preserve"> </w:t>
      </w:r>
      <w:hyperlink r:id="rId181">
        <w:r>
          <w:rPr>
            <w:rStyle w:val="Hyperlink"/>
          </w:rPr>
          <w:t xml:space="preserve">https://juliaci.github.io/BenchmarkTools.jl/stable/</w:t>
        </w:r>
      </w:hyperlink>
      <w:r>
        <w:t xml:space="preserve"> </w:t>
      </w:r>
      <w:r>
        <w:t xml:space="preserve">(дата обращения: 10.10.2026).</w:t>
      </w:r>
    </w:p>
    <w:bookmarkEnd w:id="182"/>
    <w:bookmarkEnd w:id="183"/>
    <w:bookmarkEnd w:id="184"/>
    <w:bookmarkStart w:id="187" w:name="ключевые-вспомогательные-функции"/>
    <w:p>
      <w:pPr>
        <w:pStyle w:val="Heading1"/>
      </w:pPr>
      <w:r>
        <w:t xml:space="preserve">9. Ключевые вспомогательные функции</w:t>
      </w:r>
    </w:p>
    <w:bookmarkStart w:id="185" w:name="приведение-к-ступенчатому-виду"/>
    <w:p>
      <w:pPr>
        <w:pStyle w:val="Heading2"/>
      </w:pPr>
      <w:r>
        <w:t xml:space="preserve">9.1 Приведение к ступенчатому виду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rref_exact</w:t>
      </w:r>
      <w:r>
        <w:rPr>
          <w:rStyle w:val="NormalTok"/>
        </w:rPr>
        <w:t xml:space="preserve">(matrix)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Rational</w:t>
      </w:r>
      <w:r>
        <w:rPr>
          <w:rStyle w:val="DataTypeTok"/>
        </w:rPr>
        <w:t xml:space="preserve">{BigInt}.</w:t>
      </w:r>
      <w:r>
        <w:rPr>
          <w:rStyle w:val="NormalTok"/>
        </w:rPr>
        <w:t xml:space="preserve">(matrix)</w:t>
      </w:r>
      <w:r>
        <w:br/>
      </w:r>
      <w:r>
        <w:rPr>
          <w:rStyle w:val="NormalTok"/>
        </w:rPr>
        <w:t xml:space="preserve">    rows,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pivot_row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columns</w:t>
      </w:r>
      <w:r>
        <w:br/>
      </w:r>
      <w:r>
        <w:rPr>
          <w:rStyle w:val="NormalTok"/>
        </w:rPr>
        <w:t xml:space="preserve">        pivot_row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iszero</w:t>
      </w:r>
      <w:r>
        <w:rPr>
          <w:rStyle w:val="NormalTok"/>
        </w:rPr>
        <w:t xml:space="preserve">(result[row, column]),</w:t>
      </w:r>
      <w:r>
        <w:br/>
      </w:r>
      <w:r>
        <w:rPr>
          <w:rStyle w:val="NormalTok"/>
        </w:rPr>
        <w:t xml:space="preserve">            pivot_row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rows,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(candidate)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pivot_row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selected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pivot_row</w:t>
      </w:r>
      <w:r>
        <w:br/>
      </w:r>
      <w:r>
        <w:rPr>
          <w:rStyle w:val="NormalTok"/>
        </w:rPr>
        <w:t xml:space="preserve">            result[pivot_row,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result[selected,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(result[selected,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(result[pivot_row,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result[pivot_row,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./=</w:t>
      </w:r>
      <w:r>
        <w:br/>
      </w:r>
      <w:r>
        <w:rPr>
          <w:rStyle w:val="NormalTok"/>
        </w:rPr>
        <w:t xml:space="preserve">            result[pivot_row, column]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rows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pivot_row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result[row, column]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iszero</w:t>
      </w:r>
      <w:r>
        <w:rPr>
          <w:rStyle w:val="NormalTok"/>
        </w:rPr>
        <w:t xml:space="preserve">(factor)</w:t>
      </w:r>
      <w:r>
        <w:br/>
      </w:r>
      <w:r>
        <w:rPr>
          <w:rStyle w:val="NormalTok"/>
        </w:rPr>
        <w:t xml:space="preserve">                result[row,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.-=</w:t>
      </w:r>
      <w:r>
        <w:br/>
      </w:r>
      <w:r>
        <w:rPr>
          <w:rStyle w:val="NormalTok"/>
        </w:rPr>
        <w:t xml:space="preserve">                    factor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result[pivot_row,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pivot_row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KeywordTok"/>
        </w:rPr>
        <w:t xml:space="preserve">end</w:t>
      </w:r>
    </w:p>
    <w:bookmarkEnd w:id="185"/>
    <w:bookmarkStart w:id="186" w:name="регистрация-отдельных-заданий"/>
    <w:p>
      <w:pPr>
        <w:pStyle w:val="Heading2"/>
      </w:pPr>
      <w:r>
        <w:t xml:space="preserve">9.2 Регистрация отдельных заданий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"4.2.1"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run_4_2_1,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"4.2.2"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run_4_2_2,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"4.2.3"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run_4_2_3,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"4.2.4"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run_4_2_4,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"4.2.5"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run_4_2_5,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"4.2.6"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run_4_2_6,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"4.4.1"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run_4_4_1,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"4.4.2.1"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run_4_4_2_1,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"4.4.2.2"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run_4_4_2_2,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"4.4.3.1"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run_4_4_3_1,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"4.4.3.2"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run_4_4_3_2,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"4.4.3.3"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run_4_4_3_3,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"4.4.4.1"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run_4_4_4_1,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"4.4.4.2"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run_4_4_4_2,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"4.4.4.3"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run_4_4_4_3,</w:t>
      </w:r>
      <w:r>
        <w:br/>
      </w:r>
      <w:r>
        <w:rPr>
          <w:rStyle w:val="NormalTok"/>
        </w:rPr>
        <w:t xml:space="preserve">]</w:t>
      </w:r>
    </w:p>
    <w:bookmarkEnd w:id="186"/>
    <w:bookmarkEnd w:id="1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3" Target="media/rId83.png" /><Relationship Type="http://schemas.openxmlformats.org/officeDocument/2006/relationships/image" Id="rId89" Target="media/rId89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6" Target="media/rId106.png" /><Relationship Type="http://schemas.openxmlformats.org/officeDocument/2006/relationships/image" Id="rId112" Target="media/rId112.png" /><Relationship Type="http://schemas.openxmlformats.org/officeDocument/2006/relationships/image" Id="rId119" Target="media/rId119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4" Target="media/rId154.png" /><Relationship Type="http://schemas.openxmlformats.org/officeDocument/2006/relationships/image" Id="rId157" Target="media/rId157.png" /><Relationship Type="http://schemas.openxmlformats.org/officeDocument/2006/relationships/image" Id="rId162" Target="media/rId162.png" /><Relationship Type="http://schemas.openxmlformats.org/officeDocument/2006/relationships/hyperlink" Id="rId171" Target="https://docs.julialang.org/en/v1/stdlib/LinearAlgebra/" TargetMode="External" /><Relationship Type="http://schemas.openxmlformats.org/officeDocument/2006/relationships/hyperlink" Id="rId173" Target="https://docs.julialang.org/en/v1/stdlib/Statistics/" TargetMode="External" /><Relationship Type="http://schemas.openxmlformats.org/officeDocument/2006/relationships/hyperlink" Id="rId175" Target="https://doi.org/10.21105/joss.02673" TargetMode="External" /><Relationship Type="http://schemas.openxmlformats.org/officeDocument/2006/relationships/hyperlink" Id="rId177" Target="https://fredrikekre.github.io/Literate.jl/" TargetMode="External" /><Relationship Type="http://schemas.openxmlformats.org/officeDocument/2006/relationships/hyperlink" Id="rId181" Target="https://juliaci.github.io/BenchmarkTools.jl/stable/" TargetMode="External" /><Relationship Type="http://schemas.openxmlformats.org/officeDocument/2006/relationships/hyperlink" Id="rId179" Target="https://quarto.org/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1" Target="https://docs.julialang.org/en/v1/stdlib/LinearAlgebra/" TargetMode="External" /><Relationship Type="http://schemas.openxmlformats.org/officeDocument/2006/relationships/hyperlink" Id="rId173" Target="https://docs.julialang.org/en/v1/stdlib/Statistics/" TargetMode="External" /><Relationship Type="http://schemas.openxmlformats.org/officeDocument/2006/relationships/hyperlink" Id="rId175" Target="https://doi.org/10.21105/joss.02673" TargetMode="External" /><Relationship Type="http://schemas.openxmlformats.org/officeDocument/2006/relationships/hyperlink" Id="rId177" Target="https://fredrikekre.github.io/Literate.jl/" TargetMode="External" /><Relationship Type="http://schemas.openxmlformats.org/officeDocument/2006/relationships/hyperlink" Id="rId181" Target="https://juliaci.github.io/BenchmarkTools.jl/stable/" TargetMode="External" /><Relationship Type="http://schemas.openxmlformats.org/officeDocument/2006/relationships/hyperlink" Id="rId179" Target="https://quarto.org/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Компьютерный практикум по статистическому анализу данных</dc:title>
  <dc:creator>Ведьмина Александра Сергеевна</dc:creator>
  <dc:language>ru-RU</dc:language>
  <cp:keywords>Julia, линейная алгебра, DrWatson, Jupyter, Quarto</cp:keywords>
  <dcterms:created xsi:type="dcterms:W3CDTF">2026-10-10T13:42:20Z</dcterms:created>
  <dcterms:modified xsi:type="dcterms:W3CDTF">2026-10-10T13:42:20Z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4. Линейная алгебра</vt:lpwstr>
  </property>
  <property fmtid="{D5CDD505-2E9C-101B-9397-08002B2CF9AE}" pid="16" name="toc-title">
    <vt:lpwstr>Содержание</vt:lpwstr>
  </property>
</Properties>
</file>