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Functional &amp; Performance Testing Template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29"/>
        <w:gridCol w:w="6317"/>
      </w:tblGrid>
      <w:tr>
        <w:trPr>
          <w:trHeight w:val="285" w:hRule="auto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01.04.2026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240" w:hRule="auto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  <w:t xml:space="preserve">1. Functional Testing: UI Policy Enforcement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Verify that UI Policies correctly make fields mandatory based on specific conditions and prevent form submission when empty.</w:t>
      </w:r>
    </w:p>
    <w:tbl>
      <w:tblPr/>
      <w:tblGrid>
        <w:gridCol w:w="938"/>
        <w:gridCol w:w="2734"/>
        <w:gridCol w:w="4635"/>
        <w:gridCol w:w="829"/>
      </w:tblGrid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Case ID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FT-01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Trigger condition met (e.g., State = "In Progress").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 fields immediately become mandatory (indicated by asterisk).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FT-02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Trigger condition not met (e.g., State = "New").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Target fields remain optional or hidden as per policy.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FT-03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Attempt to save record with empty mandatory fields.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Form submission is blocked; error message appears highlighting missing fields.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FT-04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UI Policy Conflict (Multiple policies acting on one field).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The UI Policy with the highest 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Order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number takes precedence.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FT-05</w:t>
            </w:r>
          </w:p>
        </w:tc>
        <w:tc>
          <w:tcPr>
            <w:tcW w:w="2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Read-only vs. Mandatory.</w:t>
            </w:r>
          </w:p>
        </w:tc>
        <w:tc>
          <w:tcPr>
            <w:tcW w:w="4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If a field is Read-only and Mandatory, the user should be unable to submit if it's empty (check for logic loops).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  <w:t xml:space="preserve">2. Performance Testing: UI Responsiveness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that UI Policies do not cause "browser lag" or delay form load times, especially on tables with high volumes of scripts.</w:t>
      </w: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  <w:t xml:space="preserve">Key Metrics to Monitor: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Form Load Time: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Time taken from clicking a record to the form being interactive.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Policy Execution Time: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Delay between changing a triggering field and the UI updating.</w:t>
      </w:r>
    </w:p>
    <w:tbl>
      <w:tblPr/>
      <w:tblGrid>
        <w:gridCol w:w="969"/>
        <w:gridCol w:w="3382"/>
        <w:gridCol w:w="4785"/>
      </w:tblGrid>
      <w:tr>
        <w:trPr>
          <w:trHeight w:val="1" w:hRule="atLeast"/>
          <w:jc w:val="left"/>
        </w:trPr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Case ID</w:t>
            </w:r>
          </w:p>
        </w:tc>
        <w:tc>
          <w:tcPr>
            <w:tcW w:w="3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left"/>
        </w:trPr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PT-01</w:t>
            </w:r>
          </w:p>
        </w:tc>
        <w:tc>
          <w:tcPr>
            <w:tcW w:w="3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Client-Side Latency: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Rapidly toggle the triggering field 10 times.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UI responds in &lt; 200ms without "hanging" or memory leaks.</w:t>
            </w:r>
          </w:p>
        </w:tc>
      </w:tr>
      <w:tr>
        <w:trPr>
          <w:trHeight w:val="1" w:hRule="atLeast"/>
          <w:jc w:val="left"/>
        </w:trPr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PT-02</w:t>
            </w:r>
          </w:p>
        </w:tc>
        <w:tc>
          <w:tcPr>
            <w:tcW w:w="3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Complex Conditions: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Use a UI Policy with 5+ conditions.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Evaluation of conditions does not noticeably delay form interaction.</w:t>
            </w:r>
          </w:p>
        </w:tc>
      </w:tr>
      <w:tr>
        <w:trPr>
          <w:trHeight w:val="1" w:hRule="atLeast"/>
          <w:jc w:val="left"/>
        </w:trPr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PT-03</w:t>
            </w:r>
          </w:p>
        </w:tc>
        <w:tc>
          <w:tcPr>
            <w:tcW w:w="3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Scripted Policies: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If using "Execute if true" scripts.</w:t>
            </w:r>
          </w:p>
        </w:tc>
        <w:tc>
          <w:tcPr>
            <w:tcW w:w="4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Scripts must be optimized to avoid synchronous server calls (e.g., avoid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glideRecord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in client scripts).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  <w:t xml:space="preserve">3. Migration Testing: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Validate that the UI Policy and its associated actions/scripts migrate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Test/Prod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without corruption.</w:t>
      </w: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  <w:t xml:space="preserve">Pre-Migration Checklist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Ensure all UI Policy Actions are captured in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Update Set.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Verify the Update Set is "Completed" before export.</w:t>
      </w: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4"/>
          <w:shd w:fill="auto" w:val="clear"/>
        </w:rPr>
        <w:t xml:space="preserve">Migration Scenarios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 Validation: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 for "Local Changes" or "Collisions" during the Preview phase in the target instance.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 Verification: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Once committed, navigate to the UI Policy list.</w:t>
      </w:r>
    </w:p>
    <w:p>
      <w:pPr>
        <w:numPr>
          <w:ilvl w:val="0"/>
          <w:numId w:val="5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Check: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consistent?</w:t>
      </w:r>
    </w:p>
    <w:p>
      <w:pPr>
        <w:numPr>
          <w:ilvl w:val="0"/>
          <w:numId w:val="5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Check: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Are the "UI Policy Actions" (the specific field behaviors) attached?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Functional Smoke Test: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Run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FT-01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FT-03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the target environment immediately after migration.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</w:pPr>
      <w:r>
        <w:rPr>
          <w:rFonts w:ascii="Aptos Display" w:hAnsi="Aptos Display" w:cs="Aptos Display" w:eastAsia="Aptos Display"/>
          <w:b/>
          <w:color w:val="156082"/>
          <w:spacing w:val="0"/>
          <w:position w:val="0"/>
          <w:sz w:val="26"/>
          <w:shd w:fill="auto" w:val="clear"/>
        </w:rPr>
        <w:t xml:space="preserve">4. Troubleshooting &amp; Common Pitfalls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a UI Policy isn't working after migration, check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field. If another policy was created directly in the target environment with a higher order number, it may be overriding your migrated changes.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 vs. View-Specific: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UI Policy is set to the correct "View." If it’s set to "Mobile" but you are testing on "Desktop," it will not fire.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OnLoad vs. OnChange: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Verify if "OnLoad" is checked. If unchecked, the field will only become mandatory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after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user changes a value, not when the form first opens.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7">
    <w:abstractNumId w:val="18"/>
  </w:num>
  <w:num w:numId="52">
    <w:abstractNumId w:val="12"/>
  </w:num>
  <w:num w:numId="54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